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5B3F3">
      <w:pPr>
        <w:spacing w:line="240" w:lineRule="auto"/>
        <w:jc w:val="center"/>
        <w:rPr>
          <w:rFonts w:hint="eastAsia" w:ascii="Times New Roman" w:hAnsi="Times New Roman" w:eastAsia="宋体" w:cs="宋体"/>
          <w:b/>
          <w:caps w:val="0"/>
          <w:smallCaps w:val="0"/>
          <w:color w:val="auto"/>
          <w:sz w:val="44"/>
          <w:szCs w:val="44"/>
        </w:rPr>
      </w:pPr>
      <w:bookmarkStart w:id="0" w:name="_Hlk13856874"/>
      <w:bookmarkStart w:id="1" w:name="_Hlk14540894"/>
      <w:bookmarkStart w:id="2" w:name="_Hlk13864223"/>
      <w:bookmarkStart w:id="330" w:name="_GoBack"/>
      <w:bookmarkEnd w:id="330"/>
    </w:p>
    <w:p w14:paraId="099492F2">
      <w:pPr>
        <w:spacing w:line="240" w:lineRule="auto"/>
        <w:jc w:val="center"/>
        <w:rPr>
          <w:rFonts w:hint="eastAsia" w:ascii="Times New Roman" w:hAnsi="Times New Roman" w:eastAsia="宋体" w:cs="宋体"/>
          <w:b/>
          <w:caps w:val="0"/>
          <w:smallCaps w:val="0"/>
          <w:color w:val="auto"/>
          <w:sz w:val="44"/>
          <w:szCs w:val="44"/>
        </w:rPr>
      </w:pPr>
    </w:p>
    <w:p w14:paraId="2CC0025E">
      <w:pPr>
        <w:spacing w:line="240" w:lineRule="auto"/>
        <w:jc w:val="center"/>
        <w:rPr>
          <w:rFonts w:hint="eastAsia" w:ascii="Times New Roman" w:hAnsi="Times New Roman" w:eastAsia="宋体" w:cs="宋体"/>
          <w:b/>
          <w:caps w:val="0"/>
          <w:smallCaps w:val="0"/>
          <w:color w:val="auto"/>
          <w:sz w:val="44"/>
          <w:szCs w:val="44"/>
          <w:lang w:val="en-US" w:eastAsia="zh-CN"/>
        </w:rPr>
      </w:pPr>
      <w:r>
        <w:rPr>
          <w:rFonts w:hint="eastAsia" w:ascii="Times New Roman" w:hAnsi="Times New Roman" w:eastAsia="宋体" w:cs="宋体"/>
          <w:b/>
          <w:caps w:val="0"/>
          <w:smallCaps w:val="0"/>
          <w:color w:val="auto"/>
          <w:sz w:val="44"/>
          <w:szCs w:val="44"/>
          <w:lang w:val="en-US" w:eastAsia="zh-CN"/>
        </w:rPr>
        <w:t>江西省天然气管道有限公司</w:t>
      </w:r>
    </w:p>
    <w:p w14:paraId="39468926">
      <w:pPr>
        <w:spacing w:line="240" w:lineRule="auto"/>
        <w:jc w:val="center"/>
        <w:rPr>
          <w:rFonts w:hint="eastAsia" w:ascii="Times New Roman" w:hAnsi="Times New Roman" w:eastAsia="宋体" w:cs="宋体"/>
          <w:b/>
          <w:caps w:val="0"/>
          <w:smallCaps w:val="0"/>
          <w:color w:val="auto"/>
          <w:sz w:val="44"/>
          <w:szCs w:val="44"/>
          <w:lang w:val="en-US" w:eastAsia="zh-CN"/>
        </w:rPr>
      </w:pPr>
      <w:r>
        <w:rPr>
          <w:rFonts w:hint="eastAsia" w:ascii="Times New Roman" w:hAnsi="Times New Roman" w:eastAsia="宋体" w:cs="宋体"/>
          <w:b/>
          <w:caps w:val="0"/>
          <w:smallCaps w:val="0"/>
          <w:color w:val="auto"/>
          <w:sz w:val="44"/>
          <w:szCs w:val="44"/>
          <w:lang w:val="en-US" w:eastAsia="zh-CN"/>
        </w:rPr>
        <w:t>江西省天然气管网一期工程</w:t>
      </w:r>
    </w:p>
    <w:p w14:paraId="2671BB75">
      <w:pPr>
        <w:spacing w:line="240" w:lineRule="auto"/>
        <w:jc w:val="center"/>
        <w:rPr>
          <w:rFonts w:hint="eastAsia" w:ascii="Times New Roman" w:hAnsi="Times New Roman" w:eastAsia="宋体" w:cs="宋体"/>
          <w:b/>
          <w:caps w:val="0"/>
          <w:smallCaps w:val="0"/>
          <w:color w:val="auto"/>
          <w:sz w:val="44"/>
          <w:szCs w:val="44"/>
        </w:rPr>
      </w:pPr>
      <w:r>
        <w:rPr>
          <w:rFonts w:hint="eastAsia" w:ascii="Times New Roman" w:hAnsi="Times New Roman" w:eastAsia="宋体" w:cs="宋体"/>
          <w:b/>
          <w:caps w:val="0"/>
          <w:smallCaps w:val="0"/>
          <w:color w:val="auto"/>
          <w:sz w:val="44"/>
          <w:szCs w:val="44"/>
          <w:lang w:val="en-US" w:eastAsia="zh-CN"/>
        </w:rPr>
        <w:t>祥符-泰达祥符门站支线项目</w:t>
      </w:r>
    </w:p>
    <w:p w14:paraId="323A93E2">
      <w:pPr>
        <w:tabs>
          <w:tab w:val="left" w:pos="1080"/>
        </w:tabs>
        <w:spacing w:line="240" w:lineRule="auto"/>
        <w:jc w:val="center"/>
        <w:rPr>
          <w:rFonts w:hint="eastAsia" w:ascii="Times New Roman" w:hAnsi="Times New Roman" w:eastAsia="宋体" w:cs="黑体"/>
          <w:b/>
          <w:caps w:val="0"/>
          <w:smallCaps w:val="0"/>
          <w:color w:val="auto"/>
          <w:sz w:val="44"/>
          <w:szCs w:val="44"/>
        </w:rPr>
      </w:pPr>
      <w:r>
        <w:rPr>
          <w:rFonts w:hint="eastAsia" w:ascii="Times New Roman" w:hAnsi="Times New Roman" w:eastAsia="宋体" w:cs="黑体"/>
          <w:b/>
          <w:caps w:val="0"/>
          <w:smallCaps w:val="0"/>
          <w:color w:val="auto"/>
          <w:sz w:val="52"/>
          <w:szCs w:val="52"/>
        </w:rPr>
        <w:t>安全验收评价报告</w:t>
      </w:r>
    </w:p>
    <w:p w14:paraId="5C6CD9CE">
      <w:pPr>
        <w:spacing w:line="600" w:lineRule="exact"/>
        <w:jc w:val="center"/>
        <w:rPr>
          <w:rFonts w:hint="eastAsia" w:ascii="Times New Roman" w:hAnsi="Times New Roman" w:eastAsia="宋体" w:cs="宋体"/>
          <w:b/>
          <w:bCs/>
          <w:caps w:val="0"/>
          <w:smallCaps w:val="0"/>
          <w:color w:val="auto"/>
          <w:sz w:val="48"/>
          <w:szCs w:val="48"/>
        </w:rPr>
      </w:pPr>
      <w:r>
        <w:rPr>
          <w:rFonts w:hint="eastAsia" w:ascii="Times New Roman" w:hAnsi="Times New Roman" w:eastAsia="宋体" w:cs="宋体"/>
          <w:b/>
          <w:bCs/>
          <w:caps w:val="0"/>
          <w:smallCaps w:val="0"/>
          <w:color w:val="auto"/>
          <w:sz w:val="48"/>
          <w:szCs w:val="48"/>
        </w:rPr>
        <w:t>（</w:t>
      </w:r>
      <w:r>
        <w:rPr>
          <w:rFonts w:hint="eastAsia" w:ascii="Times New Roman" w:hAnsi="Times New Roman" w:eastAsia="宋体" w:cs="宋体"/>
          <w:b/>
          <w:bCs/>
          <w:caps w:val="0"/>
          <w:smallCaps w:val="0"/>
          <w:color w:val="auto"/>
          <w:sz w:val="48"/>
          <w:szCs w:val="48"/>
          <w:lang w:eastAsia="zh-CN"/>
        </w:rPr>
        <w:t>终稿</w:t>
      </w:r>
      <w:r>
        <w:rPr>
          <w:rFonts w:hint="eastAsia" w:ascii="Times New Roman" w:hAnsi="Times New Roman" w:eastAsia="宋体" w:cs="宋体"/>
          <w:b/>
          <w:bCs/>
          <w:caps w:val="0"/>
          <w:smallCaps w:val="0"/>
          <w:color w:val="auto"/>
          <w:sz w:val="48"/>
          <w:szCs w:val="48"/>
        </w:rPr>
        <w:t>）</w:t>
      </w:r>
    </w:p>
    <w:p w14:paraId="079FFD27">
      <w:pPr>
        <w:jc w:val="center"/>
        <w:rPr>
          <w:rFonts w:hint="eastAsia" w:ascii="Times New Roman" w:hAnsi="Times New Roman" w:eastAsia="宋体" w:cs="宋体"/>
          <w:b/>
          <w:bCs/>
          <w:caps w:val="0"/>
          <w:smallCaps w:val="0"/>
          <w:color w:val="auto"/>
          <w:sz w:val="28"/>
          <w:szCs w:val="28"/>
        </w:rPr>
      </w:pPr>
    </w:p>
    <w:p w14:paraId="4B691053">
      <w:pPr>
        <w:pStyle w:val="53"/>
        <w:rPr>
          <w:rFonts w:hint="eastAsia" w:ascii="Times New Roman" w:hAnsi="Times New Roman" w:eastAsia="宋体" w:cs="宋体"/>
          <w:caps w:val="0"/>
          <w:smallCaps w:val="0"/>
          <w:color w:val="auto"/>
          <w:sz w:val="20"/>
          <w:szCs w:val="20"/>
        </w:rPr>
      </w:pPr>
    </w:p>
    <w:p w14:paraId="0F82187A">
      <w:pPr>
        <w:pStyle w:val="53"/>
        <w:rPr>
          <w:rFonts w:hint="eastAsia" w:ascii="Times New Roman" w:hAnsi="Times New Roman" w:eastAsia="宋体" w:cs="宋体"/>
          <w:caps w:val="0"/>
          <w:smallCaps w:val="0"/>
          <w:color w:val="auto"/>
          <w:sz w:val="20"/>
          <w:szCs w:val="20"/>
        </w:rPr>
      </w:pPr>
    </w:p>
    <w:p w14:paraId="776E2256">
      <w:pPr>
        <w:jc w:val="center"/>
        <w:rPr>
          <w:rFonts w:hint="eastAsia" w:ascii="Times New Roman" w:hAnsi="Times New Roman" w:eastAsia="宋体" w:cs="宋体"/>
          <w:b/>
          <w:bCs/>
          <w:caps w:val="0"/>
          <w:smallCaps w:val="0"/>
          <w:color w:val="auto"/>
          <w:sz w:val="28"/>
          <w:szCs w:val="28"/>
        </w:rPr>
      </w:pPr>
    </w:p>
    <w:p w14:paraId="1E870ECC">
      <w:pPr>
        <w:ind w:firstLine="643" w:firstLineChars="200"/>
        <w:jc w:val="left"/>
        <w:rPr>
          <w:rFonts w:hint="eastAsia" w:ascii="Times New Roman" w:hAnsi="Times New Roman" w:eastAsia="宋体" w:cs="宋体"/>
          <w:b/>
          <w:bCs/>
          <w:caps w:val="0"/>
          <w:smallCaps w:val="0"/>
          <w:color w:val="auto"/>
          <w:sz w:val="32"/>
          <w:szCs w:val="32"/>
        </w:rPr>
      </w:pPr>
      <w:r>
        <w:rPr>
          <w:rFonts w:hint="eastAsia" w:ascii="Times New Roman" w:hAnsi="Times New Roman" w:eastAsia="宋体" w:cs="宋体"/>
          <w:b/>
          <w:bCs/>
          <w:caps w:val="0"/>
          <w:smallCaps w:val="0"/>
          <w:color w:val="auto"/>
          <w:sz w:val="32"/>
          <w:szCs w:val="32"/>
        </w:rPr>
        <w:t>建设单位：江西省天然气管道有限公司</w:t>
      </w:r>
    </w:p>
    <w:p w14:paraId="6BAC7767">
      <w:pPr>
        <w:pStyle w:val="81"/>
        <w:ind w:firstLine="643" w:firstLineChars="200"/>
        <w:rPr>
          <w:rFonts w:hint="eastAsia" w:ascii="Times New Roman" w:hAnsi="Times New Roman" w:eastAsia="宋体"/>
          <w:b/>
          <w:bCs/>
          <w:caps w:val="0"/>
          <w:smallCaps w:val="0"/>
          <w:color w:val="auto"/>
          <w:sz w:val="32"/>
          <w:szCs w:val="32"/>
        </w:rPr>
      </w:pPr>
      <w:r>
        <w:rPr>
          <w:rFonts w:hint="eastAsia" w:ascii="Times New Roman" w:hAnsi="Times New Roman" w:eastAsia="宋体"/>
          <w:b/>
          <w:bCs/>
          <w:caps w:val="0"/>
          <w:smallCaps w:val="0"/>
          <w:color w:val="auto"/>
          <w:sz w:val="32"/>
          <w:szCs w:val="32"/>
        </w:rPr>
        <w:t>建设单位法定代表人：叶金万</w:t>
      </w:r>
    </w:p>
    <w:p w14:paraId="742B0AE6">
      <w:pPr>
        <w:pStyle w:val="81"/>
        <w:ind w:firstLine="643" w:firstLineChars="200"/>
        <w:rPr>
          <w:rFonts w:hint="eastAsia" w:ascii="Times New Roman" w:hAnsi="Times New Roman" w:eastAsia="宋体"/>
          <w:b/>
          <w:bCs/>
          <w:caps w:val="0"/>
          <w:smallCaps w:val="0"/>
          <w:color w:val="auto"/>
          <w:sz w:val="32"/>
          <w:szCs w:val="32"/>
        </w:rPr>
      </w:pPr>
      <w:r>
        <w:rPr>
          <w:rFonts w:hint="eastAsia" w:ascii="Times New Roman" w:hAnsi="Times New Roman" w:eastAsia="宋体"/>
          <w:b/>
          <w:bCs/>
          <w:caps w:val="0"/>
          <w:smallCaps w:val="0"/>
          <w:color w:val="auto"/>
          <w:sz w:val="32"/>
          <w:szCs w:val="32"/>
        </w:rPr>
        <w:t>建设项目单位：江西省天然气管道有限公司</w:t>
      </w:r>
    </w:p>
    <w:p w14:paraId="0D85E4DE">
      <w:pPr>
        <w:pStyle w:val="81"/>
        <w:ind w:firstLine="643" w:firstLineChars="200"/>
        <w:rPr>
          <w:rFonts w:ascii="Times New Roman" w:hAnsi="Times New Roman" w:eastAsia="宋体"/>
          <w:b/>
          <w:bCs/>
          <w:caps w:val="0"/>
          <w:smallCaps w:val="0"/>
          <w:color w:val="auto"/>
          <w:sz w:val="32"/>
          <w:szCs w:val="32"/>
        </w:rPr>
      </w:pPr>
      <w:r>
        <w:rPr>
          <w:rFonts w:hint="eastAsia" w:ascii="Times New Roman" w:hAnsi="Times New Roman" w:eastAsia="宋体"/>
          <w:b/>
          <w:bCs/>
          <w:caps w:val="0"/>
          <w:smallCaps w:val="0"/>
          <w:color w:val="auto"/>
          <w:sz w:val="32"/>
          <w:szCs w:val="32"/>
        </w:rPr>
        <w:t>建设项目单位联系人：吴志凯</w:t>
      </w:r>
    </w:p>
    <w:p w14:paraId="507C8E13">
      <w:pPr>
        <w:pStyle w:val="81"/>
        <w:ind w:firstLine="643" w:firstLineChars="200"/>
        <w:rPr>
          <w:rFonts w:ascii="Times New Roman" w:hAnsi="Times New Roman" w:eastAsia="宋体"/>
          <w:b/>
          <w:bCs/>
          <w:caps w:val="0"/>
          <w:smallCaps w:val="0"/>
          <w:color w:val="auto"/>
          <w:sz w:val="32"/>
          <w:szCs w:val="32"/>
        </w:rPr>
      </w:pPr>
      <w:r>
        <w:rPr>
          <w:rFonts w:hint="eastAsia" w:ascii="Times New Roman" w:hAnsi="Times New Roman" w:eastAsia="宋体"/>
          <w:b/>
          <w:bCs/>
          <w:caps w:val="0"/>
          <w:smallCaps w:val="0"/>
          <w:color w:val="auto"/>
          <w:sz w:val="32"/>
          <w:szCs w:val="32"/>
        </w:rPr>
        <w:t>建设项目单位联系电话：13237561314</w:t>
      </w:r>
    </w:p>
    <w:p w14:paraId="6D93838A">
      <w:pPr>
        <w:ind w:firstLine="643" w:firstLineChars="200"/>
        <w:rPr>
          <w:rFonts w:hint="eastAsia" w:ascii="Times New Roman" w:hAnsi="Times New Roman" w:eastAsia="宋体" w:cs="宋体"/>
          <w:b/>
          <w:bCs/>
          <w:caps w:val="0"/>
          <w:smallCaps w:val="0"/>
          <w:color w:val="auto"/>
          <w:kern w:val="0"/>
          <w:sz w:val="32"/>
        </w:rPr>
      </w:pPr>
    </w:p>
    <w:p w14:paraId="4C130979">
      <w:pPr>
        <w:ind w:firstLine="643" w:firstLineChars="200"/>
        <w:rPr>
          <w:rFonts w:hint="eastAsia" w:ascii="Times New Roman" w:hAnsi="Times New Roman" w:eastAsia="宋体" w:cs="宋体"/>
          <w:b/>
          <w:bCs/>
          <w:caps w:val="0"/>
          <w:smallCaps w:val="0"/>
          <w:color w:val="auto"/>
          <w:kern w:val="0"/>
          <w:sz w:val="32"/>
        </w:rPr>
      </w:pPr>
    </w:p>
    <w:p w14:paraId="12119D7E">
      <w:pPr>
        <w:spacing w:line="600" w:lineRule="exact"/>
        <w:jc w:val="center"/>
        <w:rPr>
          <w:rFonts w:hint="eastAsia" w:ascii="Times New Roman" w:hAnsi="Times New Roman" w:eastAsia="宋体" w:cs="宋体"/>
          <w:b/>
          <w:caps w:val="0"/>
          <w:smallCaps w:val="0"/>
          <w:color w:val="auto"/>
          <w:sz w:val="44"/>
          <w:szCs w:val="44"/>
        </w:rPr>
      </w:pPr>
    </w:p>
    <w:p w14:paraId="007A7559">
      <w:pPr>
        <w:tabs>
          <w:tab w:val="left" w:pos="3975"/>
        </w:tabs>
        <w:jc w:val="center"/>
        <w:rPr>
          <w:rFonts w:hint="eastAsia" w:ascii="Times New Roman" w:hAnsi="Times New Roman" w:eastAsia="宋体" w:cs="宋体"/>
          <w:b/>
          <w:caps w:val="0"/>
          <w:smallCaps w:val="0"/>
          <w:color w:val="auto"/>
          <w:spacing w:val="-2"/>
          <w:sz w:val="32"/>
          <w:szCs w:val="32"/>
        </w:rPr>
      </w:pPr>
      <w:r>
        <w:rPr>
          <w:rFonts w:hint="eastAsia" w:ascii="Times New Roman" w:hAnsi="Times New Roman" w:eastAsia="宋体" w:cs="宋体"/>
          <w:b/>
          <w:bCs/>
          <w:caps w:val="0"/>
          <w:smallCaps w:val="0"/>
          <w:color w:val="auto"/>
          <w:sz w:val="32"/>
          <w:szCs w:val="32"/>
        </w:rPr>
        <w:t>江西省天然气管道有限公司</w:t>
      </w:r>
    </w:p>
    <w:p w14:paraId="2EA51DC8">
      <w:pPr>
        <w:tabs>
          <w:tab w:val="left" w:pos="3975"/>
        </w:tabs>
        <w:jc w:val="center"/>
        <w:rPr>
          <w:rFonts w:hint="eastAsia" w:ascii="Times New Roman" w:hAnsi="Times New Roman" w:eastAsia="宋体" w:cs="宋体"/>
          <w:b/>
          <w:caps w:val="0"/>
          <w:smallCaps w:val="0"/>
          <w:color w:val="auto"/>
          <w:sz w:val="32"/>
          <w:szCs w:val="32"/>
          <w:lang w:eastAsia="zh-CN"/>
        </w:rPr>
      </w:pPr>
      <w:r>
        <w:rPr>
          <w:rFonts w:hint="eastAsia" w:ascii="Times New Roman" w:hAnsi="Times New Roman" w:eastAsia="宋体" w:cs="宋体"/>
          <w:b/>
          <w:caps w:val="0"/>
          <w:smallCaps w:val="0"/>
          <w:color w:val="auto"/>
          <w:spacing w:val="-2"/>
          <w:sz w:val="32"/>
          <w:szCs w:val="32"/>
          <w:lang w:eastAsia="zh-CN"/>
        </w:rPr>
        <w:t>202</w:t>
      </w:r>
      <w:r>
        <w:rPr>
          <w:rFonts w:hint="eastAsia" w:ascii="Times New Roman" w:hAnsi="Times New Roman" w:eastAsia="宋体" w:cs="宋体"/>
          <w:b/>
          <w:caps w:val="0"/>
          <w:smallCaps w:val="0"/>
          <w:color w:val="auto"/>
          <w:spacing w:val="-2"/>
          <w:sz w:val="32"/>
          <w:szCs w:val="32"/>
          <w:lang w:val="en-US" w:eastAsia="zh-CN"/>
        </w:rPr>
        <w:t>4</w:t>
      </w:r>
      <w:r>
        <w:rPr>
          <w:rFonts w:hint="eastAsia" w:ascii="Times New Roman" w:hAnsi="Times New Roman" w:eastAsia="宋体" w:cs="宋体"/>
          <w:b/>
          <w:caps w:val="0"/>
          <w:smallCaps w:val="0"/>
          <w:color w:val="auto"/>
          <w:spacing w:val="-2"/>
          <w:sz w:val="32"/>
          <w:szCs w:val="32"/>
          <w:lang w:eastAsia="zh-CN"/>
        </w:rPr>
        <w:t>年</w:t>
      </w:r>
      <w:r>
        <w:rPr>
          <w:rFonts w:hint="eastAsia" w:ascii="Times New Roman" w:hAnsi="Times New Roman" w:eastAsia="宋体" w:cs="宋体"/>
          <w:b/>
          <w:caps w:val="0"/>
          <w:smallCaps w:val="0"/>
          <w:color w:val="auto"/>
          <w:spacing w:val="-2"/>
          <w:sz w:val="32"/>
          <w:szCs w:val="32"/>
          <w:lang w:val="en-US" w:eastAsia="zh-CN"/>
        </w:rPr>
        <w:t>1</w:t>
      </w:r>
      <w:r>
        <w:rPr>
          <w:rFonts w:hint="eastAsia" w:ascii="Times New Roman" w:hAnsi="Times New Roman" w:eastAsia="宋体" w:cs="宋体"/>
          <w:b/>
          <w:caps w:val="0"/>
          <w:smallCaps w:val="0"/>
          <w:color w:val="auto"/>
          <w:spacing w:val="-2"/>
          <w:sz w:val="32"/>
          <w:szCs w:val="32"/>
          <w:lang w:val="en-US" w:eastAsia="zh-CN"/>
        </w:rPr>
        <w:t>2</w:t>
      </w:r>
      <w:r>
        <w:rPr>
          <w:rFonts w:hint="eastAsia" w:ascii="Times New Roman" w:hAnsi="Times New Roman" w:eastAsia="宋体" w:cs="宋体"/>
          <w:b/>
          <w:caps w:val="0"/>
          <w:smallCaps w:val="0"/>
          <w:color w:val="auto"/>
          <w:spacing w:val="-2"/>
          <w:sz w:val="32"/>
          <w:szCs w:val="32"/>
          <w:lang w:eastAsia="zh-CN"/>
        </w:rPr>
        <w:t>月</w:t>
      </w:r>
      <w:r>
        <w:rPr>
          <w:rFonts w:hint="eastAsia" w:ascii="Times New Roman" w:hAnsi="Times New Roman" w:eastAsia="宋体" w:cs="宋体"/>
          <w:b/>
          <w:caps w:val="0"/>
          <w:smallCaps w:val="0"/>
          <w:color w:val="auto"/>
          <w:spacing w:val="-2"/>
          <w:sz w:val="32"/>
          <w:szCs w:val="32"/>
          <w:lang w:val="en-US" w:eastAsia="zh-CN"/>
        </w:rPr>
        <w:t>3</w:t>
      </w:r>
      <w:r>
        <w:rPr>
          <w:rFonts w:hint="eastAsia" w:ascii="Times New Roman" w:hAnsi="Times New Roman" w:eastAsia="宋体" w:cs="宋体"/>
          <w:b/>
          <w:caps w:val="0"/>
          <w:smallCaps w:val="0"/>
          <w:color w:val="auto"/>
          <w:spacing w:val="-2"/>
          <w:sz w:val="32"/>
          <w:szCs w:val="32"/>
          <w:lang w:val="en-US" w:eastAsia="zh-CN"/>
        </w:rPr>
        <w:t>1</w:t>
      </w:r>
      <w:r>
        <w:rPr>
          <w:rFonts w:hint="eastAsia" w:ascii="Times New Roman" w:hAnsi="Times New Roman" w:eastAsia="宋体" w:cs="宋体"/>
          <w:b/>
          <w:caps w:val="0"/>
          <w:smallCaps w:val="0"/>
          <w:color w:val="auto"/>
          <w:spacing w:val="-2"/>
          <w:sz w:val="32"/>
          <w:szCs w:val="32"/>
          <w:lang w:eastAsia="zh-CN"/>
        </w:rPr>
        <w:t>日</w:t>
      </w:r>
    </w:p>
    <w:p w14:paraId="39075D8F">
      <w:pPr>
        <w:rPr>
          <w:rFonts w:hint="eastAsia" w:ascii="Times New Roman" w:hAnsi="Times New Roman" w:eastAsia="宋体" w:cs="宋体"/>
          <w:b/>
          <w:caps w:val="0"/>
          <w:smallCaps w:val="0"/>
          <w:color w:val="auto"/>
          <w:sz w:val="32"/>
          <w:szCs w:val="32"/>
        </w:rPr>
        <w:sectPr>
          <w:headerReference r:id="rId5" w:type="default"/>
          <w:footerReference r:id="rId6" w:type="default"/>
          <w:pgSz w:w="11906" w:h="16838"/>
          <w:pgMar w:top="1417" w:right="1417" w:bottom="1417" w:left="1417" w:header="851" w:footer="567" w:gutter="0"/>
          <w:pgBorders>
            <w:top w:val="none" w:sz="0" w:space="0"/>
            <w:left w:val="none" w:sz="0" w:space="0"/>
            <w:bottom w:val="none" w:sz="0" w:space="0"/>
            <w:right w:val="none" w:sz="0" w:space="0"/>
          </w:pgBorders>
          <w:cols w:space="720" w:num="1"/>
          <w:docGrid w:type="lines" w:linePitch="312" w:charSpace="0"/>
        </w:sectPr>
      </w:pPr>
    </w:p>
    <w:p w14:paraId="4244FB27">
      <w:pPr>
        <w:jc w:val="center"/>
        <w:rPr>
          <w:rFonts w:hint="eastAsia" w:ascii="Times New Roman" w:hAnsi="Times New Roman" w:eastAsia="宋体" w:cs="宋体"/>
          <w:caps w:val="0"/>
          <w:smallCaps w:val="0"/>
          <w:color w:val="auto"/>
          <w:sz w:val="44"/>
          <w:szCs w:val="44"/>
        </w:rPr>
      </w:pPr>
    </w:p>
    <w:p w14:paraId="0E3443F8">
      <w:pPr>
        <w:jc w:val="center"/>
        <w:rPr>
          <w:rFonts w:hint="eastAsia" w:ascii="Times New Roman" w:hAnsi="Times New Roman" w:eastAsia="宋体" w:cs="宋体"/>
          <w:caps w:val="0"/>
          <w:smallCaps w:val="0"/>
          <w:color w:val="auto"/>
          <w:sz w:val="44"/>
          <w:szCs w:val="44"/>
        </w:rPr>
      </w:pPr>
    </w:p>
    <w:p w14:paraId="6D4A03DA">
      <w:pPr>
        <w:spacing w:line="800" w:lineRule="exact"/>
        <w:jc w:val="center"/>
        <w:rPr>
          <w:rFonts w:hint="eastAsia" w:ascii="Times New Roman" w:hAnsi="Times New Roman" w:eastAsia="宋体" w:cs="宋体"/>
          <w:b/>
          <w:caps w:val="0"/>
          <w:smallCaps w:val="0"/>
          <w:color w:val="auto"/>
          <w:sz w:val="44"/>
          <w:szCs w:val="44"/>
        </w:rPr>
      </w:pPr>
      <w:r>
        <w:rPr>
          <w:rFonts w:hint="eastAsia" w:ascii="Times New Roman" w:hAnsi="Times New Roman" w:eastAsia="宋体" w:cs="宋体"/>
          <w:b/>
          <w:caps w:val="0"/>
          <w:smallCaps w:val="0"/>
          <w:color w:val="auto"/>
          <w:sz w:val="44"/>
          <w:szCs w:val="44"/>
        </w:rPr>
        <w:t>江西省天然气管道有限公司</w:t>
      </w:r>
    </w:p>
    <w:p w14:paraId="72414E6D">
      <w:pPr>
        <w:spacing w:line="240" w:lineRule="auto"/>
        <w:jc w:val="center"/>
        <w:rPr>
          <w:rFonts w:hint="eastAsia" w:ascii="Times New Roman" w:hAnsi="Times New Roman" w:eastAsia="宋体" w:cs="宋体"/>
          <w:b/>
          <w:caps w:val="0"/>
          <w:smallCaps w:val="0"/>
          <w:color w:val="auto"/>
          <w:spacing w:val="-20"/>
          <w:sz w:val="44"/>
          <w:szCs w:val="44"/>
          <w:lang w:eastAsia="zh-CN"/>
        </w:rPr>
      </w:pPr>
      <w:r>
        <w:rPr>
          <w:rFonts w:hint="eastAsia" w:ascii="Times New Roman" w:hAnsi="Times New Roman" w:eastAsia="宋体" w:cs="宋体"/>
          <w:b/>
          <w:caps w:val="0"/>
          <w:smallCaps w:val="0"/>
          <w:color w:val="auto"/>
          <w:spacing w:val="-20"/>
          <w:sz w:val="44"/>
          <w:szCs w:val="44"/>
          <w:lang w:eastAsia="zh-CN"/>
        </w:rPr>
        <w:t>江西省天然气管网一期工程</w:t>
      </w:r>
    </w:p>
    <w:p w14:paraId="5CD150AA">
      <w:pPr>
        <w:spacing w:line="240" w:lineRule="auto"/>
        <w:jc w:val="center"/>
        <w:rPr>
          <w:rFonts w:hint="eastAsia" w:ascii="Times New Roman" w:hAnsi="Times New Roman" w:eastAsia="宋体" w:cs="宋体"/>
          <w:b/>
          <w:caps w:val="0"/>
          <w:smallCaps w:val="0"/>
          <w:color w:val="auto"/>
          <w:spacing w:val="-20"/>
          <w:sz w:val="44"/>
          <w:szCs w:val="44"/>
          <w:lang w:eastAsia="zh-CN"/>
        </w:rPr>
      </w:pPr>
      <w:r>
        <w:rPr>
          <w:rFonts w:hint="eastAsia" w:ascii="Times New Roman" w:hAnsi="Times New Roman" w:eastAsia="宋体" w:cs="宋体"/>
          <w:b/>
          <w:caps w:val="0"/>
          <w:smallCaps w:val="0"/>
          <w:color w:val="auto"/>
          <w:spacing w:val="-20"/>
          <w:sz w:val="44"/>
          <w:szCs w:val="44"/>
          <w:lang w:val="en-US" w:eastAsia="zh-CN"/>
        </w:rPr>
        <w:t>祥符-泰达祥符门站支线项目</w:t>
      </w:r>
    </w:p>
    <w:p w14:paraId="0B62AB9D">
      <w:pPr>
        <w:tabs>
          <w:tab w:val="left" w:pos="1080"/>
        </w:tabs>
        <w:spacing w:before="100" w:beforeAutospacing="1" w:after="100" w:afterAutospacing="1" w:line="500" w:lineRule="exact"/>
        <w:jc w:val="center"/>
        <w:rPr>
          <w:rFonts w:hint="eastAsia" w:ascii="Times New Roman" w:hAnsi="Times New Roman" w:eastAsia="宋体" w:cs="宋体"/>
          <w:b/>
          <w:caps w:val="0"/>
          <w:smallCaps w:val="0"/>
          <w:color w:val="auto"/>
          <w:sz w:val="44"/>
          <w:szCs w:val="44"/>
        </w:rPr>
      </w:pPr>
      <w:r>
        <w:rPr>
          <w:rFonts w:hint="eastAsia" w:ascii="Times New Roman" w:hAnsi="Times New Roman" w:eastAsia="宋体" w:cs="宋体"/>
          <w:b/>
          <w:caps w:val="0"/>
          <w:smallCaps w:val="0"/>
          <w:color w:val="auto"/>
          <w:sz w:val="52"/>
          <w:szCs w:val="52"/>
        </w:rPr>
        <w:t>安全验收评价报告</w:t>
      </w:r>
    </w:p>
    <w:p w14:paraId="0B475AC8">
      <w:pPr>
        <w:jc w:val="center"/>
        <w:rPr>
          <w:rFonts w:hint="eastAsia" w:ascii="Times New Roman" w:hAnsi="Times New Roman" w:eastAsia="宋体" w:cs="宋体"/>
          <w:b/>
          <w:caps w:val="0"/>
          <w:smallCaps w:val="0"/>
          <w:color w:val="auto"/>
          <w:sz w:val="44"/>
          <w:szCs w:val="44"/>
        </w:rPr>
      </w:pPr>
      <w:r>
        <w:rPr>
          <w:rFonts w:hint="eastAsia" w:ascii="Times New Roman" w:hAnsi="Times New Roman" w:eastAsia="宋体" w:cs="宋体"/>
          <w:b/>
          <w:caps w:val="0"/>
          <w:smallCaps w:val="0"/>
          <w:color w:val="auto"/>
          <w:sz w:val="44"/>
          <w:szCs w:val="44"/>
        </w:rPr>
        <w:t>（</w:t>
      </w:r>
      <w:r>
        <w:rPr>
          <w:rFonts w:hint="eastAsia" w:ascii="Times New Roman" w:hAnsi="Times New Roman" w:eastAsia="宋体" w:cs="宋体"/>
          <w:b/>
          <w:caps w:val="0"/>
          <w:smallCaps w:val="0"/>
          <w:color w:val="auto"/>
          <w:sz w:val="44"/>
          <w:szCs w:val="44"/>
          <w:lang w:val="en-US" w:eastAsia="zh-CN"/>
        </w:rPr>
        <w:t>终</w:t>
      </w:r>
      <w:r>
        <w:rPr>
          <w:rFonts w:hint="eastAsia" w:ascii="Times New Roman" w:hAnsi="Times New Roman" w:eastAsia="宋体" w:cs="宋体"/>
          <w:b/>
          <w:caps w:val="0"/>
          <w:smallCaps w:val="0"/>
          <w:color w:val="auto"/>
          <w:sz w:val="44"/>
          <w:szCs w:val="44"/>
          <w:lang w:eastAsia="zh-CN"/>
        </w:rPr>
        <w:t>稿</w:t>
      </w:r>
      <w:r>
        <w:rPr>
          <w:rFonts w:hint="eastAsia" w:ascii="Times New Roman" w:hAnsi="Times New Roman" w:eastAsia="宋体" w:cs="宋体"/>
          <w:b/>
          <w:caps w:val="0"/>
          <w:smallCaps w:val="0"/>
          <w:color w:val="auto"/>
          <w:sz w:val="44"/>
          <w:szCs w:val="44"/>
        </w:rPr>
        <w:t>）</w:t>
      </w:r>
    </w:p>
    <w:p w14:paraId="567EB00A">
      <w:pPr>
        <w:jc w:val="center"/>
        <w:rPr>
          <w:rFonts w:hint="eastAsia" w:ascii="Times New Roman" w:hAnsi="Times New Roman" w:eastAsia="宋体" w:cs="宋体"/>
          <w:b/>
          <w:caps w:val="0"/>
          <w:smallCaps w:val="0"/>
          <w:color w:val="auto"/>
          <w:sz w:val="44"/>
          <w:szCs w:val="44"/>
        </w:rPr>
      </w:pPr>
    </w:p>
    <w:p w14:paraId="1A80A4AA">
      <w:pPr>
        <w:jc w:val="center"/>
        <w:rPr>
          <w:rFonts w:hint="eastAsia" w:ascii="Times New Roman" w:hAnsi="Times New Roman" w:eastAsia="宋体" w:cs="宋体"/>
          <w:b/>
          <w:caps w:val="0"/>
          <w:smallCaps w:val="0"/>
          <w:color w:val="auto"/>
          <w:sz w:val="44"/>
          <w:szCs w:val="44"/>
        </w:rPr>
      </w:pPr>
    </w:p>
    <w:p w14:paraId="6A72F706">
      <w:pPr>
        <w:jc w:val="center"/>
        <w:rPr>
          <w:rFonts w:hint="eastAsia" w:ascii="Times New Roman" w:hAnsi="Times New Roman" w:eastAsia="宋体" w:cs="宋体"/>
          <w:b/>
          <w:caps w:val="0"/>
          <w:smallCaps w:val="0"/>
          <w:color w:val="auto"/>
          <w:sz w:val="44"/>
          <w:szCs w:val="44"/>
        </w:rPr>
      </w:pPr>
    </w:p>
    <w:tbl>
      <w:tblPr>
        <w:tblStyle w:val="31"/>
        <w:tblW w:w="0" w:type="auto"/>
        <w:tblInd w:w="0" w:type="dxa"/>
        <w:tblLayout w:type="fixed"/>
        <w:tblCellMar>
          <w:top w:w="0" w:type="dxa"/>
          <w:left w:w="108" w:type="dxa"/>
          <w:bottom w:w="0" w:type="dxa"/>
          <w:right w:w="108" w:type="dxa"/>
        </w:tblCellMar>
      </w:tblPr>
      <w:tblGrid>
        <w:gridCol w:w="3085"/>
        <w:gridCol w:w="6201"/>
      </w:tblGrid>
      <w:tr w14:paraId="17D4A305">
        <w:tblPrEx>
          <w:tblCellMar>
            <w:top w:w="0" w:type="dxa"/>
            <w:left w:w="108" w:type="dxa"/>
            <w:bottom w:w="0" w:type="dxa"/>
            <w:right w:w="108" w:type="dxa"/>
          </w:tblCellMar>
        </w:tblPrEx>
        <w:trPr>
          <w:trHeight w:val="397" w:hRule="atLeast"/>
        </w:trPr>
        <w:tc>
          <w:tcPr>
            <w:tcW w:w="3085" w:type="dxa"/>
            <w:noWrap w:val="0"/>
            <w:vAlign w:val="top"/>
          </w:tcPr>
          <w:p w14:paraId="21B756C1">
            <w:pPr>
              <w:spacing w:line="240" w:lineRule="auto"/>
              <w:jc w:val="distribute"/>
              <w:rPr>
                <w:rFonts w:hint="eastAsia" w:ascii="Times New Roman" w:hAnsi="Times New Roman" w:eastAsia="宋体" w:cs="宋体"/>
                <w:caps w:val="0"/>
                <w:smallCaps w:val="0"/>
                <w:color w:val="auto"/>
                <w:kern w:val="0"/>
                <w:sz w:val="32"/>
              </w:rPr>
            </w:pPr>
            <w:r>
              <w:rPr>
                <w:rFonts w:hint="eastAsia" w:ascii="Times New Roman" w:hAnsi="Times New Roman" w:eastAsia="宋体" w:cs="宋体"/>
                <w:b/>
                <w:bCs/>
                <w:caps w:val="0"/>
                <w:smallCaps w:val="0"/>
                <w:color w:val="auto"/>
                <w:kern w:val="0"/>
                <w:sz w:val="32"/>
                <w:szCs w:val="32"/>
              </w:rPr>
              <w:t>评价单位名称：</w:t>
            </w:r>
          </w:p>
        </w:tc>
        <w:tc>
          <w:tcPr>
            <w:tcW w:w="6201" w:type="dxa"/>
            <w:noWrap w:val="0"/>
            <w:vAlign w:val="top"/>
          </w:tcPr>
          <w:p w14:paraId="3ED19B5D">
            <w:pPr>
              <w:spacing w:line="240" w:lineRule="auto"/>
              <w:jc w:val="left"/>
              <w:rPr>
                <w:rFonts w:hint="eastAsia" w:ascii="Times New Roman" w:hAnsi="Times New Roman" w:eastAsia="宋体" w:cs="宋体"/>
                <w:b/>
                <w:bCs/>
                <w:caps w:val="0"/>
                <w:smallCaps w:val="0"/>
                <w:color w:val="auto"/>
                <w:kern w:val="0"/>
                <w:sz w:val="32"/>
                <w:szCs w:val="32"/>
              </w:rPr>
            </w:pPr>
            <w:r>
              <w:rPr>
                <w:rFonts w:hint="eastAsia" w:ascii="Times New Roman" w:hAnsi="Times New Roman" w:eastAsia="宋体" w:cs="宋体"/>
                <w:b/>
                <w:bCs/>
                <w:caps w:val="0"/>
                <w:smallCaps w:val="0"/>
                <w:color w:val="auto"/>
                <w:kern w:val="0"/>
                <w:sz w:val="32"/>
                <w:szCs w:val="32"/>
              </w:rPr>
              <w:t>江西赣安安全生产科学技术咨询服务中心</w:t>
            </w:r>
          </w:p>
        </w:tc>
      </w:tr>
      <w:tr w14:paraId="6CE069F6">
        <w:tblPrEx>
          <w:tblCellMar>
            <w:top w:w="0" w:type="dxa"/>
            <w:left w:w="108" w:type="dxa"/>
            <w:bottom w:w="0" w:type="dxa"/>
            <w:right w:w="108" w:type="dxa"/>
          </w:tblCellMar>
        </w:tblPrEx>
        <w:trPr>
          <w:trHeight w:val="397" w:hRule="atLeast"/>
        </w:trPr>
        <w:tc>
          <w:tcPr>
            <w:tcW w:w="3085" w:type="dxa"/>
            <w:noWrap w:val="0"/>
            <w:vAlign w:val="top"/>
          </w:tcPr>
          <w:p w14:paraId="3B3699EF">
            <w:pPr>
              <w:spacing w:line="240" w:lineRule="auto"/>
              <w:jc w:val="distribute"/>
              <w:rPr>
                <w:rFonts w:hint="eastAsia" w:ascii="Times New Roman" w:hAnsi="Times New Roman" w:eastAsia="宋体" w:cs="宋体"/>
                <w:caps w:val="0"/>
                <w:smallCaps w:val="0"/>
                <w:color w:val="auto"/>
                <w:kern w:val="0"/>
                <w:sz w:val="32"/>
              </w:rPr>
            </w:pPr>
            <w:r>
              <w:rPr>
                <w:rFonts w:hint="eastAsia" w:ascii="Times New Roman" w:hAnsi="Times New Roman" w:eastAsia="宋体" w:cs="宋体"/>
                <w:b/>
                <w:bCs/>
                <w:caps w:val="0"/>
                <w:smallCaps w:val="0"/>
                <w:color w:val="auto"/>
                <w:sz w:val="32"/>
                <w:szCs w:val="32"/>
              </w:rPr>
              <w:t>法定代表人：</w:t>
            </w:r>
          </w:p>
        </w:tc>
        <w:tc>
          <w:tcPr>
            <w:tcW w:w="6201" w:type="dxa"/>
            <w:noWrap w:val="0"/>
            <w:vAlign w:val="top"/>
          </w:tcPr>
          <w:p w14:paraId="11095D26">
            <w:pPr>
              <w:spacing w:line="240" w:lineRule="auto"/>
              <w:jc w:val="left"/>
              <w:rPr>
                <w:rFonts w:hint="eastAsia" w:ascii="Times New Roman" w:hAnsi="Times New Roman" w:eastAsia="宋体" w:cs="宋体"/>
                <w:b/>
                <w:bCs/>
                <w:caps w:val="0"/>
                <w:smallCaps w:val="0"/>
                <w:color w:val="auto"/>
                <w:sz w:val="32"/>
                <w:szCs w:val="32"/>
              </w:rPr>
            </w:pPr>
            <w:r>
              <w:rPr>
                <w:rFonts w:hint="eastAsia" w:ascii="Times New Roman" w:hAnsi="Times New Roman" w:eastAsia="宋体" w:cs="宋体"/>
                <w:b/>
                <w:bCs/>
                <w:caps w:val="0"/>
                <w:smallCaps w:val="0"/>
                <w:color w:val="auto"/>
                <w:sz w:val="32"/>
                <w:szCs w:val="32"/>
              </w:rPr>
              <w:t>应宏</w:t>
            </w:r>
          </w:p>
        </w:tc>
      </w:tr>
      <w:tr w14:paraId="4EFB0E19">
        <w:tblPrEx>
          <w:tblCellMar>
            <w:top w:w="0" w:type="dxa"/>
            <w:left w:w="108" w:type="dxa"/>
            <w:bottom w:w="0" w:type="dxa"/>
            <w:right w:w="108" w:type="dxa"/>
          </w:tblCellMar>
        </w:tblPrEx>
        <w:trPr>
          <w:trHeight w:val="397" w:hRule="atLeast"/>
        </w:trPr>
        <w:tc>
          <w:tcPr>
            <w:tcW w:w="3085" w:type="dxa"/>
            <w:noWrap w:val="0"/>
            <w:vAlign w:val="top"/>
          </w:tcPr>
          <w:p w14:paraId="06480658">
            <w:pPr>
              <w:spacing w:line="240" w:lineRule="auto"/>
              <w:jc w:val="distribute"/>
              <w:rPr>
                <w:rFonts w:hint="eastAsia" w:ascii="Times New Roman" w:hAnsi="Times New Roman" w:eastAsia="宋体" w:cs="宋体"/>
                <w:caps w:val="0"/>
                <w:smallCaps w:val="0"/>
                <w:color w:val="auto"/>
                <w:kern w:val="0"/>
                <w:sz w:val="32"/>
              </w:rPr>
            </w:pPr>
            <w:r>
              <w:rPr>
                <w:rFonts w:hint="eastAsia" w:ascii="Times New Roman" w:hAnsi="Times New Roman" w:eastAsia="宋体" w:cs="宋体"/>
                <w:b/>
                <w:bCs/>
                <w:caps w:val="0"/>
                <w:smallCaps w:val="0"/>
                <w:color w:val="auto"/>
                <w:sz w:val="32"/>
                <w:szCs w:val="32"/>
              </w:rPr>
              <w:t>技术负责人：</w:t>
            </w:r>
          </w:p>
        </w:tc>
        <w:tc>
          <w:tcPr>
            <w:tcW w:w="6201" w:type="dxa"/>
            <w:noWrap w:val="0"/>
            <w:vAlign w:val="top"/>
          </w:tcPr>
          <w:p w14:paraId="2C3A3CA7">
            <w:pPr>
              <w:spacing w:line="240" w:lineRule="auto"/>
              <w:jc w:val="left"/>
              <w:rPr>
                <w:rFonts w:hint="eastAsia" w:ascii="Times New Roman" w:hAnsi="Times New Roman" w:eastAsia="宋体" w:cs="宋体"/>
                <w:b/>
                <w:bCs/>
                <w:caps w:val="0"/>
                <w:smallCaps w:val="0"/>
                <w:color w:val="auto"/>
                <w:sz w:val="32"/>
                <w:szCs w:val="32"/>
              </w:rPr>
            </w:pPr>
            <w:r>
              <w:rPr>
                <w:rFonts w:hint="eastAsia" w:ascii="Times New Roman" w:hAnsi="Times New Roman" w:eastAsia="宋体" w:cs="宋体"/>
                <w:b/>
                <w:bCs/>
                <w:caps w:val="0"/>
                <w:smallCaps w:val="0"/>
                <w:color w:val="auto"/>
                <w:sz w:val="32"/>
                <w:szCs w:val="32"/>
              </w:rPr>
              <w:t>周红波</w:t>
            </w:r>
          </w:p>
        </w:tc>
      </w:tr>
      <w:tr w14:paraId="641DAC77">
        <w:tblPrEx>
          <w:tblCellMar>
            <w:top w:w="0" w:type="dxa"/>
            <w:left w:w="108" w:type="dxa"/>
            <w:bottom w:w="0" w:type="dxa"/>
            <w:right w:w="108" w:type="dxa"/>
          </w:tblCellMar>
        </w:tblPrEx>
        <w:trPr>
          <w:trHeight w:val="397" w:hRule="atLeast"/>
        </w:trPr>
        <w:tc>
          <w:tcPr>
            <w:tcW w:w="3085" w:type="dxa"/>
            <w:noWrap w:val="0"/>
            <w:vAlign w:val="top"/>
          </w:tcPr>
          <w:p w14:paraId="55BA3EED">
            <w:pPr>
              <w:spacing w:line="240" w:lineRule="auto"/>
              <w:jc w:val="distribute"/>
              <w:rPr>
                <w:rFonts w:hint="eastAsia" w:ascii="Times New Roman" w:hAnsi="Times New Roman" w:eastAsia="宋体" w:cs="宋体"/>
                <w:caps w:val="0"/>
                <w:smallCaps w:val="0"/>
                <w:color w:val="auto"/>
                <w:kern w:val="0"/>
                <w:sz w:val="32"/>
              </w:rPr>
            </w:pPr>
            <w:r>
              <w:rPr>
                <w:rFonts w:hint="eastAsia" w:ascii="Times New Roman" w:hAnsi="Times New Roman" w:eastAsia="宋体" w:cs="宋体"/>
                <w:b/>
                <w:bCs/>
                <w:caps w:val="0"/>
                <w:smallCaps w:val="0"/>
                <w:color w:val="auto"/>
                <w:sz w:val="32"/>
                <w:szCs w:val="32"/>
              </w:rPr>
              <w:t>评价项目负责人：</w:t>
            </w:r>
          </w:p>
        </w:tc>
        <w:tc>
          <w:tcPr>
            <w:tcW w:w="6201" w:type="dxa"/>
            <w:noWrap w:val="0"/>
            <w:vAlign w:val="top"/>
          </w:tcPr>
          <w:p w14:paraId="2C8DCCBB">
            <w:pPr>
              <w:spacing w:line="240" w:lineRule="auto"/>
              <w:jc w:val="left"/>
              <w:rPr>
                <w:rFonts w:hint="eastAsia" w:ascii="Times New Roman" w:hAnsi="Times New Roman" w:eastAsia="宋体" w:cs="宋体"/>
                <w:b/>
                <w:bCs/>
                <w:caps w:val="0"/>
                <w:smallCaps w:val="0"/>
                <w:color w:val="auto"/>
                <w:sz w:val="32"/>
                <w:szCs w:val="32"/>
                <w:lang w:eastAsia="zh-CN"/>
              </w:rPr>
            </w:pPr>
            <w:r>
              <w:rPr>
                <w:rFonts w:hint="eastAsia" w:ascii="Times New Roman" w:hAnsi="Times New Roman" w:eastAsia="宋体" w:cs="宋体"/>
                <w:b/>
                <w:bCs/>
                <w:caps w:val="0"/>
                <w:smallCaps w:val="0"/>
                <w:color w:val="auto"/>
                <w:sz w:val="32"/>
                <w:szCs w:val="32"/>
                <w:lang w:val="en-US" w:eastAsia="zh-CN"/>
              </w:rPr>
              <w:t>王冠</w:t>
            </w:r>
          </w:p>
        </w:tc>
      </w:tr>
      <w:tr w14:paraId="2DD769DD">
        <w:tblPrEx>
          <w:tblCellMar>
            <w:top w:w="0" w:type="dxa"/>
            <w:left w:w="108" w:type="dxa"/>
            <w:bottom w:w="0" w:type="dxa"/>
            <w:right w:w="108" w:type="dxa"/>
          </w:tblCellMar>
        </w:tblPrEx>
        <w:trPr>
          <w:trHeight w:val="397" w:hRule="atLeast"/>
        </w:trPr>
        <w:tc>
          <w:tcPr>
            <w:tcW w:w="3085" w:type="dxa"/>
            <w:noWrap w:val="0"/>
            <w:vAlign w:val="top"/>
          </w:tcPr>
          <w:p w14:paraId="675FE7DC">
            <w:pPr>
              <w:spacing w:line="240" w:lineRule="auto"/>
              <w:jc w:val="distribute"/>
              <w:rPr>
                <w:rFonts w:hint="eastAsia" w:ascii="Times New Roman" w:hAnsi="Times New Roman" w:eastAsia="宋体" w:cs="宋体"/>
                <w:caps w:val="0"/>
                <w:smallCaps w:val="0"/>
                <w:color w:val="auto"/>
                <w:kern w:val="0"/>
                <w:sz w:val="32"/>
              </w:rPr>
            </w:pPr>
            <w:r>
              <w:rPr>
                <w:rFonts w:hint="eastAsia" w:ascii="Times New Roman" w:hAnsi="Times New Roman" w:eastAsia="宋体" w:cs="宋体"/>
                <w:b/>
                <w:bCs/>
                <w:caps w:val="0"/>
                <w:smallCaps w:val="0"/>
                <w:color w:val="auto"/>
                <w:sz w:val="32"/>
                <w:szCs w:val="32"/>
              </w:rPr>
              <w:t>评价单位联系电话：</w:t>
            </w:r>
          </w:p>
        </w:tc>
        <w:tc>
          <w:tcPr>
            <w:tcW w:w="6201" w:type="dxa"/>
            <w:noWrap w:val="0"/>
            <w:vAlign w:val="top"/>
          </w:tcPr>
          <w:p w14:paraId="65659D29">
            <w:pPr>
              <w:pStyle w:val="81"/>
              <w:rPr>
                <w:rFonts w:hint="eastAsia" w:ascii="Times New Roman" w:hAnsi="Times New Roman" w:eastAsia="宋体"/>
                <w:b/>
                <w:bCs/>
                <w:caps w:val="0"/>
                <w:smallCaps w:val="0"/>
                <w:color w:val="auto"/>
                <w:sz w:val="32"/>
                <w:szCs w:val="32"/>
              </w:rPr>
            </w:pPr>
            <w:r>
              <w:rPr>
                <w:rFonts w:hint="eastAsia" w:ascii="Times New Roman" w:hAnsi="Times New Roman" w:eastAsia="宋体"/>
                <w:b/>
                <w:bCs/>
                <w:caps w:val="0"/>
                <w:smallCaps w:val="0"/>
                <w:color w:val="auto"/>
                <w:sz w:val="32"/>
                <w:szCs w:val="32"/>
              </w:rPr>
              <w:t>0791-87379377</w:t>
            </w:r>
          </w:p>
        </w:tc>
      </w:tr>
    </w:tbl>
    <w:p w14:paraId="6B610E38">
      <w:pPr>
        <w:jc w:val="center"/>
        <w:rPr>
          <w:rFonts w:hint="eastAsia" w:ascii="Times New Roman" w:hAnsi="Times New Roman" w:eastAsia="宋体" w:cs="宋体"/>
          <w:caps w:val="0"/>
          <w:smallCaps w:val="0"/>
          <w:color w:val="auto"/>
          <w:kern w:val="0"/>
          <w:sz w:val="32"/>
        </w:rPr>
      </w:pPr>
    </w:p>
    <w:p w14:paraId="6639D664">
      <w:pPr>
        <w:jc w:val="center"/>
        <w:rPr>
          <w:rFonts w:hint="eastAsia" w:ascii="Times New Roman" w:hAnsi="Times New Roman" w:eastAsia="宋体" w:cs="宋体"/>
          <w:b/>
          <w:caps w:val="0"/>
          <w:smallCaps w:val="0"/>
          <w:color w:val="auto"/>
          <w:sz w:val="32"/>
          <w:szCs w:val="32"/>
        </w:rPr>
      </w:pPr>
    </w:p>
    <w:p w14:paraId="7B8230D6">
      <w:pPr>
        <w:jc w:val="center"/>
        <w:rPr>
          <w:rFonts w:hint="eastAsia" w:ascii="Times New Roman" w:hAnsi="Times New Roman" w:eastAsia="宋体" w:cs="宋体"/>
          <w:b/>
          <w:caps w:val="0"/>
          <w:smallCaps w:val="0"/>
          <w:color w:val="auto"/>
          <w:sz w:val="32"/>
          <w:szCs w:val="32"/>
        </w:rPr>
      </w:pPr>
    </w:p>
    <w:p w14:paraId="20D64CA8">
      <w:pPr>
        <w:jc w:val="center"/>
        <w:rPr>
          <w:rFonts w:hint="eastAsia" w:ascii="Times New Roman" w:hAnsi="Times New Roman" w:eastAsia="宋体" w:cs="宋体"/>
          <w:b/>
          <w:bCs/>
          <w:caps w:val="0"/>
          <w:smallCaps w:val="0"/>
          <w:color w:val="auto"/>
          <w:kern w:val="0"/>
          <w:sz w:val="32"/>
          <w:szCs w:val="32"/>
        </w:rPr>
      </w:pPr>
      <w:r>
        <w:rPr>
          <w:rFonts w:hint="eastAsia" w:ascii="Times New Roman" w:hAnsi="Times New Roman" w:eastAsia="宋体" w:cs="宋体"/>
          <w:b/>
          <w:bCs/>
          <w:caps w:val="0"/>
          <w:smallCaps w:val="0"/>
          <w:color w:val="auto"/>
          <w:kern w:val="0"/>
          <w:sz w:val="32"/>
          <w:szCs w:val="32"/>
        </w:rPr>
        <w:t>江西赣安安全生产科学技术咨询服务中心</w:t>
      </w:r>
    </w:p>
    <w:p w14:paraId="600EA155">
      <w:pPr>
        <w:widowControl/>
        <w:spacing w:line="600" w:lineRule="exact"/>
        <w:jc w:val="center"/>
        <w:rPr>
          <w:rFonts w:hint="eastAsia" w:ascii="Times New Roman" w:hAnsi="Times New Roman" w:eastAsia="宋体" w:cs="宋体"/>
          <w:b/>
          <w:bCs/>
          <w:caps w:val="0"/>
          <w:smallCaps w:val="0"/>
          <w:color w:val="auto"/>
          <w:sz w:val="32"/>
          <w:szCs w:val="32"/>
          <w:lang w:eastAsia="zh-CN"/>
        </w:rPr>
      </w:pPr>
      <w:r>
        <w:rPr>
          <w:rFonts w:hint="eastAsia" w:ascii="Times New Roman" w:hAnsi="Times New Roman" w:eastAsia="宋体" w:cs="宋体"/>
          <w:b/>
          <w:bCs/>
          <w:caps w:val="0"/>
          <w:smallCaps w:val="0"/>
          <w:color w:val="auto"/>
          <w:sz w:val="32"/>
          <w:szCs w:val="32"/>
          <w:lang w:eastAsia="zh-CN"/>
        </w:rPr>
        <w:t>202</w:t>
      </w:r>
      <w:r>
        <w:rPr>
          <w:rFonts w:hint="eastAsia" w:ascii="Times New Roman" w:hAnsi="Times New Roman" w:eastAsia="宋体" w:cs="宋体"/>
          <w:b/>
          <w:bCs/>
          <w:caps w:val="0"/>
          <w:smallCaps w:val="0"/>
          <w:color w:val="auto"/>
          <w:sz w:val="32"/>
          <w:szCs w:val="32"/>
          <w:lang w:val="en-US" w:eastAsia="zh-CN"/>
        </w:rPr>
        <w:t>4</w:t>
      </w:r>
      <w:r>
        <w:rPr>
          <w:rFonts w:hint="eastAsia" w:ascii="Times New Roman" w:hAnsi="Times New Roman" w:eastAsia="宋体" w:cs="宋体"/>
          <w:b/>
          <w:bCs/>
          <w:caps w:val="0"/>
          <w:smallCaps w:val="0"/>
          <w:color w:val="auto"/>
          <w:sz w:val="32"/>
          <w:szCs w:val="32"/>
          <w:lang w:eastAsia="zh-CN"/>
        </w:rPr>
        <w:t>年</w:t>
      </w:r>
      <w:r>
        <w:rPr>
          <w:rFonts w:hint="eastAsia" w:ascii="Times New Roman" w:hAnsi="Times New Roman" w:eastAsia="宋体" w:cs="宋体"/>
          <w:b/>
          <w:bCs/>
          <w:caps w:val="0"/>
          <w:smallCaps w:val="0"/>
          <w:color w:val="auto"/>
          <w:sz w:val="32"/>
          <w:szCs w:val="32"/>
          <w:lang w:val="en-US" w:eastAsia="zh-CN"/>
        </w:rPr>
        <w:t>1</w:t>
      </w:r>
      <w:r>
        <w:rPr>
          <w:rFonts w:hint="eastAsia" w:ascii="Times New Roman" w:hAnsi="Times New Roman" w:eastAsia="宋体" w:cs="宋体"/>
          <w:b/>
          <w:bCs/>
          <w:caps w:val="0"/>
          <w:smallCaps w:val="0"/>
          <w:color w:val="auto"/>
          <w:sz w:val="32"/>
          <w:szCs w:val="32"/>
          <w:lang w:val="en-US" w:eastAsia="zh-CN"/>
        </w:rPr>
        <w:t>2</w:t>
      </w:r>
      <w:r>
        <w:rPr>
          <w:rFonts w:hint="eastAsia" w:ascii="Times New Roman" w:hAnsi="Times New Roman" w:eastAsia="宋体" w:cs="宋体"/>
          <w:b/>
          <w:bCs/>
          <w:caps w:val="0"/>
          <w:smallCaps w:val="0"/>
          <w:color w:val="auto"/>
          <w:sz w:val="32"/>
          <w:szCs w:val="32"/>
          <w:lang w:eastAsia="zh-CN"/>
        </w:rPr>
        <w:t>月</w:t>
      </w:r>
      <w:r>
        <w:rPr>
          <w:rFonts w:hint="eastAsia" w:ascii="Times New Roman" w:hAnsi="Times New Roman" w:eastAsia="宋体" w:cs="宋体"/>
          <w:b/>
          <w:bCs/>
          <w:caps w:val="0"/>
          <w:smallCaps w:val="0"/>
          <w:color w:val="auto"/>
          <w:sz w:val="32"/>
          <w:szCs w:val="32"/>
          <w:lang w:val="en-US" w:eastAsia="zh-CN"/>
        </w:rPr>
        <w:t>3</w:t>
      </w:r>
      <w:r>
        <w:rPr>
          <w:rFonts w:hint="eastAsia" w:ascii="Times New Roman" w:hAnsi="Times New Roman" w:eastAsia="宋体" w:cs="宋体"/>
          <w:b/>
          <w:bCs/>
          <w:caps w:val="0"/>
          <w:smallCaps w:val="0"/>
          <w:color w:val="auto"/>
          <w:sz w:val="32"/>
          <w:szCs w:val="32"/>
          <w:lang w:val="en-US" w:eastAsia="zh-CN"/>
        </w:rPr>
        <w:t>1</w:t>
      </w:r>
      <w:r>
        <w:rPr>
          <w:rFonts w:hint="eastAsia" w:ascii="Times New Roman" w:hAnsi="Times New Roman" w:eastAsia="宋体" w:cs="宋体"/>
          <w:b/>
          <w:bCs/>
          <w:caps w:val="0"/>
          <w:smallCaps w:val="0"/>
          <w:color w:val="auto"/>
          <w:sz w:val="32"/>
          <w:szCs w:val="32"/>
          <w:lang w:eastAsia="zh-CN"/>
        </w:rPr>
        <w:t>日</w:t>
      </w:r>
    </w:p>
    <w:p w14:paraId="61224AEA">
      <w:pPr>
        <w:widowControl/>
        <w:spacing w:line="600" w:lineRule="exact"/>
        <w:jc w:val="center"/>
        <w:rPr>
          <w:rFonts w:hint="eastAsia" w:ascii="Times New Roman" w:hAnsi="Times New Roman" w:eastAsia="宋体" w:cs="宋体"/>
          <w:b/>
          <w:caps w:val="0"/>
          <w:smallCaps w:val="0"/>
          <w:color w:val="auto"/>
          <w:sz w:val="36"/>
          <w:szCs w:val="36"/>
        </w:rPr>
      </w:pPr>
      <w:r>
        <w:rPr>
          <w:rFonts w:hint="eastAsia" w:ascii="Times New Roman" w:hAnsi="Times New Roman" w:eastAsia="宋体" w:cs="宋体"/>
          <w:b/>
          <w:caps w:val="0"/>
          <w:smallCaps w:val="0"/>
          <w:color w:val="auto"/>
          <w:sz w:val="36"/>
          <w:szCs w:val="36"/>
        </w:rPr>
        <w:br w:type="page"/>
      </w:r>
      <w:r>
        <w:rPr>
          <w:rFonts w:hint="eastAsia" w:ascii="Times New Roman" w:hAnsi="Times New Roman" w:eastAsia="宋体" w:cs="宋体"/>
          <w:b/>
          <w:caps w:val="0"/>
          <w:smallCaps w:val="0"/>
          <w:color w:val="auto"/>
          <w:sz w:val="36"/>
          <w:szCs w:val="36"/>
        </w:rPr>
        <w:t>江西省天然气管道有限公司</w:t>
      </w:r>
    </w:p>
    <w:p w14:paraId="19512AB0">
      <w:pPr>
        <w:widowControl/>
        <w:spacing w:line="600" w:lineRule="exact"/>
        <w:jc w:val="center"/>
        <w:rPr>
          <w:rFonts w:hint="eastAsia" w:ascii="Times New Roman" w:hAnsi="Times New Roman" w:eastAsia="宋体" w:cs="宋体"/>
          <w:b/>
          <w:caps w:val="0"/>
          <w:smallCaps w:val="0"/>
          <w:color w:val="auto"/>
          <w:sz w:val="36"/>
          <w:szCs w:val="36"/>
          <w:lang w:eastAsia="zh-CN"/>
        </w:rPr>
      </w:pPr>
      <w:r>
        <w:rPr>
          <w:rFonts w:hint="eastAsia" w:ascii="Times New Roman" w:hAnsi="Times New Roman" w:eastAsia="宋体" w:cs="宋体"/>
          <w:b/>
          <w:caps w:val="0"/>
          <w:smallCaps w:val="0"/>
          <w:color w:val="auto"/>
          <w:sz w:val="36"/>
          <w:szCs w:val="36"/>
          <w:lang w:eastAsia="zh-CN"/>
        </w:rPr>
        <w:t>江西省天然气管网一期工程</w:t>
      </w:r>
    </w:p>
    <w:p w14:paraId="040B31E7">
      <w:pPr>
        <w:widowControl/>
        <w:spacing w:line="600" w:lineRule="exact"/>
        <w:jc w:val="center"/>
        <w:rPr>
          <w:rFonts w:hint="eastAsia" w:ascii="Times New Roman" w:hAnsi="Times New Roman" w:eastAsia="宋体" w:cs="宋体"/>
          <w:b/>
          <w:caps w:val="0"/>
          <w:smallCaps w:val="0"/>
          <w:color w:val="auto"/>
          <w:sz w:val="36"/>
          <w:szCs w:val="36"/>
          <w:lang w:eastAsia="zh-CN"/>
        </w:rPr>
      </w:pPr>
      <w:r>
        <w:rPr>
          <w:rFonts w:hint="eastAsia" w:ascii="Times New Roman" w:hAnsi="Times New Roman" w:eastAsia="宋体" w:cs="宋体"/>
          <w:b/>
          <w:caps w:val="0"/>
          <w:smallCaps w:val="0"/>
          <w:color w:val="auto"/>
          <w:sz w:val="36"/>
          <w:szCs w:val="36"/>
          <w:lang w:eastAsia="zh-CN"/>
        </w:rPr>
        <w:t>祥符-泰达祥符门站支线项目</w:t>
      </w:r>
    </w:p>
    <w:p w14:paraId="40BFED7A">
      <w:pPr>
        <w:widowControl/>
        <w:spacing w:line="600" w:lineRule="exact"/>
        <w:jc w:val="center"/>
        <w:rPr>
          <w:rFonts w:hint="eastAsia" w:ascii="Times New Roman" w:hAnsi="Times New Roman" w:eastAsia="宋体" w:cs="宋体"/>
          <w:b/>
          <w:caps w:val="0"/>
          <w:smallCaps w:val="0"/>
          <w:color w:val="auto"/>
          <w:sz w:val="36"/>
          <w:szCs w:val="36"/>
        </w:rPr>
      </w:pPr>
      <w:r>
        <w:rPr>
          <w:rFonts w:hint="eastAsia" w:ascii="Times New Roman" w:hAnsi="Times New Roman" w:eastAsia="宋体" w:cs="宋体"/>
          <w:b/>
          <w:caps w:val="0"/>
          <w:smallCaps w:val="0"/>
          <w:color w:val="auto"/>
          <w:sz w:val="36"/>
          <w:szCs w:val="36"/>
        </w:rPr>
        <w:t>安全评价技术服务承诺书</w:t>
      </w:r>
    </w:p>
    <w:p w14:paraId="171000A9">
      <w:pPr>
        <w:ind w:firstLine="560" w:firstLineChars="200"/>
        <w:jc w:val="left"/>
        <w:rPr>
          <w:rFonts w:hint="eastAsia" w:ascii="Times New Roman" w:hAnsi="Times New Roman" w:eastAsia="宋体" w:cs="宋体"/>
          <w:caps w:val="0"/>
          <w:smallCaps w:val="0"/>
          <w:color w:val="auto"/>
          <w:kern w:val="0"/>
          <w:sz w:val="28"/>
          <w:szCs w:val="28"/>
        </w:rPr>
      </w:pPr>
    </w:p>
    <w:p w14:paraId="57342737">
      <w:pPr>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一、在该工程安全评价活动过程中，我单位严格遵守《安全生产法》及相关法律、法规和标准的要求。</w:t>
      </w:r>
    </w:p>
    <w:p w14:paraId="27E86D35">
      <w:pPr>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二、在该工程安全评价活动过程中，我单位作为第三方，未受到任何组织和个人的干预和影响，依法独立开展工作，保证了技术服务活动的客观公正性。</w:t>
      </w:r>
    </w:p>
    <w:p w14:paraId="173844C4">
      <w:pPr>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三、我单位按照实事求是的原则，对该工程进行安全评价，确保出具的报告均真实有效，报告所提出的措施具有针对性、有效性和可行性。</w:t>
      </w:r>
    </w:p>
    <w:p w14:paraId="6DD79633">
      <w:pPr>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四、我单位对该工程安全评价报告中结论性内容承担法律责任。</w:t>
      </w:r>
    </w:p>
    <w:p w14:paraId="77A664F1">
      <w:pPr>
        <w:spacing w:line="600" w:lineRule="exact"/>
        <w:ind w:firstLine="680" w:firstLineChars="200"/>
        <w:jc w:val="left"/>
        <w:rPr>
          <w:rFonts w:hint="eastAsia" w:ascii="Times New Roman" w:hAnsi="Times New Roman" w:eastAsia="宋体" w:cs="宋体"/>
          <w:caps w:val="0"/>
          <w:smallCaps w:val="0"/>
          <w:color w:val="auto"/>
          <w:kern w:val="0"/>
          <w:sz w:val="34"/>
          <w:szCs w:val="28"/>
        </w:rPr>
      </w:pPr>
    </w:p>
    <w:p w14:paraId="2179D9D3">
      <w:pPr>
        <w:spacing w:line="600" w:lineRule="exact"/>
        <w:jc w:val="right"/>
        <w:rPr>
          <w:rFonts w:hint="eastAsia" w:ascii="Times New Roman" w:hAnsi="Times New Roman" w:eastAsia="宋体" w:cs="宋体"/>
          <w:caps w:val="0"/>
          <w:smallCaps w:val="0"/>
          <w:color w:val="auto"/>
          <w:sz w:val="32"/>
          <w:szCs w:val="32"/>
        </w:rPr>
      </w:pPr>
    </w:p>
    <w:p w14:paraId="28BF77CA">
      <w:pPr>
        <w:spacing w:line="600" w:lineRule="exact"/>
        <w:jc w:val="right"/>
        <w:rPr>
          <w:rFonts w:hint="eastAsia" w:ascii="Times New Roman" w:hAnsi="Times New Roman" w:eastAsia="宋体" w:cs="宋体"/>
          <w:caps w:val="0"/>
          <w:smallCaps w:val="0"/>
          <w:color w:val="auto"/>
          <w:sz w:val="32"/>
          <w:szCs w:val="32"/>
        </w:rPr>
      </w:pPr>
      <w:r>
        <w:rPr>
          <w:rFonts w:hint="eastAsia" w:ascii="Times New Roman" w:hAnsi="Times New Roman" w:eastAsia="宋体" w:cs="宋体"/>
          <w:caps w:val="0"/>
          <w:smallCaps w:val="0"/>
          <w:color w:val="auto"/>
          <w:sz w:val="32"/>
          <w:szCs w:val="32"/>
        </w:rPr>
        <w:t>江西赣安安全生产科学技术咨询服务中心</w:t>
      </w:r>
    </w:p>
    <w:p w14:paraId="5C3D68C4">
      <w:pPr>
        <w:pStyle w:val="27"/>
        <w:wordWrap w:val="0"/>
        <w:spacing w:before="0" w:after="0" w:line="600" w:lineRule="exact"/>
        <w:jc w:val="right"/>
        <w:outlineLvl w:val="9"/>
        <w:rPr>
          <w:rFonts w:hint="eastAsia" w:ascii="Times New Roman" w:hAnsi="Times New Roman" w:eastAsia="宋体" w:cs="宋体"/>
          <w:b w:val="0"/>
          <w:bCs w:val="0"/>
          <w:caps w:val="0"/>
          <w:smallCaps w:val="0"/>
          <w:color w:val="auto"/>
          <w:lang w:eastAsia="zh-CN"/>
        </w:rPr>
      </w:pPr>
      <w:bookmarkStart w:id="3" w:name="_Toc3619"/>
      <w:r>
        <w:rPr>
          <w:rFonts w:hint="eastAsia" w:ascii="Times New Roman" w:hAnsi="Times New Roman" w:eastAsia="宋体" w:cs="宋体"/>
          <w:b w:val="0"/>
          <w:bCs w:val="0"/>
          <w:caps w:val="0"/>
          <w:smallCaps w:val="0"/>
          <w:color w:val="auto"/>
          <w:lang w:eastAsia="zh-CN"/>
        </w:rPr>
        <w:t>202</w:t>
      </w:r>
      <w:r>
        <w:rPr>
          <w:rFonts w:hint="eastAsia" w:ascii="Times New Roman" w:hAnsi="Times New Roman" w:eastAsia="宋体" w:cs="宋体"/>
          <w:b w:val="0"/>
          <w:bCs w:val="0"/>
          <w:caps w:val="0"/>
          <w:smallCaps w:val="0"/>
          <w:color w:val="auto"/>
          <w:lang w:val="en-US" w:eastAsia="zh-CN"/>
        </w:rPr>
        <w:t>4</w:t>
      </w:r>
      <w:r>
        <w:rPr>
          <w:rFonts w:hint="eastAsia" w:ascii="Times New Roman" w:hAnsi="Times New Roman" w:eastAsia="宋体" w:cs="宋体"/>
          <w:b w:val="0"/>
          <w:bCs w:val="0"/>
          <w:caps w:val="0"/>
          <w:smallCaps w:val="0"/>
          <w:color w:val="auto"/>
          <w:lang w:eastAsia="zh-CN"/>
        </w:rPr>
        <w:t>年</w:t>
      </w:r>
      <w:r>
        <w:rPr>
          <w:rFonts w:hint="eastAsia" w:ascii="Times New Roman" w:hAnsi="Times New Roman" w:eastAsia="宋体" w:cs="宋体"/>
          <w:b w:val="0"/>
          <w:bCs w:val="0"/>
          <w:caps w:val="0"/>
          <w:smallCaps w:val="0"/>
          <w:color w:val="auto"/>
          <w:lang w:val="en-US" w:eastAsia="zh-CN"/>
        </w:rPr>
        <w:t>1</w:t>
      </w:r>
      <w:r>
        <w:rPr>
          <w:rFonts w:hint="eastAsia" w:ascii="Times New Roman" w:hAnsi="Times New Roman" w:eastAsia="宋体" w:cs="宋体"/>
          <w:b w:val="0"/>
          <w:bCs w:val="0"/>
          <w:caps w:val="0"/>
          <w:smallCaps w:val="0"/>
          <w:color w:val="auto"/>
          <w:lang w:val="en-US" w:eastAsia="zh-CN"/>
        </w:rPr>
        <w:t>2</w:t>
      </w:r>
      <w:r>
        <w:rPr>
          <w:rFonts w:hint="eastAsia" w:ascii="Times New Roman" w:hAnsi="Times New Roman" w:eastAsia="宋体" w:cs="宋体"/>
          <w:b w:val="0"/>
          <w:bCs w:val="0"/>
          <w:caps w:val="0"/>
          <w:smallCaps w:val="0"/>
          <w:color w:val="auto"/>
          <w:lang w:eastAsia="zh-CN"/>
        </w:rPr>
        <w:t>月</w:t>
      </w:r>
      <w:r>
        <w:rPr>
          <w:rFonts w:hint="eastAsia" w:ascii="Times New Roman" w:hAnsi="Times New Roman" w:eastAsia="宋体" w:cs="宋体"/>
          <w:b w:val="0"/>
          <w:bCs w:val="0"/>
          <w:caps w:val="0"/>
          <w:smallCaps w:val="0"/>
          <w:color w:val="auto"/>
          <w:lang w:val="en-US" w:eastAsia="zh-CN"/>
        </w:rPr>
        <w:t>31</w:t>
      </w:r>
      <w:r>
        <w:rPr>
          <w:rFonts w:hint="eastAsia" w:ascii="Times New Roman" w:hAnsi="Times New Roman" w:eastAsia="宋体" w:cs="宋体"/>
          <w:b w:val="0"/>
          <w:bCs w:val="0"/>
          <w:caps w:val="0"/>
          <w:smallCaps w:val="0"/>
          <w:color w:val="auto"/>
          <w:lang w:eastAsia="zh-CN"/>
        </w:rPr>
        <w:t>日</w:t>
      </w:r>
      <w:bookmarkEnd w:id="3"/>
    </w:p>
    <w:p w14:paraId="233F8696">
      <w:pPr>
        <w:widowControl/>
        <w:spacing w:line="600" w:lineRule="exact"/>
        <w:jc w:val="center"/>
        <w:rPr>
          <w:rFonts w:hint="eastAsia" w:ascii="Times New Roman" w:hAnsi="Times New Roman" w:eastAsia="宋体" w:cs="宋体"/>
          <w:b/>
          <w:caps w:val="0"/>
          <w:smallCaps w:val="0"/>
          <w:color w:val="auto"/>
          <w:sz w:val="36"/>
          <w:szCs w:val="36"/>
        </w:rPr>
      </w:pPr>
      <w:r>
        <w:rPr>
          <w:rFonts w:hint="eastAsia" w:ascii="Times New Roman" w:hAnsi="Times New Roman" w:eastAsia="宋体" w:cs="宋体"/>
          <w:bCs/>
          <w:caps w:val="0"/>
          <w:smallCaps w:val="0"/>
          <w:color w:val="auto"/>
          <w:sz w:val="36"/>
          <w:szCs w:val="36"/>
        </w:rPr>
        <w:br w:type="page"/>
      </w:r>
      <w:r>
        <w:rPr>
          <w:rFonts w:hint="eastAsia" w:ascii="Times New Roman" w:hAnsi="Times New Roman" w:eastAsia="宋体" w:cs="宋体"/>
          <w:b/>
          <w:caps w:val="0"/>
          <w:smallCaps w:val="0"/>
          <w:color w:val="auto"/>
          <w:sz w:val="36"/>
          <w:szCs w:val="36"/>
        </w:rPr>
        <w:t>规范安全生产中介行为的九条禁令</w:t>
      </w:r>
    </w:p>
    <w:p w14:paraId="69A4FAF9">
      <w:pPr>
        <w:pStyle w:val="53"/>
        <w:rPr>
          <w:rFonts w:hint="eastAsia" w:ascii="Times New Roman" w:hAnsi="Times New Roman" w:eastAsia="宋体" w:cs="宋体"/>
          <w:caps w:val="0"/>
          <w:smallCaps w:val="0"/>
          <w:color w:val="auto"/>
          <w:sz w:val="20"/>
          <w:szCs w:val="20"/>
        </w:rPr>
      </w:pPr>
    </w:p>
    <w:p w14:paraId="1A7A2CF6">
      <w:pPr>
        <w:spacing w:line="600" w:lineRule="exact"/>
        <w:ind w:firstLine="560" w:firstLineChars="200"/>
        <w:jc w:val="left"/>
        <w:rPr>
          <w:rFonts w:hint="eastAsia" w:ascii="Times New Roman" w:hAnsi="Times New Roman" w:eastAsia="宋体" w:cs="宋体"/>
          <w:caps w:val="0"/>
          <w:smallCaps w:val="0"/>
          <w:color w:val="auto"/>
          <w:kern w:val="0"/>
          <w:sz w:val="28"/>
          <w:szCs w:val="28"/>
          <w:lang w:eastAsia="zh-CN"/>
        </w:rPr>
      </w:pPr>
      <w:r>
        <w:rPr>
          <w:rFonts w:hint="eastAsia" w:ascii="Times New Roman" w:hAnsi="Times New Roman" w:eastAsia="宋体" w:cs="宋体"/>
          <w:caps w:val="0"/>
          <w:smallCaps w:val="0"/>
          <w:color w:val="auto"/>
          <w:kern w:val="0"/>
          <w:sz w:val="28"/>
          <w:szCs w:val="28"/>
        </w:rPr>
        <w:t>一、禁止从事安全生产和职业卫生服务的中介服务机构（以下统称中介机构）租借资质证书、非法挂靠、转包服务项目的行为；</w:t>
      </w:r>
    </w:p>
    <w:p w14:paraId="643BD27B">
      <w:pPr>
        <w:spacing w:line="600" w:lineRule="exact"/>
        <w:ind w:firstLine="560" w:firstLineChars="200"/>
        <w:jc w:val="left"/>
        <w:rPr>
          <w:rFonts w:hint="eastAsia" w:ascii="Times New Roman" w:hAnsi="Times New Roman" w:eastAsia="宋体" w:cs="宋体"/>
          <w:caps w:val="0"/>
          <w:smallCaps w:val="0"/>
          <w:color w:val="auto"/>
          <w:kern w:val="0"/>
          <w:sz w:val="28"/>
          <w:szCs w:val="28"/>
          <w:lang w:eastAsia="zh-CN"/>
        </w:rPr>
      </w:pPr>
      <w:r>
        <w:rPr>
          <w:rFonts w:hint="eastAsia" w:ascii="Times New Roman" w:hAnsi="Times New Roman" w:eastAsia="宋体" w:cs="宋体"/>
          <w:caps w:val="0"/>
          <w:smallCaps w:val="0"/>
          <w:color w:val="auto"/>
          <w:kern w:val="0"/>
          <w:sz w:val="28"/>
          <w:szCs w:val="28"/>
        </w:rPr>
        <w:t>二、禁止中介机构假借、冒用他人名义要求服务对象接受有偿服务，或者恶意低价竞争以及采取串标、围标等不正当竞争手段，扰乱技术服务市场秩序的行为；</w:t>
      </w:r>
    </w:p>
    <w:p w14:paraId="7099776E">
      <w:pPr>
        <w:spacing w:line="600" w:lineRule="exact"/>
        <w:ind w:firstLine="560" w:firstLineChars="200"/>
        <w:jc w:val="left"/>
        <w:rPr>
          <w:rFonts w:hint="eastAsia" w:ascii="Times New Roman" w:hAnsi="Times New Roman" w:eastAsia="宋体" w:cs="宋体"/>
          <w:caps w:val="0"/>
          <w:smallCaps w:val="0"/>
          <w:color w:val="auto"/>
          <w:kern w:val="0"/>
          <w:sz w:val="28"/>
          <w:szCs w:val="28"/>
          <w:lang w:eastAsia="zh-CN"/>
        </w:rPr>
      </w:pPr>
      <w:r>
        <w:rPr>
          <w:rFonts w:hint="eastAsia" w:ascii="Times New Roman" w:hAnsi="Times New Roman" w:eastAsia="宋体" w:cs="宋体"/>
          <w:caps w:val="0"/>
          <w:smallCaps w:val="0"/>
          <w:color w:val="auto"/>
          <w:kern w:val="0"/>
          <w:sz w:val="28"/>
          <w:szCs w:val="28"/>
        </w:rPr>
        <w:t>三、禁止中介机构出具虚假或漏项、缺项技术报告的行为；</w:t>
      </w:r>
    </w:p>
    <w:p w14:paraId="6395B039">
      <w:pPr>
        <w:spacing w:line="600" w:lineRule="exact"/>
        <w:ind w:firstLine="560" w:firstLineChars="200"/>
        <w:jc w:val="left"/>
        <w:rPr>
          <w:rFonts w:hint="eastAsia" w:ascii="Times New Roman" w:hAnsi="Times New Roman" w:eastAsia="宋体" w:cs="宋体"/>
          <w:caps w:val="0"/>
          <w:smallCaps w:val="0"/>
          <w:color w:val="auto"/>
          <w:kern w:val="0"/>
          <w:sz w:val="28"/>
          <w:szCs w:val="28"/>
          <w:lang w:eastAsia="zh-CN"/>
        </w:rPr>
      </w:pPr>
      <w:r>
        <w:rPr>
          <w:rFonts w:hint="eastAsia" w:ascii="Times New Roman" w:hAnsi="Times New Roman" w:eastAsia="宋体" w:cs="宋体"/>
          <w:caps w:val="0"/>
          <w:smallCaps w:val="0"/>
          <w:color w:val="auto"/>
          <w:kern w:val="0"/>
          <w:sz w:val="28"/>
          <w:szCs w:val="28"/>
        </w:rPr>
        <w:t>四、禁止中介机构出租、出借资格证书、在报告上冒用他人签名的行为；</w:t>
      </w:r>
    </w:p>
    <w:p w14:paraId="1E16C676">
      <w:pPr>
        <w:spacing w:line="600" w:lineRule="exact"/>
        <w:ind w:firstLine="560" w:firstLineChars="200"/>
        <w:jc w:val="left"/>
        <w:rPr>
          <w:rFonts w:hint="eastAsia" w:ascii="Times New Roman" w:hAnsi="Times New Roman" w:eastAsia="宋体" w:cs="宋体"/>
          <w:caps w:val="0"/>
          <w:smallCaps w:val="0"/>
          <w:color w:val="auto"/>
          <w:kern w:val="0"/>
          <w:sz w:val="28"/>
          <w:szCs w:val="28"/>
          <w:lang w:eastAsia="zh-CN"/>
        </w:rPr>
      </w:pPr>
      <w:r>
        <w:rPr>
          <w:rFonts w:hint="eastAsia" w:ascii="Times New Roman" w:hAnsi="Times New Roman" w:eastAsia="宋体" w:cs="宋体"/>
          <w:caps w:val="0"/>
          <w:smallCaps w:val="0"/>
          <w:color w:val="auto"/>
          <w:kern w:val="0"/>
          <w:sz w:val="28"/>
          <w:szCs w:val="28"/>
        </w:rPr>
        <w:t>五、禁止中介机构有应到而不到现场开展技术服务的行为；</w:t>
      </w:r>
    </w:p>
    <w:p w14:paraId="7A61170F">
      <w:pPr>
        <w:spacing w:line="600" w:lineRule="exact"/>
        <w:ind w:firstLine="560" w:firstLineChars="200"/>
        <w:jc w:val="left"/>
        <w:rPr>
          <w:rFonts w:hint="eastAsia" w:ascii="Times New Roman" w:hAnsi="Times New Roman" w:eastAsia="宋体" w:cs="宋体"/>
          <w:caps w:val="0"/>
          <w:smallCaps w:val="0"/>
          <w:color w:val="auto"/>
          <w:kern w:val="0"/>
          <w:sz w:val="28"/>
          <w:szCs w:val="28"/>
          <w:lang w:eastAsia="zh-CN"/>
        </w:rPr>
      </w:pPr>
      <w:r>
        <w:rPr>
          <w:rFonts w:hint="eastAsia" w:ascii="Times New Roman" w:hAnsi="Times New Roman" w:eastAsia="宋体" w:cs="宋体"/>
          <w:caps w:val="0"/>
          <w:smallCaps w:val="0"/>
          <w:color w:val="auto"/>
          <w:kern w:val="0"/>
          <w:sz w:val="28"/>
          <w:szCs w:val="28"/>
        </w:rPr>
        <w:t>六、禁止安全生产监管部门及其工作人员要求生产经营单位接受指定的中介机构开展技术服务的行为；</w:t>
      </w:r>
    </w:p>
    <w:p w14:paraId="043F8DED">
      <w:pPr>
        <w:spacing w:line="600" w:lineRule="exact"/>
        <w:ind w:firstLine="560" w:firstLineChars="200"/>
        <w:jc w:val="left"/>
        <w:rPr>
          <w:rFonts w:hint="eastAsia" w:ascii="Times New Roman" w:hAnsi="Times New Roman" w:eastAsia="宋体" w:cs="宋体"/>
          <w:caps w:val="0"/>
          <w:smallCaps w:val="0"/>
          <w:color w:val="auto"/>
          <w:kern w:val="0"/>
          <w:sz w:val="28"/>
          <w:szCs w:val="28"/>
          <w:lang w:eastAsia="zh-CN"/>
        </w:rPr>
      </w:pPr>
      <w:r>
        <w:rPr>
          <w:rFonts w:hint="eastAsia" w:ascii="Times New Roman" w:hAnsi="Times New Roman" w:eastAsia="宋体" w:cs="宋体"/>
          <w:caps w:val="0"/>
          <w:smallCaps w:val="0"/>
          <w:color w:val="auto"/>
          <w:kern w:val="0"/>
          <w:sz w:val="28"/>
          <w:szCs w:val="28"/>
        </w:rPr>
        <w:t>七、禁止安全生产监管部门及其工作人员没有法律依据组织由生产经营单位或机构支付费用的行政性评审的行为；</w:t>
      </w:r>
    </w:p>
    <w:p w14:paraId="118BBD20">
      <w:pPr>
        <w:spacing w:line="600" w:lineRule="exact"/>
        <w:ind w:firstLine="560" w:firstLineChars="200"/>
        <w:jc w:val="left"/>
        <w:rPr>
          <w:rFonts w:hint="eastAsia" w:ascii="Times New Roman" w:hAnsi="Times New Roman" w:eastAsia="宋体" w:cs="宋体"/>
          <w:caps w:val="0"/>
          <w:smallCaps w:val="0"/>
          <w:color w:val="auto"/>
          <w:kern w:val="0"/>
          <w:sz w:val="28"/>
          <w:szCs w:val="28"/>
          <w:lang w:eastAsia="zh-CN"/>
        </w:rPr>
      </w:pPr>
      <w:r>
        <w:rPr>
          <w:rFonts w:hint="eastAsia" w:ascii="Times New Roman" w:hAnsi="Times New Roman" w:eastAsia="宋体" w:cs="宋体"/>
          <w:caps w:val="0"/>
          <w:smallCaps w:val="0"/>
          <w:color w:val="auto"/>
          <w:kern w:val="0"/>
          <w:sz w:val="28"/>
          <w:szCs w:val="28"/>
        </w:rPr>
        <w:t>八、禁止安全生产监管部门及其工作人员干预市场定价，违规擅自出台技术服务收费标准的行为；</w:t>
      </w:r>
    </w:p>
    <w:p w14:paraId="3A0C8FB4">
      <w:pPr>
        <w:spacing w:line="600" w:lineRule="exact"/>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九、禁止安全生产监管部门及其工作人员参与、擅自干预中介机构从业活动，或者有获取不正当利益的行为。</w:t>
      </w:r>
    </w:p>
    <w:p w14:paraId="55B57DFA">
      <w:pPr>
        <w:spacing w:line="240" w:lineRule="auto"/>
        <w:ind w:firstLine="643"/>
        <w:jc w:val="center"/>
        <w:rPr>
          <w:rFonts w:hint="eastAsia" w:ascii="Times New Roman" w:hAnsi="Times New Roman" w:eastAsia="宋体" w:cs="Times New Roman"/>
          <w:b/>
          <w:caps w:val="0"/>
          <w:smallCaps w:val="0"/>
          <w:color w:val="auto"/>
          <w:sz w:val="32"/>
          <w:szCs w:val="32"/>
        </w:rPr>
      </w:pPr>
      <w:r>
        <w:rPr>
          <w:rFonts w:hint="eastAsia" w:ascii="Times New Roman" w:hAnsi="Times New Roman" w:eastAsia="宋体" w:cs="宋体"/>
          <w:b/>
          <w:caps w:val="0"/>
          <w:smallCaps w:val="0"/>
          <w:color w:val="auto"/>
          <w:sz w:val="36"/>
          <w:szCs w:val="36"/>
        </w:rPr>
        <w:br w:type="page"/>
      </w:r>
      <w:bookmarkStart w:id="4" w:name="_Toc28951"/>
      <w:bookmarkStart w:id="5" w:name="_Toc3776"/>
      <w:bookmarkStart w:id="6" w:name="_Toc19144"/>
    </w:p>
    <w:p w14:paraId="25BBBF26">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hAnsi="Times New Roman" w:eastAsia="宋体" w:cs="Times New Roman"/>
          <w:b/>
          <w:caps w:val="0"/>
          <w:smallCaps w:val="0"/>
          <w:color w:val="auto"/>
          <w:sz w:val="32"/>
          <w:szCs w:val="32"/>
        </w:rPr>
      </w:pPr>
      <w:r>
        <w:rPr>
          <w:rFonts w:hint="eastAsia" w:ascii="Times New Roman" w:hAnsi="Times New Roman" w:eastAsia="宋体" w:cs="Times New Roman"/>
          <w:b/>
          <w:caps w:val="0"/>
          <w:smallCaps w:val="0"/>
          <w:color w:val="auto"/>
          <w:sz w:val="32"/>
          <w:szCs w:val="32"/>
        </w:rPr>
        <w:t>评</w:t>
      </w:r>
      <w:r>
        <w:rPr>
          <w:rFonts w:hint="eastAsia" w:ascii="Times New Roman" w:hAnsi="Times New Roman" w:eastAsia="宋体" w:cs="Times New Roman"/>
          <w:b/>
          <w:caps w:val="0"/>
          <w:smallCaps w:val="0"/>
          <w:color w:val="auto"/>
          <w:sz w:val="32"/>
          <w:szCs w:val="32"/>
          <w:lang w:val="en-US" w:eastAsia="zh-CN"/>
        </w:rPr>
        <w:t xml:space="preserve"> </w:t>
      </w:r>
      <w:r>
        <w:rPr>
          <w:rFonts w:hint="eastAsia" w:ascii="Times New Roman" w:hAnsi="Times New Roman" w:eastAsia="宋体" w:cs="Times New Roman"/>
          <w:b/>
          <w:caps w:val="0"/>
          <w:smallCaps w:val="0"/>
          <w:color w:val="auto"/>
          <w:sz w:val="32"/>
          <w:szCs w:val="32"/>
        </w:rPr>
        <w:t>价</w:t>
      </w:r>
      <w:r>
        <w:rPr>
          <w:rFonts w:hint="eastAsia" w:ascii="Times New Roman" w:hAnsi="Times New Roman" w:eastAsia="宋体" w:cs="Times New Roman"/>
          <w:b/>
          <w:caps w:val="0"/>
          <w:smallCaps w:val="0"/>
          <w:color w:val="auto"/>
          <w:sz w:val="32"/>
          <w:szCs w:val="32"/>
          <w:lang w:val="en-US" w:eastAsia="zh-CN"/>
        </w:rPr>
        <w:t xml:space="preserve"> </w:t>
      </w:r>
      <w:r>
        <w:rPr>
          <w:rFonts w:hint="eastAsia" w:ascii="Times New Roman" w:hAnsi="Times New Roman" w:eastAsia="宋体" w:cs="Times New Roman"/>
          <w:b/>
          <w:caps w:val="0"/>
          <w:smallCaps w:val="0"/>
          <w:color w:val="auto"/>
          <w:sz w:val="32"/>
          <w:szCs w:val="32"/>
        </w:rPr>
        <w:t>人</w:t>
      </w:r>
      <w:r>
        <w:rPr>
          <w:rFonts w:hint="eastAsia" w:ascii="Times New Roman" w:hAnsi="Times New Roman" w:eastAsia="宋体" w:cs="Times New Roman"/>
          <w:b/>
          <w:caps w:val="0"/>
          <w:smallCaps w:val="0"/>
          <w:color w:val="auto"/>
          <w:sz w:val="32"/>
          <w:szCs w:val="32"/>
          <w:lang w:val="en-US" w:eastAsia="zh-CN"/>
        </w:rPr>
        <w:t xml:space="preserve"> </w:t>
      </w:r>
      <w:r>
        <w:rPr>
          <w:rFonts w:hint="eastAsia" w:ascii="Times New Roman" w:hAnsi="Times New Roman" w:eastAsia="宋体" w:cs="Times New Roman"/>
          <w:b/>
          <w:caps w:val="0"/>
          <w:smallCaps w:val="0"/>
          <w:color w:val="auto"/>
          <w:sz w:val="32"/>
          <w:szCs w:val="32"/>
        </w:rPr>
        <w:t>员</w:t>
      </w:r>
      <w:bookmarkEnd w:id="4"/>
      <w:bookmarkEnd w:id="5"/>
      <w:bookmarkEnd w:id="6"/>
    </w:p>
    <w:p w14:paraId="6425BC91">
      <w:pPr>
        <w:jc w:val="center"/>
        <w:rPr>
          <w:rFonts w:hint="eastAsia" w:ascii="Times New Roman" w:hAnsi="Times New Roman" w:eastAsia="宋体" w:cs="宋体"/>
          <w:b/>
          <w:caps w:val="0"/>
          <w:smallCaps w:val="0"/>
          <w:color w:val="auto"/>
          <w:sz w:val="36"/>
          <w:szCs w:val="36"/>
          <w:lang w:eastAsia="zh-CN"/>
        </w:rPr>
      </w:pPr>
    </w:p>
    <w:tbl>
      <w:tblPr>
        <w:tblStyle w:val="31"/>
        <w:tblW w:w="49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948"/>
        <w:gridCol w:w="1187"/>
        <w:gridCol w:w="2865"/>
        <w:gridCol w:w="1427"/>
        <w:gridCol w:w="1360"/>
      </w:tblGrid>
      <w:tr w14:paraId="79F3C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81" w:type="pct"/>
            <w:noWrap/>
            <w:vAlign w:val="center"/>
          </w:tcPr>
          <w:p w14:paraId="63D89EA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c>
          <w:tcPr>
            <w:tcW w:w="513" w:type="pct"/>
            <w:noWrap/>
            <w:vAlign w:val="center"/>
          </w:tcPr>
          <w:p w14:paraId="6CA3368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姓名</w:t>
            </w:r>
          </w:p>
        </w:tc>
        <w:tc>
          <w:tcPr>
            <w:tcW w:w="643" w:type="pct"/>
            <w:noWrap/>
            <w:vAlign w:val="center"/>
          </w:tcPr>
          <w:p w14:paraId="6ACBE3A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宋体" w:cs="Times New Roman"/>
                <w:b w:val="0"/>
                <w:caps w:val="0"/>
                <w:smallCaps w:val="0"/>
                <w:color w:val="auto"/>
                <w:sz w:val="24"/>
                <w:szCs w:val="24"/>
                <w:lang w:eastAsia="zh-CN"/>
              </w:rPr>
            </w:pPr>
            <w:r>
              <w:rPr>
                <w:rFonts w:hint="eastAsia" w:ascii="Times New Roman" w:hAnsi="Times New Roman" w:eastAsia="宋体" w:cs="Times New Roman"/>
                <w:b w:val="0"/>
                <w:caps w:val="0"/>
                <w:smallCaps w:val="0"/>
                <w:color w:val="auto"/>
                <w:sz w:val="24"/>
                <w:szCs w:val="24"/>
                <w:lang w:eastAsia="zh-CN"/>
              </w:rPr>
              <w:t>专业</w:t>
            </w:r>
          </w:p>
        </w:tc>
        <w:tc>
          <w:tcPr>
            <w:tcW w:w="1552" w:type="pct"/>
            <w:noWrap/>
            <w:vAlign w:val="center"/>
          </w:tcPr>
          <w:p w14:paraId="2497C1C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职业资格证书编号</w:t>
            </w:r>
          </w:p>
        </w:tc>
        <w:tc>
          <w:tcPr>
            <w:tcW w:w="773" w:type="pct"/>
            <w:noWrap/>
            <w:vAlign w:val="center"/>
          </w:tcPr>
          <w:p w14:paraId="48C73E7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从业信息</w:t>
            </w:r>
          </w:p>
          <w:p w14:paraId="5A4BA3B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识别卡编号</w:t>
            </w:r>
          </w:p>
        </w:tc>
        <w:tc>
          <w:tcPr>
            <w:tcW w:w="736" w:type="pct"/>
            <w:noWrap/>
            <w:vAlign w:val="center"/>
          </w:tcPr>
          <w:p w14:paraId="5328BC3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签字</w:t>
            </w:r>
          </w:p>
        </w:tc>
      </w:tr>
      <w:tr w14:paraId="246A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81" w:type="pct"/>
            <w:noWrap/>
            <w:vAlign w:val="center"/>
          </w:tcPr>
          <w:p w14:paraId="613942C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项目负责人</w:t>
            </w:r>
          </w:p>
        </w:tc>
        <w:tc>
          <w:tcPr>
            <w:tcW w:w="513" w:type="pct"/>
            <w:noWrap/>
            <w:vAlign w:val="center"/>
          </w:tcPr>
          <w:p w14:paraId="35BE938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kern w:val="2"/>
                <w:sz w:val="24"/>
                <w:szCs w:val="24"/>
                <w:lang w:val="en-US" w:eastAsia="zh-CN" w:bidi="ar-SA"/>
              </w:rPr>
            </w:pPr>
            <w:r>
              <w:rPr>
                <w:rFonts w:hint="eastAsia" w:ascii="Times New Roman" w:hAnsi="Times New Roman" w:eastAsia="宋体" w:cs="Times New Roman"/>
                <w:b w:val="0"/>
                <w:caps w:val="0"/>
                <w:smallCaps w:val="0"/>
                <w:color w:val="auto"/>
                <w:sz w:val="24"/>
                <w:szCs w:val="24"/>
              </w:rPr>
              <w:t>王冠</w:t>
            </w:r>
          </w:p>
        </w:tc>
        <w:tc>
          <w:tcPr>
            <w:tcW w:w="643" w:type="pct"/>
            <w:noWrap/>
            <w:vAlign w:val="center"/>
          </w:tcPr>
          <w:p w14:paraId="44568D1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宋体" w:cs="Times New Roman"/>
                <w:b w:val="0"/>
                <w:caps w:val="0"/>
                <w:smallCaps w:val="0"/>
                <w:color w:val="auto"/>
                <w:sz w:val="24"/>
                <w:szCs w:val="24"/>
                <w:lang w:eastAsia="zh-CN"/>
              </w:rPr>
            </w:pPr>
            <w:r>
              <w:rPr>
                <w:rFonts w:hint="eastAsia" w:ascii="Times New Roman" w:hAnsi="Times New Roman" w:eastAsia="宋体" w:cs="Times New Roman"/>
                <w:b w:val="0"/>
                <w:caps w:val="0"/>
                <w:smallCaps w:val="0"/>
                <w:color w:val="auto"/>
                <w:sz w:val="24"/>
                <w:szCs w:val="24"/>
                <w:lang w:eastAsia="zh-CN"/>
              </w:rPr>
              <w:t>自动化</w:t>
            </w:r>
          </w:p>
        </w:tc>
        <w:tc>
          <w:tcPr>
            <w:tcW w:w="1552" w:type="pct"/>
            <w:noWrap/>
            <w:vAlign w:val="center"/>
          </w:tcPr>
          <w:p w14:paraId="7D231F9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kern w:val="2"/>
                <w:sz w:val="24"/>
                <w:szCs w:val="24"/>
                <w:lang w:val="en-US" w:eastAsia="zh-CN" w:bidi="ar-SA"/>
              </w:rPr>
            </w:pPr>
            <w:r>
              <w:rPr>
                <w:rFonts w:ascii="Times New Roman" w:hAnsi="Times New Roman" w:eastAsia="宋体" w:cs="Times New Roman"/>
                <w:b w:val="0"/>
                <w:caps w:val="0"/>
                <w:smallCaps w:val="0"/>
                <w:color w:val="auto"/>
                <w:sz w:val="24"/>
                <w:szCs w:val="24"/>
              </w:rPr>
              <w:t>S011035000110192001523</w:t>
            </w:r>
          </w:p>
        </w:tc>
        <w:tc>
          <w:tcPr>
            <w:tcW w:w="773" w:type="pct"/>
            <w:noWrap/>
            <w:vAlign w:val="center"/>
          </w:tcPr>
          <w:p w14:paraId="59DF558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kern w:val="2"/>
                <w:sz w:val="24"/>
                <w:szCs w:val="24"/>
                <w:lang w:val="en-US" w:eastAsia="zh-CN" w:bidi="ar-SA"/>
              </w:rPr>
            </w:pPr>
            <w:r>
              <w:rPr>
                <w:rFonts w:ascii="Times New Roman" w:hAnsi="Times New Roman" w:eastAsia="宋体" w:cs="Times New Roman"/>
                <w:b w:val="0"/>
                <w:caps w:val="0"/>
                <w:smallCaps w:val="0"/>
                <w:color w:val="auto"/>
                <w:sz w:val="24"/>
                <w:szCs w:val="24"/>
              </w:rPr>
              <w:t>027086</w:t>
            </w:r>
          </w:p>
        </w:tc>
        <w:tc>
          <w:tcPr>
            <w:tcW w:w="736" w:type="pct"/>
            <w:noWrap/>
            <w:vAlign w:val="center"/>
          </w:tcPr>
          <w:p w14:paraId="0B2F14A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r>
      <w:tr w14:paraId="61CFB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81" w:type="pct"/>
            <w:vMerge w:val="restart"/>
            <w:noWrap/>
            <w:vAlign w:val="center"/>
          </w:tcPr>
          <w:p w14:paraId="67D1EA7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项目组成员</w:t>
            </w:r>
          </w:p>
        </w:tc>
        <w:tc>
          <w:tcPr>
            <w:tcW w:w="513" w:type="pct"/>
            <w:noWrap/>
            <w:vAlign w:val="center"/>
          </w:tcPr>
          <w:p w14:paraId="321A072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kern w:val="2"/>
                <w:sz w:val="24"/>
                <w:szCs w:val="24"/>
                <w:lang w:val="en-US" w:eastAsia="zh-CN" w:bidi="ar-SA"/>
              </w:rPr>
            </w:pPr>
            <w:r>
              <w:rPr>
                <w:rFonts w:hint="eastAsia" w:ascii="Times New Roman" w:hAnsi="Times New Roman" w:eastAsia="宋体" w:cs="Times New Roman"/>
                <w:b w:val="0"/>
                <w:caps w:val="0"/>
                <w:smallCaps w:val="0"/>
                <w:color w:val="auto"/>
                <w:sz w:val="24"/>
                <w:szCs w:val="24"/>
              </w:rPr>
              <w:t>王冠</w:t>
            </w:r>
          </w:p>
        </w:tc>
        <w:tc>
          <w:tcPr>
            <w:tcW w:w="643" w:type="pct"/>
            <w:noWrap/>
            <w:vAlign w:val="center"/>
          </w:tcPr>
          <w:p w14:paraId="46C54CC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hint="eastAsia" w:ascii="Times New Roman" w:hAnsi="Times New Roman" w:eastAsia="宋体" w:cs="Times New Roman"/>
                <w:b w:val="0"/>
                <w:caps w:val="0"/>
                <w:smallCaps w:val="0"/>
                <w:color w:val="auto"/>
                <w:sz w:val="24"/>
                <w:szCs w:val="24"/>
                <w:lang w:eastAsia="zh-CN"/>
              </w:rPr>
              <w:t>自动化</w:t>
            </w:r>
          </w:p>
        </w:tc>
        <w:tc>
          <w:tcPr>
            <w:tcW w:w="1552" w:type="pct"/>
            <w:noWrap/>
            <w:vAlign w:val="center"/>
          </w:tcPr>
          <w:p w14:paraId="7203D71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kern w:val="2"/>
                <w:sz w:val="24"/>
                <w:szCs w:val="24"/>
                <w:lang w:val="en-US" w:eastAsia="zh-CN" w:bidi="ar-SA"/>
              </w:rPr>
            </w:pPr>
            <w:r>
              <w:rPr>
                <w:rFonts w:ascii="Times New Roman" w:hAnsi="Times New Roman" w:eastAsia="宋体" w:cs="Times New Roman"/>
                <w:b w:val="0"/>
                <w:caps w:val="0"/>
                <w:smallCaps w:val="0"/>
                <w:color w:val="auto"/>
                <w:sz w:val="24"/>
                <w:szCs w:val="24"/>
              </w:rPr>
              <w:t>S011035000110192001523</w:t>
            </w:r>
          </w:p>
        </w:tc>
        <w:tc>
          <w:tcPr>
            <w:tcW w:w="773" w:type="pct"/>
            <w:noWrap/>
            <w:vAlign w:val="center"/>
          </w:tcPr>
          <w:p w14:paraId="256FFAB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kern w:val="2"/>
                <w:sz w:val="24"/>
                <w:szCs w:val="24"/>
                <w:lang w:val="en-US" w:eastAsia="zh-CN" w:bidi="ar-SA"/>
              </w:rPr>
            </w:pPr>
            <w:r>
              <w:rPr>
                <w:rFonts w:ascii="Times New Roman" w:hAnsi="Times New Roman" w:eastAsia="宋体" w:cs="Times New Roman"/>
                <w:b w:val="0"/>
                <w:caps w:val="0"/>
                <w:smallCaps w:val="0"/>
                <w:color w:val="auto"/>
                <w:sz w:val="24"/>
                <w:szCs w:val="24"/>
              </w:rPr>
              <w:t>027086</w:t>
            </w:r>
          </w:p>
        </w:tc>
        <w:tc>
          <w:tcPr>
            <w:tcW w:w="736" w:type="pct"/>
            <w:noWrap/>
            <w:vAlign w:val="center"/>
          </w:tcPr>
          <w:p w14:paraId="1837F1A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r>
      <w:tr w14:paraId="409B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81" w:type="pct"/>
            <w:vMerge w:val="continue"/>
            <w:noWrap/>
            <w:vAlign w:val="center"/>
          </w:tcPr>
          <w:p w14:paraId="405066D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c>
          <w:tcPr>
            <w:tcW w:w="513" w:type="pct"/>
            <w:noWrap/>
            <w:vAlign w:val="center"/>
          </w:tcPr>
          <w:p w14:paraId="1BD827B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caps w:val="0"/>
                <w:smallCaps w:val="0"/>
                <w:color w:val="auto"/>
                <w:kern w:val="2"/>
                <w:sz w:val="24"/>
                <w:szCs w:val="24"/>
                <w:lang w:val="en-US" w:eastAsia="zh-CN" w:bidi="ar-SA"/>
              </w:rPr>
            </w:pPr>
            <w:r>
              <w:rPr>
                <w:rFonts w:hint="eastAsia" w:ascii="Times New Roman" w:hAnsi="Times New Roman" w:eastAsia="宋体" w:cs="Times New Roman"/>
                <w:b w:val="0"/>
                <w:caps w:val="0"/>
                <w:smallCaps w:val="0"/>
                <w:color w:val="auto"/>
                <w:sz w:val="24"/>
                <w:szCs w:val="24"/>
                <w:lang w:val="en-US" w:eastAsia="zh-CN"/>
              </w:rPr>
              <w:t>王波</w:t>
            </w:r>
          </w:p>
        </w:tc>
        <w:tc>
          <w:tcPr>
            <w:tcW w:w="643" w:type="pct"/>
            <w:noWrap/>
            <w:vAlign w:val="center"/>
          </w:tcPr>
          <w:p w14:paraId="2EB6AD04">
            <w:pPr>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eastAsia="宋体" w:cs="Times New Roman"/>
                <w:caps w:val="0"/>
                <w:smallCaps w:val="0"/>
                <w:color w:val="auto"/>
                <w:sz w:val="24"/>
                <w:szCs w:val="24"/>
              </w:rPr>
            </w:pPr>
            <w:r>
              <w:rPr>
                <w:rFonts w:hint="default" w:ascii="Times New Roman" w:hAnsi="Times New Roman" w:eastAsia="宋体" w:cs="Times New Roman"/>
                <w:caps w:val="0"/>
                <w:smallCaps w:val="0"/>
                <w:color w:val="auto"/>
                <w:sz w:val="24"/>
                <w:szCs w:val="24"/>
              </w:rPr>
              <w:t>油气储运</w:t>
            </w:r>
          </w:p>
        </w:tc>
        <w:tc>
          <w:tcPr>
            <w:tcW w:w="1552" w:type="pct"/>
            <w:noWrap/>
            <w:vAlign w:val="center"/>
          </w:tcPr>
          <w:p w14:paraId="40621BCE">
            <w:pPr>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eastAsia="宋体" w:cs="Times New Roman"/>
                <w:caps w:val="0"/>
                <w:smallCaps w:val="0"/>
                <w:color w:val="auto"/>
                <w:kern w:val="2"/>
                <w:sz w:val="24"/>
                <w:szCs w:val="24"/>
                <w:lang w:val="en-US" w:eastAsia="zh-CN" w:bidi="ar-SA"/>
              </w:rPr>
            </w:pPr>
            <w:r>
              <w:rPr>
                <w:rFonts w:hint="default" w:ascii="Times New Roman" w:hAnsi="Times New Roman" w:eastAsia="宋体" w:cs="Times New Roman"/>
                <w:caps w:val="0"/>
                <w:smallCaps w:val="0"/>
                <w:color w:val="auto"/>
                <w:sz w:val="24"/>
                <w:szCs w:val="24"/>
              </w:rPr>
              <w:t>S011035000110202001263</w:t>
            </w:r>
          </w:p>
        </w:tc>
        <w:tc>
          <w:tcPr>
            <w:tcW w:w="773" w:type="pct"/>
            <w:noWrap/>
            <w:vAlign w:val="center"/>
          </w:tcPr>
          <w:p w14:paraId="6F4D3F18">
            <w:pPr>
              <w:keepNext w:val="0"/>
              <w:keepLines w:val="0"/>
              <w:pageBreakBefore w:val="0"/>
              <w:widowControl w:val="0"/>
              <w:kinsoku/>
              <w:wordWrap/>
              <w:overflowPunct/>
              <w:topLinePunct w:val="0"/>
              <w:autoSpaceDE/>
              <w:autoSpaceDN/>
              <w:bidi w:val="0"/>
              <w:spacing w:line="320" w:lineRule="exact"/>
              <w:jc w:val="center"/>
              <w:textAlignment w:val="auto"/>
              <w:rPr>
                <w:rFonts w:hint="default" w:ascii="Times New Roman" w:hAnsi="Times New Roman" w:eastAsia="宋体" w:cs="Times New Roman"/>
                <w:caps w:val="0"/>
                <w:smallCaps w:val="0"/>
                <w:color w:val="auto"/>
                <w:kern w:val="2"/>
                <w:sz w:val="24"/>
                <w:szCs w:val="24"/>
                <w:lang w:val="en-US" w:eastAsia="zh-CN" w:bidi="ar-SA"/>
              </w:rPr>
            </w:pPr>
            <w:r>
              <w:rPr>
                <w:rFonts w:hint="default" w:ascii="Times New Roman" w:hAnsi="Times New Roman" w:eastAsia="宋体" w:cs="Times New Roman"/>
                <w:caps w:val="0"/>
                <w:smallCaps w:val="0"/>
                <w:color w:val="auto"/>
                <w:sz w:val="24"/>
                <w:szCs w:val="24"/>
              </w:rPr>
              <w:t>040122</w:t>
            </w:r>
          </w:p>
        </w:tc>
        <w:tc>
          <w:tcPr>
            <w:tcW w:w="736" w:type="pct"/>
            <w:noWrap/>
            <w:vAlign w:val="center"/>
          </w:tcPr>
          <w:p w14:paraId="0732E37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r>
      <w:tr w14:paraId="710D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81" w:type="pct"/>
            <w:vMerge w:val="continue"/>
            <w:noWrap/>
            <w:vAlign w:val="center"/>
          </w:tcPr>
          <w:p w14:paraId="0C457B8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c>
          <w:tcPr>
            <w:tcW w:w="513" w:type="pct"/>
            <w:noWrap/>
            <w:vAlign w:val="center"/>
          </w:tcPr>
          <w:p w14:paraId="738E4F4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郑强</w:t>
            </w:r>
          </w:p>
        </w:tc>
        <w:tc>
          <w:tcPr>
            <w:tcW w:w="643" w:type="pct"/>
            <w:noWrap/>
            <w:vAlign w:val="center"/>
          </w:tcPr>
          <w:p w14:paraId="5F60680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宋体" w:cs="Times New Roman"/>
                <w:b w:val="0"/>
                <w:caps w:val="0"/>
                <w:smallCaps w:val="0"/>
                <w:color w:val="auto"/>
                <w:sz w:val="24"/>
                <w:szCs w:val="24"/>
                <w:lang w:eastAsia="zh-CN"/>
              </w:rPr>
            </w:pPr>
            <w:r>
              <w:rPr>
                <w:rFonts w:hint="eastAsia" w:ascii="Times New Roman" w:hAnsi="Times New Roman" w:eastAsia="宋体" w:cs="Times New Roman"/>
                <w:b w:val="0"/>
                <w:caps w:val="0"/>
                <w:smallCaps w:val="0"/>
                <w:color w:val="auto"/>
                <w:sz w:val="24"/>
                <w:szCs w:val="24"/>
                <w:lang w:eastAsia="zh-CN"/>
              </w:rPr>
              <w:t>安全</w:t>
            </w:r>
          </w:p>
        </w:tc>
        <w:tc>
          <w:tcPr>
            <w:tcW w:w="1552" w:type="pct"/>
            <w:noWrap/>
            <w:vAlign w:val="center"/>
          </w:tcPr>
          <w:p w14:paraId="101C2A9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0800000000101605</w:t>
            </w:r>
          </w:p>
        </w:tc>
        <w:tc>
          <w:tcPr>
            <w:tcW w:w="773" w:type="pct"/>
            <w:noWrap/>
            <w:vAlign w:val="center"/>
          </w:tcPr>
          <w:p w14:paraId="79D97F0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001851</w:t>
            </w:r>
          </w:p>
        </w:tc>
        <w:tc>
          <w:tcPr>
            <w:tcW w:w="736" w:type="pct"/>
            <w:noWrap/>
            <w:vAlign w:val="center"/>
          </w:tcPr>
          <w:p w14:paraId="7D3BCAD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r>
      <w:tr w14:paraId="677A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81" w:type="pct"/>
            <w:vMerge w:val="continue"/>
            <w:noWrap/>
            <w:vAlign w:val="center"/>
          </w:tcPr>
          <w:p w14:paraId="1C260DB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c>
          <w:tcPr>
            <w:tcW w:w="513" w:type="pct"/>
            <w:noWrap/>
            <w:vAlign w:val="center"/>
          </w:tcPr>
          <w:p w14:paraId="61BB9DA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谢寒梅</w:t>
            </w:r>
          </w:p>
        </w:tc>
        <w:tc>
          <w:tcPr>
            <w:tcW w:w="643" w:type="pct"/>
            <w:noWrap/>
            <w:vAlign w:val="center"/>
          </w:tcPr>
          <w:p w14:paraId="4873FD1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hint="eastAsia" w:ascii="Times New Roman" w:hAnsi="Times New Roman" w:eastAsia="宋体" w:cs="Times New Roman"/>
                <w:b w:val="0"/>
                <w:caps w:val="0"/>
                <w:smallCaps w:val="0"/>
                <w:color w:val="auto"/>
                <w:sz w:val="24"/>
                <w:szCs w:val="24"/>
                <w:lang w:eastAsia="zh-CN"/>
              </w:rPr>
              <w:t>电气</w:t>
            </w:r>
          </w:p>
        </w:tc>
        <w:tc>
          <w:tcPr>
            <w:tcW w:w="1552" w:type="pct"/>
            <w:noWrap/>
            <w:vAlign w:val="center"/>
          </w:tcPr>
          <w:p w14:paraId="6CF9C8C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S011035000110192001584</w:t>
            </w:r>
          </w:p>
        </w:tc>
        <w:tc>
          <w:tcPr>
            <w:tcW w:w="773" w:type="pct"/>
            <w:noWrap/>
            <w:vAlign w:val="center"/>
          </w:tcPr>
          <w:p w14:paraId="4D8D56C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027089</w:t>
            </w:r>
          </w:p>
        </w:tc>
        <w:tc>
          <w:tcPr>
            <w:tcW w:w="736" w:type="pct"/>
            <w:noWrap/>
            <w:vAlign w:val="center"/>
          </w:tcPr>
          <w:p w14:paraId="243B4EB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r>
      <w:tr w14:paraId="16BE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81" w:type="pct"/>
            <w:vMerge w:val="continue"/>
            <w:noWrap/>
            <w:vAlign w:val="center"/>
          </w:tcPr>
          <w:p w14:paraId="2CB0E4F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c>
          <w:tcPr>
            <w:tcW w:w="513" w:type="pct"/>
            <w:noWrap/>
            <w:vAlign w:val="center"/>
          </w:tcPr>
          <w:p w14:paraId="1A1CDC2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宋体" w:cs="Times New Roman"/>
                <w:b w:val="0"/>
                <w:caps w:val="0"/>
                <w:smallCaps w:val="0"/>
                <w:color w:val="auto"/>
                <w:kern w:val="2"/>
                <w:sz w:val="24"/>
                <w:szCs w:val="24"/>
                <w:lang w:val="en-US" w:eastAsia="zh-CN" w:bidi="ar-SA"/>
              </w:rPr>
            </w:pPr>
            <w:r>
              <w:rPr>
                <w:rFonts w:hint="eastAsia" w:ascii="Times New Roman" w:hAnsi="Times New Roman" w:eastAsia="宋体" w:cs="Times New Roman"/>
                <w:b w:val="0"/>
                <w:caps w:val="0"/>
                <w:smallCaps w:val="0"/>
                <w:color w:val="auto"/>
                <w:sz w:val="24"/>
                <w:szCs w:val="24"/>
                <w:lang w:val="en-US" w:eastAsia="zh-CN"/>
              </w:rPr>
              <w:t>曾华玉</w:t>
            </w:r>
          </w:p>
        </w:tc>
        <w:tc>
          <w:tcPr>
            <w:tcW w:w="643" w:type="pct"/>
            <w:noWrap/>
            <w:vAlign w:val="center"/>
          </w:tcPr>
          <w:p w14:paraId="256E59F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宋体" w:cs="Times New Roman"/>
                <w:b w:val="0"/>
                <w:caps w:val="0"/>
                <w:smallCaps w:val="0"/>
                <w:color w:val="auto"/>
                <w:sz w:val="24"/>
                <w:szCs w:val="24"/>
                <w:lang w:val="en-US" w:eastAsia="zh-CN"/>
              </w:rPr>
            </w:pPr>
            <w:r>
              <w:rPr>
                <w:rFonts w:hint="eastAsia" w:ascii="Times New Roman" w:hAnsi="Times New Roman" w:eastAsia="宋体" w:cs="Times New Roman"/>
                <w:b w:val="0"/>
                <w:caps w:val="0"/>
                <w:smallCaps w:val="0"/>
                <w:color w:val="auto"/>
                <w:sz w:val="24"/>
                <w:szCs w:val="24"/>
                <w:lang w:val="en-US" w:eastAsia="zh-CN"/>
              </w:rPr>
              <w:t>机械</w:t>
            </w:r>
          </w:p>
        </w:tc>
        <w:tc>
          <w:tcPr>
            <w:tcW w:w="1552" w:type="pct"/>
            <w:noWrap/>
            <w:vAlign w:val="center"/>
          </w:tcPr>
          <w:p w14:paraId="74FBFE7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caps w:val="0"/>
                <w:smallCaps w:val="0"/>
                <w:color w:val="auto"/>
                <w:kern w:val="2"/>
                <w:sz w:val="24"/>
                <w:szCs w:val="24"/>
                <w:lang w:val="en-US" w:eastAsia="zh-CN" w:bidi="ar-SA"/>
              </w:rPr>
            </w:pPr>
            <w:r>
              <w:rPr>
                <w:rFonts w:hint="eastAsia" w:ascii="Times New Roman" w:hAnsi="Times New Roman" w:eastAsia="宋体" w:cs="Times New Roman"/>
                <w:b w:val="0"/>
                <w:caps w:val="0"/>
                <w:smallCaps w:val="0"/>
                <w:color w:val="auto"/>
                <w:sz w:val="24"/>
                <w:szCs w:val="24"/>
                <w:lang w:val="en-US" w:eastAsia="zh-CN"/>
              </w:rPr>
              <w:t>0800000000203970</w:t>
            </w:r>
          </w:p>
        </w:tc>
        <w:tc>
          <w:tcPr>
            <w:tcW w:w="773" w:type="pct"/>
            <w:noWrap/>
            <w:vAlign w:val="center"/>
          </w:tcPr>
          <w:p w14:paraId="407A2E7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caps w:val="0"/>
                <w:smallCaps w:val="0"/>
                <w:color w:val="auto"/>
                <w:kern w:val="2"/>
                <w:sz w:val="24"/>
                <w:szCs w:val="24"/>
                <w:lang w:val="en-US" w:eastAsia="zh-CN" w:bidi="ar-SA"/>
              </w:rPr>
            </w:pPr>
            <w:r>
              <w:rPr>
                <w:rFonts w:hint="eastAsia" w:ascii="Times New Roman" w:hAnsi="Times New Roman" w:eastAsia="宋体" w:cs="Times New Roman"/>
                <w:b w:val="0"/>
                <w:caps w:val="0"/>
                <w:smallCaps w:val="0"/>
                <w:color w:val="auto"/>
                <w:sz w:val="24"/>
                <w:szCs w:val="24"/>
                <w:lang w:val="en-US" w:eastAsia="zh-CN"/>
              </w:rPr>
              <w:t>007037</w:t>
            </w:r>
          </w:p>
        </w:tc>
        <w:tc>
          <w:tcPr>
            <w:tcW w:w="736" w:type="pct"/>
            <w:noWrap/>
            <w:vAlign w:val="center"/>
          </w:tcPr>
          <w:p w14:paraId="4D1A42C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r>
      <w:tr w14:paraId="3C24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81" w:type="pct"/>
            <w:vMerge w:val="continue"/>
            <w:noWrap/>
            <w:vAlign w:val="center"/>
          </w:tcPr>
          <w:p w14:paraId="405067C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c>
          <w:tcPr>
            <w:tcW w:w="513" w:type="pct"/>
            <w:noWrap/>
            <w:vAlign w:val="center"/>
          </w:tcPr>
          <w:p w14:paraId="52E23D6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宋体" w:cs="Times New Roman"/>
                <w:b w:val="0"/>
                <w:caps w:val="0"/>
                <w:smallCaps w:val="0"/>
                <w:color w:val="auto"/>
                <w:kern w:val="2"/>
                <w:sz w:val="24"/>
                <w:szCs w:val="24"/>
                <w:lang w:val="en-US" w:eastAsia="zh-CN" w:bidi="ar-SA"/>
              </w:rPr>
            </w:pPr>
            <w:r>
              <w:rPr>
                <w:rFonts w:ascii="Times New Roman" w:hAnsi="Times New Roman" w:eastAsia="宋体" w:cs="Times New Roman"/>
                <w:b w:val="0"/>
                <w:caps w:val="0"/>
                <w:smallCaps w:val="0"/>
                <w:color w:val="auto"/>
                <w:sz w:val="24"/>
                <w:szCs w:val="24"/>
              </w:rPr>
              <w:t>檀廷斌</w:t>
            </w:r>
          </w:p>
        </w:tc>
        <w:tc>
          <w:tcPr>
            <w:tcW w:w="643" w:type="pct"/>
            <w:noWrap/>
            <w:vAlign w:val="center"/>
          </w:tcPr>
          <w:p w14:paraId="165DBE8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宋体" w:cs="Times New Roman"/>
                <w:b w:val="0"/>
                <w:caps w:val="0"/>
                <w:smallCaps w:val="0"/>
                <w:color w:val="auto"/>
                <w:sz w:val="24"/>
                <w:szCs w:val="24"/>
                <w:lang w:val="en-US" w:eastAsia="zh-CN"/>
              </w:rPr>
            </w:pPr>
            <w:r>
              <w:rPr>
                <w:rFonts w:hint="eastAsia" w:ascii="Times New Roman" w:hAnsi="Times New Roman" w:eastAsia="宋体" w:cs="Times New Roman"/>
                <w:b w:val="0"/>
                <w:caps w:val="0"/>
                <w:smallCaps w:val="0"/>
                <w:color w:val="auto"/>
                <w:sz w:val="24"/>
                <w:szCs w:val="24"/>
                <w:lang w:val="en-US" w:eastAsia="zh-CN"/>
              </w:rPr>
              <w:t>工艺设备与控制</w:t>
            </w:r>
          </w:p>
        </w:tc>
        <w:tc>
          <w:tcPr>
            <w:tcW w:w="1552" w:type="pct"/>
            <w:noWrap/>
            <w:vAlign w:val="center"/>
          </w:tcPr>
          <w:p w14:paraId="5705EA7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宋体" w:cs="Times New Roman"/>
                <w:b w:val="0"/>
                <w:caps w:val="0"/>
                <w:smallCaps w:val="0"/>
                <w:color w:val="auto"/>
                <w:kern w:val="2"/>
                <w:sz w:val="24"/>
                <w:szCs w:val="24"/>
                <w:lang w:val="en-US" w:eastAsia="zh-CN" w:bidi="ar-SA"/>
              </w:rPr>
            </w:pPr>
            <w:r>
              <w:rPr>
                <w:rFonts w:ascii="Times New Roman" w:hAnsi="Times New Roman" w:eastAsia="宋体" w:cs="Times New Roman"/>
                <w:b w:val="0"/>
                <w:caps w:val="0"/>
                <w:smallCaps w:val="0"/>
                <w:color w:val="auto"/>
                <w:sz w:val="24"/>
                <w:szCs w:val="24"/>
              </w:rPr>
              <w:t>1600000000200717</w:t>
            </w:r>
          </w:p>
        </w:tc>
        <w:tc>
          <w:tcPr>
            <w:tcW w:w="773" w:type="pct"/>
            <w:noWrap/>
            <w:vAlign w:val="center"/>
          </w:tcPr>
          <w:p w14:paraId="0CC8991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宋体" w:cs="Times New Roman"/>
                <w:b w:val="0"/>
                <w:caps w:val="0"/>
                <w:smallCaps w:val="0"/>
                <w:color w:val="auto"/>
                <w:kern w:val="2"/>
                <w:sz w:val="24"/>
                <w:szCs w:val="24"/>
                <w:lang w:val="en-US" w:eastAsia="zh-CN" w:bidi="ar-SA"/>
              </w:rPr>
            </w:pPr>
            <w:r>
              <w:rPr>
                <w:rFonts w:ascii="Times New Roman" w:hAnsi="Times New Roman" w:eastAsia="宋体" w:cs="Times New Roman"/>
                <w:b w:val="0"/>
                <w:caps w:val="0"/>
                <w:smallCaps w:val="0"/>
                <w:color w:val="auto"/>
                <w:sz w:val="24"/>
                <w:szCs w:val="24"/>
              </w:rPr>
              <w:t>029648</w:t>
            </w:r>
          </w:p>
        </w:tc>
        <w:tc>
          <w:tcPr>
            <w:tcW w:w="736" w:type="pct"/>
            <w:noWrap/>
            <w:vAlign w:val="center"/>
          </w:tcPr>
          <w:p w14:paraId="29E58E8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r>
      <w:tr w14:paraId="01AE2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81" w:type="pct"/>
            <w:noWrap/>
            <w:vAlign w:val="center"/>
          </w:tcPr>
          <w:p w14:paraId="0655F5B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报告编制人</w:t>
            </w:r>
          </w:p>
        </w:tc>
        <w:tc>
          <w:tcPr>
            <w:tcW w:w="513" w:type="pct"/>
            <w:noWrap/>
            <w:vAlign w:val="center"/>
          </w:tcPr>
          <w:p w14:paraId="4D32B1B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kern w:val="2"/>
                <w:sz w:val="24"/>
                <w:szCs w:val="24"/>
                <w:lang w:val="en-US" w:eastAsia="zh-CN" w:bidi="ar-SA"/>
              </w:rPr>
            </w:pPr>
            <w:r>
              <w:rPr>
                <w:rFonts w:hint="eastAsia" w:ascii="Times New Roman" w:hAnsi="Times New Roman" w:eastAsia="宋体" w:cs="Times New Roman"/>
                <w:b w:val="0"/>
                <w:caps w:val="0"/>
                <w:smallCaps w:val="0"/>
                <w:color w:val="auto"/>
                <w:sz w:val="24"/>
                <w:szCs w:val="24"/>
              </w:rPr>
              <w:t>王冠</w:t>
            </w:r>
          </w:p>
        </w:tc>
        <w:tc>
          <w:tcPr>
            <w:tcW w:w="643" w:type="pct"/>
            <w:noWrap/>
            <w:vAlign w:val="center"/>
          </w:tcPr>
          <w:p w14:paraId="20E0CBB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hint="eastAsia" w:ascii="Times New Roman" w:hAnsi="Times New Roman" w:eastAsia="宋体" w:cs="Times New Roman"/>
                <w:b w:val="0"/>
                <w:caps w:val="0"/>
                <w:smallCaps w:val="0"/>
                <w:color w:val="auto"/>
                <w:sz w:val="24"/>
                <w:szCs w:val="24"/>
                <w:lang w:eastAsia="zh-CN"/>
              </w:rPr>
              <w:t>自动化</w:t>
            </w:r>
          </w:p>
        </w:tc>
        <w:tc>
          <w:tcPr>
            <w:tcW w:w="1552" w:type="pct"/>
            <w:noWrap/>
            <w:vAlign w:val="center"/>
          </w:tcPr>
          <w:p w14:paraId="149FDEB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kern w:val="2"/>
                <w:sz w:val="24"/>
                <w:szCs w:val="24"/>
                <w:lang w:val="en-US" w:eastAsia="zh-CN" w:bidi="ar-SA"/>
              </w:rPr>
            </w:pPr>
            <w:r>
              <w:rPr>
                <w:rFonts w:ascii="Times New Roman" w:hAnsi="Times New Roman" w:eastAsia="宋体" w:cs="Times New Roman"/>
                <w:b w:val="0"/>
                <w:caps w:val="0"/>
                <w:smallCaps w:val="0"/>
                <w:color w:val="auto"/>
                <w:sz w:val="24"/>
                <w:szCs w:val="24"/>
              </w:rPr>
              <w:t>S011035000110192001523</w:t>
            </w:r>
          </w:p>
        </w:tc>
        <w:tc>
          <w:tcPr>
            <w:tcW w:w="773" w:type="pct"/>
            <w:noWrap/>
            <w:vAlign w:val="center"/>
          </w:tcPr>
          <w:p w14:paraId="77BF6CC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kern w:val="2"/>
                <w:sz w:val="24"/>
                <w:szCs w:val="24"/>
                <w:lang w:val="en-US" w:eastAsia="zh-CN" w:bidi="ar-SA"/>
              </w:rPr>
            </w:pPr>
            <w:r>
              <w:rPr>
                <w:rFonts w:ascii="Times New Roman" w:hAnsi="Times New Roman" w:eastAsia="宋体" w:cs="Times New Roman"/>
                <w:b w:val="0"/>
                <w:caps w:val="0"/>
                <w:smallCaps w:val="0"/>
                <w:color w:val="auto"/>
                <w:sz w:val="24"/>
                <w:szCs w:val="24"/>
              </w:rPr>
              <w:t>027086</w:t>
            </w:r>
          </w:p>
        </w:tc>
        <w:tc>
          <w:tcPr>
            <w:tcW w:w="736" w:type="pct"/>
            <w:noWrap/>
            <w:vAlign w:val="center"/>
          </w:tcPr>
          <w:p w14:paraId="23FBC2F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r>
      <w:tr w14:paraId="5F3B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81" w:type="pct"/>
            <w:noWrap/>
            <w:vAlign w:val="center"/>
          </w:tcPr>
          <w:p w14:paraId="6399244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报告审核人</w:t>
            </w:r>
          </w:p>
        </w:tc>
        <w:tc>
          <w:tcPr>
            <w:tcW w:w="513" w:type="pct"/>
            <w:noWrap/>
            <w:vAlign w:val="center"/>
          </w:tcPr>
          <w:p w14:paraId="76EDEA2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宋体" w:cs="Times New Roman"/>
                <w:b w:val="0"/>
                <w:caps w:val="0"/>
                <w:smallCaps w:val="0"/>
                <w:color w:val="auto"/>
                <w:kern w:val="2"/>
                <w:sz w:val="24"/>
                <w:szCs w:val="24"/>
                <w:lang w:val="en-US" w:eastAsia="zh-CN" w:bidi="ar-SA"/>
              </w:rPr>
            </w:pPr>
            <w:r>
              <w:rPr>
                <w:rFonts w:hint="eastAsia" w:ascii="Times New Roman" w:hAnsi="Times New Roman" w:eastAsia="宋体" w:cs="Times New Roman"/>
                <w:b w:val="0"/>
                <w:caps w:val="0"/>
                <w:smallCaps w:val="0"/>
                <w:color w:val="auto"/>
                <w:sz w:val="24"/>
                <w:szCs w:val="24"/>
                <w:lang w:eastAsia="zh-CN"/>
              </w:rPr>
              <w:t>黄香港</w:t>
            </w:r>
          </w:p>
        </w:tc>
        <w:tc>
          <w:tcPr>
            <w:tcW w:w="643" w:type="pct"/>
            <w:noWrap/>
            <w:vAlign w:val="center"/>
          </w:tcPr>
          <w:p w14:paraId="143E35E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hint="eastAsia" w:ascii="Times New Roman" w:hAnsi="Times New Roman" w:eastAsia="宋体" w:cs="Times New Roman"/>
                <w:b w:val="0"/>
                <w:caps w:val="0"/>
                <w:smallCaps w:val="0"/>
                <w:color w:val="auto"/>
                <w:sz w:val="24"/>
                <w:szCs w:val="24"/>
              </w:rPr>
              <w:t>化学工程</w:t>
            </w:r>
          </w:p>
        </w:tc>
        <w:tc>
          <w:tcPr>
            <w:tcW w:w="1552" w:type="pct"/>
            <w:noWrap/>
            <w:vAlign w:val="center"/>
          </w:tcPr>
          <w:p w14:paraId="523E03B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kern w:val="2"/>
                <w:sz w:val="24"/>
                <w:szCs w:val="24"/>
                <w:lang w:val="en-US" w:eastAsia="zh-CN" w:bidi="ar-SA"/>
              </w:rPr>
            </w:pPr>
            <w:r>
              <w:rPr>
                <w:rFonts w:hint="eastAsia" w:ascii="Times New Roman" w:hAnsi="Times New Roman" w:eastAsia="宋体" w:cs="Times New Roman"/>
                <w:b w:val="0"/>
                <w:caps w:val="0"/>
                <w:smallCaps w:val="0"/>
                <w:color w:val="auto"/>
                <w:kern w:val="2"/>
                <w:sz w:val="24"/>
                <w:szCs w:val="24"/>
                <w:lang w:val="en-US" w:eastAsia="zh-CN" w:bidi="ar-SA"/>
              </w:rPr>
              <w:t>S011035000110191000617</w:t>
            </w:r>
          </w:p>
        </w:tc>
        <w:tc>
          <w:tcPr>
            <w:tcW w:w="773" w:type="pct"/>
            <w:noWrap/>
            <w:vAlign w:val="center"/>
          </w:tcPr>
          <w:p w14:paraId="4922172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kern w:val="2"/>
                <w:sz w:val="24"/>
                <w:szCs w:val="24"/>
                <w:lang w:val="en-US" w:eastAsia="zh-CN" w:bidi="ar-SA"/>
              </w:rPr>
            </w:pPr>
            <w:r>
              <w:rPr>
                <w:rFonts w:hint="eastAsia" w:ascii="Times New Roman" w:hAnsi="Times New Roman" w:eastAsia="宋体" w:cs="Times New Roman"/>
                <w:b w:val="0"/>
                <w:caps w:val="0"/>
                <w:smallCaps w:val="0"/>
                <w:color w:val="auto"/>
                <w:kern w:val="2"/>
                <w:sz w:val="24"/>
                <w:szCs w:val="24"/>
                <w:lang w:val="en-US" w:eastAsia="zh-CN" w:bidi="ar-SA"/>
              </w:rPr>
              <w:t>024436</w:t>
            </w:r>
          </w:p>
        </w:tc>
        <w:tc>
          <w:tcPr>
            <w:tcW w:w="736" w:type="pct"/>
            <w:noWrap/>
            <w:vAlign w:val="center"/>
          </w:tcPr>
          <w:p w14:paraId="0EF1A98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r>
      <w:tr w14:paraId="3DE01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81" w:type="pct"/>
            <w:noWrap/>
            <w:vAlign w:val="center"/>
          </w:tcPr>
          <w:p w14:paraId="3189FC5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过程控制</w:t>
            </w:r>
          </w:p>
          <w:p w14:paraId="47F3B25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负责人</w:t>
            </w:r>
          </w:p>
        </w:tc>
        <w:tc>
          <w:tcPr>
            <w:tcW w:w="513" w:type="pct"/>
            <w:noWrap/>
            <w:vAlign w:val="center"/>
          </w:tcPr>
          <w:p w14:paraId="7AC64F8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kern w:val="2"/>
                <w:sz w:val="24"/>
                <w:szCs w:val="24"/>
                <w:lang w:val="en-US" w:eastAsia="zh-CN" w:bidi="ar-SA"/>
              </w:rPr>
            </w:pPr>
            <w:r>
              <w:rPr>
                <w:rFonts w:ascii="Times New Roman" w:hAnsi="Times New Roman" w:eastAsia="宋体" w:cs="Times New Roman"/>
                <w:b w:val="0"/>
                <w:caps w:val="0"/>
                <w:smallCaps w:val="0"/>
                <w:color w:val="auto"/>
                <w:sz w:val="24"/>
                <w:szCs w:val="24"/>
              </w:rPr>
              <w:t>王海波</w:t>
            </w:r>
          </w:p>
        </w:tc>
        <w:tc>
          <w:tcPr>
            <w:tcW w:w="643" w:type="pct"/>
            <w:noWrap/>
            <w:vAlign w:val="center"/>
          </w:tcPr>
          <w:p w14:paraId="198E531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hint="eastAsia" w:ascii="Times New Roman" w:hAnsi="Times New Roman" w:eastAsia="宋体" w:cs="Times New Roman"/>
                <w:b w:val="0"/>
                <w:caps w:val="0"/>
                <w:smallCaps w:val="0"/>
                <w:color w:val="auto"/>
                <w:sz w:val="24"/>
                <w:szCs w:val="24"/>
              </w:rPr>
              <w:t>化学工程</w:t>
            </w:r>
          </w:p>
        </w:tc>
        <w:tc>
          <w:tcPr>
            <w:tcW w:w="2865" w:type="dxa"/>
            <w:noWrap/>
            <w:vAlign w:val="center"/>
          </w:tcPr>
          <w:p w14:paraId="7384B72A">
            <w:pPr>
              <w:spacing w:line="400" w:lineRule="exact"/>
              <w:jc w:val="center"/>
              <w:rPr>
                <w:rFonts w:ascii="Times New Roman" w:hAnsi="Times New Roman" w:eastAsia="宋体" w:cs="Times New Roman"/>
                <w:b w:val="0"/>
                <w:caps w:val="0"/>
                <w:smallCaps w:val="0"/>
                <w:color w:val="auto"/>
                <w:kern w:val="2"/>
                <w:sz w:val="24"/>
                <w:szCs w:val="24"/>
                <w:lang w:val="en-US" w:eastAsia="zh-CN" w:bidi="ar-SA"/>
              </w:rPr>
            </w:pPr>
            <w:r>
              <w:rPr>
                <w:rFonts w:hint="eastAsia" w:ascii="Times New Roman" w:hAnsi="Times New Roman" w:eastAsia="宋体"/>
                <w:color w:val="auto"/>
                <w:sz w:val="24"/>
              </w:rPr>
              <w:t>S</w:t>
            </w:r>
            <w:r>
              <w:rPr>
                <w:rFonts w:hint="eastAsia" w:ascii="Times New Roman" w:hAnsi="Times New Roman" w:eastAsia="宋体"/>
                <w:color w:val="auto"/>
                <w:sz w:val="24"/>
                <w:lang w:val="en-US" w:eastAsia="zh-CN"/>
              </w:rPr>
              <w:t>011035000110201000579</w:t>
            </w:r>
          </w:p>
        </w:tc>
        <w:tc>
          <w:tcPr>
            <w:tcW w:w="1427" w:type="dxa"/>
            <w:noWrap/>
            <w:vAlign w:val="center"/>
          </w:tcPr>
          <w:p w14:paraId="5F361141">
            <w:pPr>
              <w:spacing w:line="400" w:lineRule="exact"/>
              <w:jc w:val="center"/>
              <w:rPr>
                <w:rFonts w:ascii="Times New Roman" w:hAnsi="Times New Roman" w:eastAsia="宋体" w:cs="Times New Roman"/>
                <w:b w:val="0"/>
                <w:caps w:val="0"/>
                <w:smallCaps w:val="0"/>
                <w:color w:val="auto"/>
                <w:kern w:val="2"/>
                <w:sz w:val="24"/>
                <w:szCs w:val="24"/>
                <w:lang w:val="en-US" w:eastAsia="zh-CN" w:bidi="ar-SA"/>
              </w:rPr>
            </w:pPr>
            <w:r>
              <w:rPr>
                <w:rFonts w:hint="eastAsia" w:ascii="Times New Roman" w:hAnsi="Times New Roman" w:eastAsia="宋体" w:cs="Times New Roman"/>
                <w:color w:val="auto"/>
                <w:sz w:val="24"/>
                <w:lang w:val="en-US" w:eastAsia="zh-CN"/>
              </w:rPr>
              <w:t>032727</w:t>
            </w:r>
          </w:p>
        </w:tc>
        <w:tc>
          <w:tcPr>
            <w:tcW w:w="736" w:type="pct"/>
            <w:noWrap/>
            <w:vAlign w:val="center"/>
          </w:tcPr>
          <w:p w14:paraId="4F12454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r>
      <w:tr w14:paraId="6845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81" w:type="pct"/>
            <w:noWrap/>
            <w:vAlign w:val="center"/>
          </w:tcPr>
          <w:p w14:paraId="358F5DC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技术负责人</w:t>
            </w:r>
          </w:p>
        </w:tc>
        <w:tc>
          <w:tcPr>
            <w:tcW w:w="513" w:type="pct"/>
            <w:noWrap/>
            <w:vAlign w:val="center"/>
          </w:tcPr>
          <w:p w14:paraId="6707F9C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周红波</w:t>
            </w:r>
          </w:p>
        </w:tc>
        <w:tc>
          <w:tcPr>
            <w:tcW w:w="643" w:type="pct"/>
            <w:noWrap/>
            <w:vAlign w:val="center"/>
          </w:tcPr>
          <w:p w14:paraId="485554E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宋体" w:cs="Times New Roman"/>
                <w:b w:val="0"/>
                <w:caps w:val="0"/>
                <w:smallCaps w:val="0"/>
                <w:color w:val="auto"/>
                <w:sz w:val="24"/>
                <w:szCs w:val="24"/>
                <w:lang w:eastAsia="zh-CN"/>
              </w:rPr>
            </w:pPr>
            <w:r>
              <w:rPr>
                <w:rFonts w:hint="eastAsia" w:ascii="Times New Roman" w:hAnsi="Times New Roman" w:eastAsia="宋体" w:cs="Times New Roman"/>
                <w:b w:val="0"/>
                <w:caps w:val="0"/>
                <w:smallCaps w:val="0"/>
                <w:color w:val="auto"/>
                <w:sz w:val="24"/>
                <w:szCs w:val="24"/>
                <w:lang w:eastAsia="zh-CN"/>
              </w:rPr>
              <w:t>防腐</w:t>
            </w:r>
          </w:p>
        </w:tc>
        <w:tc>
          <w:tcPr>
            <w:tcW w:w="1552" w:type="pct"/>
            <w:noWrap/>
            <w:vAlign w:val="center"/>
          </w:tcPr>
          <w:p w14:paraId="34806C3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1700000000100121</w:t>
            </w:r>
          </w:p>
        </w:tc>
        <w:tc>
          <w:tcPr>
            <w:tcW w:w="773" w:type="pct"/>
            <w:noWrap/>
            <w:vAlign w:val="center"/>
          </w:tcPr>
          <w:p w14:paraId="2240EB4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r>
              <w:rPr>
                <w:rFonts w:ascii="Times New Roman" w:hAnsi="Times New Roman" w:eastAsia="宋体" w:cs="Times New Roman"/>
                <w:b w:val="0"/>
                <w:caps w:val="0"/>
                <w:smallCaps w:val="0"/>
                <w:color w:val="auto"/>
                <w:sz w:val="24"/>
                <w:szCs w:val="24"/>
              </w:rPr>
              <w:t>020702</w:t>
            </w:r>
          </w:p>
        </w:tc>
        <w:tc>
          <w:tcPr>
            <w:tcW w:w="736" w:type="pct"/>
            <w:noWrap/>
            <w:vAlign w:val="center"/>
          </w:tcPr>
          <w:p w14:paraId="41F33CC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宋体" w:cs="Times New Roman"/>
                <w:b w:val="0"/>
                <w:caps w:val="0"/>
                <w:smallCaps w:val="0"/>
                <w:color w:val="auto"/>
                <w:sz w:val="24"/>
                <w:szCs w:val="24"/>
              </w:rPr>
            </w:pPr>
          </w:p>
        </w:tc>
      </w:tr>
    </w:tbl>
    <w:p w14:paraId="11E8DED5">
      <w:pPr>
        <w:spacing w:line="240" w:lineRule="auto"/>
        <w:jc w:val="center"/>
        <w:rPr>
          <w:rFonts w:ascii="Times New Roman" w:hAnsi="Times New Roman" w:eastAsia="宋体" w:cs="Times New Roman"/>
          <w:b/>
          <w:color w:val="auto"/>
          <w:sz w:val="32"/>
          <w:szCs w:val="24"/>
        </w:rPr>
      </w:pPr>
      <w:r>
        <w:rPr>
          <w:rFonts w:hint="eastAsia" w:ascii="Times New Roman" w:hAnsi="Times New Roman" w:eastAsia="宋体" w:cs="Times New Roman"/>
          <w:b/>
          <w:color w:val="auto"/>
          <w:sz w:val="32"/>
          <w:szCs w:val="24"/>
          <w:lang w:eastAsia="zh-CN"/>
        </w:rPr>
        <w:t>参</w:t>
      </w:r>
      <w:r>
        <w:rPr>
          <w:rFonts w:hint="eastAsia" w:ascii="Times New Roman" w:hAnsi="Times New Roman" w:eastAsia="宋体" w:cs="Times New Roman"/>
          <w:b/>
          <w:color w:val="auto"/>
          <w:sz w:val="32"/>
          <w:szCs w:val="24"/>
          <w:lang w:val="en-US" w:eastAsia="zh-CN"/>
        </w:rPr>
        <w:t xml:space="preserve"> </w:t>
      </w:r>
      <w:r>
        <w:rPr>
          <w:rFonts w:hint="eastAsia" w:ascii="Times New Roman" w:hAnsi="Times New Roman" w:eastAsia="宋体" w:cs="Times New Roman"/>
          <w:b/>
          <w:color w:val="auto"/>
          <w:sz w:val="32"/>
          <w:szCs w:val="24"/>
          <w:lang w:eastAsia="zh-CN"/>
        </w:rPr>
        <w:t>与</w:t>
      </w:r>
      <w:r>
        <w:rPr>
          <w:rFonts w:ascii="Times New Roman" w:hAnsi="Times New Roman" w:eastAsia="宋体" w:cs="Times New Roman"/>
          <w:b/>
          <w:color w:val="auto"/>
          <w:sz w:val="32"/>
          <w:szCs w:val="24"/>
        </w:rPr>
        <w:t xml:space="preserve"> </w:t>
      </w:r>
      <w:r>
        <w:rPr>
          <w:rFonts w:hint="eastAsia" w:ascii="Times New Roman" w:hAnsi="Times New Roman" w:eastAsia="宋体" w:cs="Times New Roman"/>
          <w:b/>
          <w:color w:val="auto"/>
          <w:sz w:val="32"/>
          <w:szCs w:val="24"/>
        </w:rPr>
        <w:t>人</w:t>
      </w:r>
      <w:r>
        <w:rPr>
          <w:rFonts w:ascii="Times New Roman" w:hAnsi="Times New Roman" w:eastAsia="宋体" w:cs="Times New Roman"/>
          <w:b/>
          <w:color w:val="auto"/>
          <w:sz w:val="32"/>
          <w:szCs w:val="24"/>
        </w:rPr>
        <w:t xml:space="preserve"> </w:t>
      </w:r>
      <w:r>
        <w:rPr>
          <w:rFonts w:hint="eastAsia" w:ascii="Times New Roman" w:hAnsi="Times New Roman" w:eastAsia="宋体" w:cs="Times New Roman"/>
          <w:b/>
          <w:color w:val="auto"/>
          <w:sz w:val="32"/>
          <w:szCs w:val="24"/>
        </w:rPr>
        <w:t>员</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2"/>
        <w:gridCol w:w="3303"/>
        <w:gridCol w:w="2981"/>
      </w:tblGrid>
      <w:tr w14:paraId="084C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89" w:type="dxa"/>
            <w:tcBorders>
              <w:top w:val="single" w:color="auto" w:sz="4" w:space="0"/>
              <w:left w:val="single" w:color="auto" w:sz="4" w:space="0"/>
              <w:bottom w:val="single" w:color="auto" w:sz="4" w:space="0"/>
              <w:right w:val="single" w:color="auto" w:sz="4" w:space="0"/>
            </w:tcBorders>
            <w:noWrap w:val="0"/>
            <w:vAlign w:val="center"/>
          </w:tcPr>
          <w:p w14:paraId="3305FEF6">
            <w:pPr>
              <w:spacing w:line="240" w:lineRule="auto"/>
              <w:jc w:val="center"/>
              <w:rPr>
                <w:rFonts w:ascii="Times New Roman" w:hAnsi="Times New Roman" w:eastAsia="宋体" w:cs="Times New Roman"/>
                <w:color w:val="auto"/>
                <w:sz w:val="24"/>
                <w:szCs w:val="24"/>
              </w:rPr>
            </w:pPr>
            <w:r>
              <w:rPr>
                <w:rFonts w:hint="eastAsia" w:ascii="Times New Roman" w:hAnsi="Times New Roman" w:eastAsia="宋体" w:cs="宋体"/>
                <w:color w:val="auto"/>
                <w:sz w:val="24"/>
                <w:szCs w:val="24"/>
                <w:lang w:eastAsia="zh-CN"/>
              </w:rPr>
              <w:t>姓</w:t>
            </w:r>
            <w:r>
              <w:rPr>
                <w:rFonts w:hint="eastAsia" w:ascii="Times New Roman" w:hAnsi="Times New Roman" w:eastAsia="宋体" w:cs="宋体"/>
                <w:color w:val="auto"/>
                <w:sz w:val="24"/>
                <w:szCs w:val="24"/>
                <w:lang w:val="en-US" w:eastAsia="zh-CN"/>
              </w:rPr>
              <w:t xml:space="preserve">  </w:t>
            </w:r>
            <w:r>
              <w:rPr>
                <w:rFonts w:hint="eastAsia" w:ascii="Times New Roman" w:hAnsi="Times New Roman" w:eastAsia="宋体" w:cs="宋体"/>
                <w:color w:val="auto"/>
                <w:sz w:val="24"/>
                <w:szCs w:val="24"/>
                <w:lang w:eastAsia="zh-CN"/>
              </w:rPr>
              <w:t>名</w:t>
            </w:r>
          </w:p>
        </w:tc>
        <w:tc>
          <w:tcPr>
            <w:tcW w:w="3400" w:type="dxa"/>
            <w:tcBorders>
              <w:top w:val="single" w:color="auto" w:sz="4" w:space="0"/>
              <w:left w:val="single" w:color="auto" w:sz="4" w:space="0"/>
              <w:bottom w:val="single" w:color="auto" w:sz="4" w:space="0"/>
              <w:right w:val="single" w:color="auto" w:sz="4" w:space="0"/>
            </w:tcBorders>
            <w:noWrap w:val="0"/>
            <w:vAlign w:val="center"/>
          </w:tcPr>
          <w:p w14:paraId="2FA1AF3C">
            <w:pPr>
              <w:spacing w:line="240" w:lineRule="auto"/>
              <w:jc w:val="center"/>
              <w:rPr>
                <w:rFonts w:ascii="Times New Roman" w:hAnsi="Times New Roman" w:eastAsia="宋体" w:cs="Times New Roman"/>
                <w:color w:val="auto"/>
                <w:sz w:val="24"/>
                <w:szCs w:val="24"/>
              </w:rPr>
            </w:pPr>
            <w:r>
              <w:rPr>
                <w:rFonts w:hint="eastAsia" w:ascii="Times New Roman" w:hAnsi="Times New Roman" w:eastAsia="宋体" w:cs="宋体"/>
                <w:color w:val="auto"/>
                <w:sz w:val="24"/>
                <w:szCs w:val="24"/>
                <w:lang w:eastAsia="zh-CN"/>
              </w:rPr>
              <w:t>专</w:t>
            </w:r>
            <w:r>
              <w:rPr>
                <w:rFonts w:hint="eastAsia" w:ascii="Times New Roman" w:hAnsi="Times New Roman" w:eastAsia="宋体" w:cs="宋体"/>
                <w:color w:val="auto"/>
                <w:sz w:val="24"/>
                <w:szCs w:val="24"/>
                <w:lang w:val="en-US" w:eastAsia="zh-CN"/>
              </w:rPr>
              <w:t xml:space="preserve">  </w:t>
            </w:r>
            <w:r>
              <w:rPr>
                <w:rFonts w:hint="eastAsia" w:ascii="Times New Roman" w:hAnsi="Times New Roman" w:eastAsia="宋体" w:cs="宋体"/>
                <w:color w:val="auto"/>
                <w:sz w:val="24"/>
                <w:szCs w:val="24"/>
                <w:lang w:eastAsia="zh-CN"/>
              </w:rPr>
              <w:t>业</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6AE4359D">
            <w:pPr>
              <w:spacing w:line="240" w:lineRule="auto"/>
              <w:jc w:val="center"/>
              <w:rPr>
                <w:rFonts w:ascii="Times New Roman" w:hAnsi="Times New Roman" w:eastAsia="宋体" w:cs="Times New Roman"/>
                <w:color w:val="auto"/>
                <w:sz w:val="24"/>
                <w:szCs w:val="24"/>
              </w:rPr>
            </w:pPr>
            <w:r>
              <w:rPr>
                <w:rFonts w:hint="eastAsia" w:ascii="Times New Roman" w:hAnsi="Times New Roman" w:eastAsia="宋体" w:cs="宋体"/>
                <w:color w:val="auto"/>
                <w:sz w:val="24"/>
                <w:szCs w:val="24"/>
                <w:lang w:eastAsia="zh-CN"/>
              </w:rPr>
              <w:t>签</w:t>
            </w:r>
            <w:r>
              <w:rPr>
                <w:rFonts w:hint="eastAsia" w:ascii="Times New Roman" w:hAnsi="Times New Roman" w:eastAsia="宋体" w:cs="宋体"/>
                <w:color w:val="auto"/>
                <w:sz w:val="24"/>
                <w:szCs w:val="24"/>
                <w:lang w:val="en-US" w:eastAsia="zh-CN"/>
              </w:rPr>
              <w:t xml:space="preserve">  </w:t>
            </w:r>
            <w:r>
              <w:rPr>
                <w:rFonts w:hint="eastAsia" w:ascii="Times New Roman" w:hAnsi="Times New Roman" w:eastAsia="宋体" w:cs="宋体"/>
                <w:color w:val="auto"/>
                <w:sz w:val="24"/>
                <w:szCs w:val="24"/>
                <w:lang w:eastAsia="zh-CN"/>
              </w:rPr>
              <w:t>字</w:t>
            </w:r>
          </w:p>
        </w:tc>
      </w:tr>
      <w:tr w14:paraId="79D4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89" w:type="dxa"/>
            <w:tcBorders>
              <w:top w:val="single" w:color="auto" w:sz="4" w:space="0"/>
              <w:left w:val="single" w:color="auto" w:sz="4" w:space="0"/>
              <w:bottom w:val="single" w:color="auto" w:sz="4" w:space="0"/>
              <w:right w:val="single" w:color="auto" w:sz="4" w:space="0"/>
            </w:tcBorders>
            <w:noWrap w:val="0"/>
            <w:vAlign w:val="center"/>
          </w:tcPr>
          <w:p w14:paraId="13FF5358">
            <w:pPr>
              <w:spacing w:line="240" w:lineRule="auto"/>
              <w:jc w:val="center"/>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sz w:val="24"/>
                <w:szCs w:val="24"/>
                <w:lang w:eastAsia="zh-CN"/>
              </w:rPr>
              <w:t>王书杰</w:t>
            </w:r>
          </w:p>
        </w:tc>
        <w:tc>
          <w:tcPr>
            <w:tcW w:w="3400" w:type="dxa"/>
            <w:tcBorders>
              <w:top w:val="single" w:color="auto" w:sz="4" w:space="0"/>
              <w:left w:val="single" w:color="auto" w:sz="4" w:space="0"/>
              <w:bottom w:val="single" w:color="auto" w:sz="4" w:space="0"/>
              <w:right w:val="single" w:color="auto" w:sz="4" w:space="0"/>
            </w:tcBorders>
            <w:noWrap w:val="0"/>
            <w:vAlign w:val="center"/>
          </w:tcPr>
          <w:p w14:paraId="6528E8B9">
            <w:pPr>
              <w:spacing w:line="240" w:lineRule="auto"/>
              <w:jc w:val="center"/>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sz w:val="24"/>
                <w:szCs w:val="24"/>
                <w:lang w:eastAsia="zh-CN"/>
              </w:rPr>
              <w:t>化学工程与工艺</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395C052A">
            <w:pPr>
              <w:spacing w:line="240" w:lineRule="auto"/>
              <w:jc w:val="center"/>
              <w:rPr>
                <w:rFonts w:hint="eastAsia" w:ascii="Times New Roman" w:hAnsi="Times New Roman" w:eastAsia="宋体" w:cs="宋体"/>
                <w:color w:val="auto"/>
                <w:sz w:val="24"/>
                <w:szCs w:val="24"/>
              </w:rPr>
            </w:pPr>
          </w:p>
        </w:tc>
      </w:tr>
    </w:tbl>
    <w:p w14:paraId="2A41983C">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Times New Roman" w:hAnsi="Times New Roman" w:eastAsia="宋体" w:cs="宋体"/>
          <w:b/>
          <w:caps w:val="0"/>
          <w:smallCaps w:val="0"/>
          <w:color w:val="auto"/>
          <w:sz w:val="32"/>
          <w:szCs w:val="32"/>
        </w:rPr>
      </w:pPr>
      <w:r>
        <w:rPr>
          <w:rFonts w:hint="eastAsia" w:ascii="Times New Roman" w:hAnsi="Times New Roman" w:eastAsia="宋体" w:cs="宋体"/>
          <w:caps w:val="0"/>
          <w:smallCaps w:val="0"/>
          <w:color w:val="auto"/>
        </w:rPr>
        <w:br w:type="page"/>
      </w:r>
      <w:bookmarkStart w:id="7" w:name="_Toc29235"/>
      <w:bookmarkStart w:id="8" w:name="_Toc10725"/>
      <w:bookmarkStart w:id="9" w:name="_Toc9573"/>
      <w:bookmarkStart w:id="10" w:name="_Toc152103760"/>
      <w:bookmarkStart w:id="11" w:name="_Toc7472"/>
      <w:bookmarkStart w:id="12" w:name="_Toc415"/>
      <w:bookmarkStart w:id="13" w:name="_Toc8493"/>
      <w:bookmarkStart w:id="14" w:name="_Toc5601"/>
      <w:bookmarkStart w:id="15" w:name="_Toc7076"/>
      <w:bookmarkStart w:id="16" w:name="_Hlk117155434"/>
      <w:r>
        <w:rPr>
          <w:rFonts w:hint="eastAsia" w:ascii="Times New Roman" w:hAnsi="Times New Roman" w:eastAsia="宋体" w:cs="宋体"/>
          <w:b/>
          <w:caps w:val="0"/>
          <w:smallCaps w:val="0"/>
          <w:color w:val="auto"/>
          <w:sz w:val="32"/>
          <w:szCs w:val="32"/>
        </w:rPr>
        <w:t>前</w:t>
      </w:r>
      <w:r>
        <w:rPr>
          <w:rFonts w:hint="eastAsia" w:ascii="Times New Roman" w:hAnsi="Times New Roman" w:eastAsia="宋体" w:cs="宋体"/>
          <w:b/>
          <w:caps w:val="0"/>
          <w:smallCaps w:val="0"/>
          <w:color w:val="auto"/>
          <w:sz w:val="32"/>
          <w:szCs w:val="32"/>
          <w:lang w:val="en-US" w:eastAsia="zh-CN"/>
        </w:rPr>
        <w:t xml:space="preserve"> </w:t>
      </w:r>
      <w:r>
        <w:rPr>
          <w:rFonts w:hint="eastAsia" w:ascii="Times New Roman" w:hAnsi="Times New Roman" w:eastAsia="宋体" w:cs="宋体"/>
          <w:b/>
          <w:caps w:val="0"/>
          <w:smallCaps w:val="0"/>
          <w:color w:val="auto"/>
          <w:sz w:val="32"/>
          <w:szCs w:val="32"/>
        </w:rPr>
        <w:t>言</w:t>
      </w:r>
      <w:bookmarkEnd w:id="7"/>
      <w:bookmarkEnd w:id="8"/>
      <w:bookmarkEnd w:id="9"/>
      <w:bookmarkEnd w:id="10"/>
      <w:bookmarkEnd w:id="11"/>
      <w:bookmarkEnd w:id="12"/>
      <w:bookmarkEnd w:id="13"/>
      <w:bookmarkEnd w:id="14"/>
      <w:bookmarkEnd w:id="15"/>
    </w:p>
    <w:p w14:paraId="3E0CD565">
      <w:pPr>
        <w:ind w:firstLine="560" w:firstLineChars="200"/>
        <w:rPr>
          <w:rFonts w:hint="eastAsia" w:ascii="Times New Roman" w:hAnsi="Times New Roman" w:eastAsia="宋体" w:cs="宋体"/>
          <w:caps w:val="0"/>
          <w:smallCaps w:val="0"/>
          <w:color w:val="auto"/>
          <w:spacing w:val="6"/>
          <w:sz w:val="28"/>
          <w:szCs w:val="28"/>
        </w:rPr>
      </w:pPr>
      <w:r>
        <w:rPr>
          <w:rFonts w:hint="eastAsia" w:ascii="Times New Roman" w:hAnsi="Times New Roman" w:eastAsia="宋体" w:cs="宋体"/>
          <w:caps w:val="0"/>
          <w:smallCaps w:val="0"/>
          <w:color w:val="auto"/>
          <w:sz w:val="28"/>
          <w:szCs w:val="28"/>
        </w:rPr>
        <w:t>本报告为“</w:t>
      </w:r>
      <w:r>
        <w:rPr>
          <w:rFonts w:hint="eastAsia" w:ascii="Times New Roman" w:hAnsi="Times New Roman" w:eastAsia="宋体" w:cs="宋体"/>
          <w:caps w:val="0"/>
          <w:smallCaps w:val="0"/>
          <w:color w:val="auto"/>
          <w:sz w:val="28"/>
          <w:szCs w:val="28"/>
          <w:lang w:eastAsia="zh-CN"/>
        </w:rPr>
        <w:t>江西省天然气管网一期工程祥符-泰达祥符门站支线项目</w:t>
      </w:r>
      <w:r>
        <w:rPr>
          <w:rFonts w:hint="eastAsia" w:ascii="Times New Roman" w:hAnsi="Times New Roman" w:eastAsia="宋体" w:cs="宋体"/>
          <w:caps w:val="0"/>
          <w:smallCaps w:val="0"/>
          <w:color w:val="auto"/>
          <w:sz w:val="28"/>
          <w:szCs w:val="28"/>
        </w:rPr>
        <w:t>”的安全验收评价报告。</w:t>
      </w:r>
      <w:r>
        <w:rPr>
          <w:rFonts w:hint="eastAsia" w:ascii="Times New Roman" w:hAnsi="Times New Roman" w:eastAsia="宋体" w:cs="宋体"/>
          <w:caps w:val="0"/>
          <w:smallCaps w:val="0"/>
          <w:color w:val="auto"/>
          <w:spacing w:val="6"/>
          <w:sz w:val="28"/>
          <w:szCs w:val="28"/>
        </w:rPr>
        <w:t>江西省天然气管道有限公司</w:t>
      </w:r>
      <w:bookmarkStart w:id="17" w:name="_Hlk118731872"/>
      <w:r>
        <w:rPr>
          <w:rFonts w:hint="eastAsia" w:ascii="Times New Roman" w:hAnsi="Times New Roman" w:eastAsia="宋体" w:cs="宋体"/>
          <w:caps w:val="0"/>
          <w:smallCaps w:val="0"/>
          <w:color w:val="auto"/>
          <w:spacing w:val="6"/>
          <w:sz w:val="28"/>
          <w:szCs w:val="28"/>
          <w:lang w:val="en-US" w:eastAsia="zh-CN"/>
        </w:rPr>
        <w:t>注册成立于2007年12月3日，注册资本7.63亿元，注册地址位于江西省南昌市南昌县莲塘镇五一路238号，法定代表人：叶金万，</w:t>
      </w:r>
      <w:r>
        <w:rPr>
          <w:rFonts w:hint="eastAsia" w:ascii="Times New Roman" w:hAnsi="Times New Roman" w:eastAsia="宋体" w:cs="宋体"/>
          <w:caps w:val="0"/>
          <w:smallCaps w:val="0"/>
          <w:color w:val="auto"/>
          <w:spacing w:val="6"/>
          <w:sz w:val="28"/>
          <w:szCs w:val="28"/>
        </w:rPr>
        <w:t>主要经营范围：江西省天然气入赣主管网的投资、建设及管理；天然气省内支管网的规划、投资、建设及管理；江西省内城市燃气管网项目的规划、投资、建设及管理；天然气的购买、输送和销售；天然气管网运营、市场调研及咨询服务；江西省内建设、管理、经营压缩天然气（CNG）、液化天然气（LNG）、天然气汽车加气站、煤层气及其他能源项目。</w:t>
      </w:r>
      <w:bookmarkEnd w:id="17"/>
    </w:p>
    <w:p w14:paraId="19D3416C">
      <w:p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val="en-US" w:eastAsia="zh-CN"/>
        </w:rPr>
        <w:t>本工程为</w:t>
      </w:r>
      <w:r>
        <w:rPr>
          <w:rFonts w:hint="eastAsia" w:ascii="Times New Roman" w:hAnsi="Times New Roman" w:eastAsia="宋体" w:cs="宋体"/>
          <w:caps w:val="0"/>
          <w:smallCaps w:val="0"/>
          <w:color w:val="auto"/>
          <w:sz w:val="28"/>
          <w:szCs w:val="28"/>
          <w:lang w:eastAsia="zh-CN"/>
        </w:rPr>
        <w:t>江西省天然气管网一期工程祥符-泰达祥符门站支线项目，</w:t>
      </w:r>
      <w:r>
        <w:rPr>
          <w:rFonts w:hint="eastAsia" w:ascii="Times New Roman" w:hAnsi="Times New Roman" w:eastAsia="宋体" w:cs="宋体"/>
          <w:caps w:val="0"/>
          <w:smallCaps w:val="0"/>
          <w:color w:val="auto"/>
          <w:sz w:val="28"/>
          <w:szCs w:val="28"/>
          <w:lang w:val="en-US" w:eastAsia="zh-CN"/>
        </w:rPr>
        <w:t>输气管道起点位于江西省天然气管网一期工程祥符阀室，终点为祥符镇泰达燃气公司门站。该项目主要建设一条输气管道，管道批复长度约330m，实际长度约312.4m，管径DN200，设计压力6.3MPa，设计输量2.1×10</w:t>
      </w:r>
      <w:r>
        <w:rPr>
          <w:rFonts w:hint="eastAsia" w:ascii="Times New Roman" w:hAnsi="Times New Roman" w:eastAsia="宋体" w:cs="宋体"/>
          <w:caps w:val="0"/>
          <w:smallCaps w:val="0"/>
          <w:color w:val="auto"/>
          <w:sz w:val="28"/>
          <w:szCs w:val="28"/>
          <w:vertAlign w:val="superscript"/>
          <w:lang w:val="en-US" w:eastAsia="zh-CN"/>
        </w:rPr>
        <w:t>8</w:t>
      </w:r>
      <w:r>
        <w:rPr>
          <w:rFonts w:hint="eastAsia" w:ascii="Times New Roman" w:hAnsi="Times New Roman" w:eastAsia="宋体" w:cs="宋体"/>
          <w:caps w:val="0"/>
          <w:smallCaps w:val="0"/>
          <w:color w:val="auto"/>
          <w:sz w:val="28"/>
          <w:szCs w:val="28"/>
          <w:lang w:val="en-US" w:eastAsia="zh-CN"/>
        </w:rPr>
        <w:t>Nm</w:t>
      </w:r>
      <w:r>
        <w:rPr>
          <w:rFonts w:hint="eastAsia" w:ascii="Times New Roman" w:hAnsi="Times New Roman" w:eastAsia="宋体" w:cs="宋体"/>
          <w:caps w:val="0"/>
          <w:smallCaps w:val="0"/>
          <w:color w:val="auto"/>
          <w:sz w:val="28"/>
          <w:szCs w:val="28"/>
          <w:vertAlign w:val="superscript"/>
          <w:lang w:val="en-US" w:eastAsia="zh-CN"/>
        </w:rPr>
        <w:t>3</w:t>
      </w:r>
      <w:r>
        <w:rPr>
          <w:rFonts w:hint="eastAsia" w:ascii="Times New Roman" w:hAnsi="Times New Roman" w:eastAsia="宋体" w:cs="宋体"/>
          <w:caps w:val="0"/>
          <w:smallCaps w:val="0"/>
          <w:color w:val="auto"/>
          <w:sz w:val="28"/>
          <w:szCs w:val="28"/>
          <w:lang w:val="en-US" w:eastAsia="zh-CN"/>
        </w:rPr>
        <w:t>/a</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沿线地区等级为二级地区，管线按二级进行选材</w:t>
      </w:r>
      <w:r>
        <w:rPr>
          <w:rFonts w:hint="eastAsia" w:ascii="Times New Roman" w:hAnsi="Times New Roman" w:eastAsia="宋体" w:cs="宋体"/>
          <w:caps w:val="0"/>
          <w:smallCaps w:val="0"/>
          <w:color w:val="auto"/>
          <w:sz w:val="28"/>
          <w:szCs w:val="28"/>
          <w:lang w:eastAsia="zh-CN"/>
        </w:rPr>
        <w:t>，全线采用</w:t>
      </w:r>
      <w:r>
        <w:rPr>
          <w:rFonts w:hint="eastAsia" w:ascii="Times New Roman" w:hAnsi="Times New Roman" w:eastAsia="宋体" w:cs="宋体"/>
          <w:caps w:val="0"/>
          <w:smallCaps w:val="0"/>
          <w:color w:val="auto"/>
          <w:sz w:val="28"/>
          <w:szCs w:val="28"/>
          <w:lang w:val="en-US" w:eastAsia="zh-CN"/>
        </w:rPr>
        <w:t>高频焊钢管（HFW）</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lang w:val="en-US" w:eastAsia="zh-CN"/>
        </w:rPr>
        <w:t>对已建祥符阀室预留DN200手动阀增加气液联动执行机构，改造为气液联动阀。</w:t>
      </w:r>
    </w:p>
    <w:p w14:paraId="5C06DA01">
      <w:pPr>
        <w:ind w:firstLine="57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根据《危险化学品目录》（2015版、2022年调整），该工程涉及到的</w:t>
      </w:r>
      <w:r>
        <w:rPr>
          <w:rFonts w:hint="eastAsia" w:ascii="Times New Roman" w:hAnsi="Times New Roman" w:eastAsia="宋体" w:cs="宋体"/>
          <w:caps w:val="0"/>
          <w:smallCaps w:val="0"/>
          <w:color w:val="auto"/>
          <w:sz w:val="28"/>
          <w:szCs w:val="28"/>
          <w:lang w:val="en-US" w:eastAsia="zh-CN"/>
        </w:rPr>
        <w:t>主要</w:t>
      </w:r>
      <w:r>
        <w:rPr>
          <w:rFonts w:hint="eastAsia" w:ascii="Times New Roman" w:hAnsi="Times New Roman" w:eastAsia="宋体" w:cs="宋体"/>
          <w:caps w:val="0"/>
          <w:smallCaps w:val="0"/>
          <w:color w:val="auto"/>
          <w:sz w:val="28"/>
          <w:szCs w:val="28"/>
        </w:rPr>
        <w:t>危险化学品为天然气</w:t>
      </w:r>
      <w:r>
        <w:rPr>
          <w:rFonts w:hint="eastAsia" w:ascii="Times New Roman" w:hAnsi="Times New Roman" w:eastAsia="宋体" w:cs="宋体"/>
          <w:caps w:val="0"/>
          <w:smallCaps w:val="0"/>
          <w:color w:val="auto"/>
          <w:sz w:val="28"/>
          <w:szCs w:val="28"/>
          <w:lang w:val="en-US" w:eastAsia="zh-CN"/>
        </w:rPr>
        <w:t>。</w:t>
      </w:r>
      <w:r>
        <w:rPr>
          <w:rFonts w:hint="eastAsia" w:ascii="Times New Roman" w:hAnsi="Times New Roman" w:eastAsia="宋体" w:cs="宋体"/>
          <w:caps w:val="0"/>
          <w:smallCaps w:val="0"/>
          <w:color w:val="auto"/>
          <w:sz w:val="28"/>
          <w:szCs w:val="28"/>
        </w:rPr>
        <w:t>不涉及剧毒化学品、易制毒化学品</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lang w:val="en-US" w:eastAsia="zh-CN"/>
        </w:rPr>
        <w:t>易制爆化学品</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特别管控危险化学品</w:t>
      </w:r>
      <w:r>
        <w:rPr>
          <w:rFonts w:hint="eastAsia" w:ascii="Times New Roman" w:hAnsi="Times New Roman" w:eastAsia="宋体" w:cs="宋体"/>
          <w:caps w:val="0"/>
          <w:smallCaps w:val="0"/>
          <w:color w:val="auto"/>
          <w:sz w:val="28"/>
          <w:szCs w:val="28"/>
        </w:rPr>
        <w:t>，天然气为重点监管的危险化学品。</w:t>
      </w:r>
    </w:p>
    <w:p w14:paraId="5EAA2333">
      <w:pPr>
        <w:ind w:firstLine="57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32"/>
        </w:rPr>
        <w:t>为贯彻“安全第一、预防为主、综合治理”的安全生产方针，落实《中华人民共和国安全生产法》《建设项目安全设施“三同时”监督管理办法》《江西省危险化学品建设项目安全监督管理实施细则（试行）》等国家法律、法规的有关要求，推进</w:t>
      </w:r>
      <w:r>
        <w:rPr>
          <w:rFonts w:hint="eastAsia" w:ascii="Times New Roman" w:hAnsi="Times New Roman" w:eastAsia="宋体" w:cs="宋体"/>
          <w:caps w:val="0"/>
          <w:smallCaps w:val="0"/>
          <w:color w:val="auto"/>
          <w:sz w:val="28"/>
          <w:szCs w:val="28"/>
        </w:rPr>
        <w:t>江西省天然气管道有限公司</w:t>
      </w:r>
      <w:r>
        <w:rPr>
          <w:rFonts w:hint="eastAsia" w:ascii="Times New Roman" w:hAnsi="Times New Roman" w:eastAsia="宋体" w:cs="宋体"/>
          <w:caps w:val="0"/>
          <w:smallCaps w:val="0"/>
          <w:color w:val="auto"/>
          <w:sz w:val="28"/>
          <w:szCs w:val="32"/>
          <w:lang w:eastAsia="zh-CN"/>
        </w:rPr>
        <w:t>江西省天然气管网一期工程祥符-泰达祥符门站支线项目</w:t>
      </w:r>
      <w:r>
        <w:rPr>
          <w:rFonts w:hint="eastAsia" w:ascii="Times New Roman" w:hAnsi="Times New Roman" w:eastAsia="宋体" w:cs="宋体"/>
          <w:caps w:val="0"/>
          <w:smallCaps w:val="0"/>
          <w:color w:val="auto"/>
          <w:sz w:val="28"/>
          <w:szCs w:val="32"/>
        </w:rPr>
        <w:t>在设计上实现本质安全化，江西赣安安全生产科学技术咨询服务中心受</w:t>
      </w:r>
      <w:r>
        <w:rPr>
          <w:rFonts w:hint="eastAsia" w:ascii="Times New Roman" w:hAnsi="Times New Roman" w:eastAsia="宋体" w:cs="宋体"/>
          <w:caps w:val="0"/>
          <w:smallCaps w:val="0"/>
          <w:color w:val="auto"/>
          <w:sz w:val="28"/>
          <w:szCs w:val="28"/>
        </w:rPr>
        <w:t>江西省天然气管道有限公司</w:t>
      </w:r>
      <w:r>
        <w:rPr>
          <w:rFonts w:hint="eastAsia" w:ascii="Times New Roman" w:hAnsi="Times New Roman" w:eastAsia="宋体" w:cs="宋体"/>
          <w:caps w:val="0"/>
          <w:smallCaps w:val="0"/>
          <w:color w:val="auto"/>
          <w:sz w:val="28"/>
          <w:szCs w:val="32"/>
        </w:rPr>
        <w:t>的委托，对</w:t>
      </w:r>
      <w:r>
        <w:rPr>
          <w:rFonts w:hint="eastAsia" w:ascii="Times New Roman" w:hAnsi="Times New Roman" w:eastAsia="宋体" w:cs="宋体"/>
          <w:caps w:val="0"/>
          <w:smallCaps w:val="0"/>
          <w:color w:val="auto"/>
          <w:sz w:val="28"/>
          <w:szCs w:val="28"/>
        </w:rPr>
        <w:t>江西省天然气管道有限公司</w:t>
      </w:r>
      <w:r>
        <w:rPr>
          <w:rFonts w:hint="eastAsia" w:ascii="Times New Roman" w:hAnsi="Times New Roman" w:eastAsia="宋体" w:cs="宋体"/>
          <w:caps w:val="0"/>
          <w:smallCaps w:val="0"/>
          <w:color w:val="auto"/>
          <w:sz w:val="28"/>
          <w:szCs w:val="32"/>
          <w:lang w:eastAsia="zh-CN"/>
        </w:rPr>
        <w:t>江西省天然气管网一期工程祥符-泰达祥符门站支线项目</w:t>
      </w:r>
      <w:r>
        <w:rPr>
          <w:rFonts w:hint="eastAsia" w:ascii="Times New Roman" w:hAnsi="Times New Roman" w:eastAsia="宋体" w:cs="宋体"/>
          <w:caps w:val="0"/>
          <w:smallCaps w:val="0"/>
          <w:color w:val="auto"/>
          <w:sz w:val="28"/>
          <w:szCs w:val="32"/>
        </w:rPr>
        <w:t>进行安全验收评价。</w:t>
      </w:r>
    </w:p>
    <w:p w14:paraId="3EE6185C">
      <w:pPr>
        <w:ind w:firstLine="560" w:firstLineChars="200"/>
        <w:rPr>
          <w:rFonts w:hint="eastAsia" w:ascii="Times New Roman" w:hAnsi="Times New Roman" w:eastAsia="宋体" w:cs="宋体"/>
          <w:caps w:val="0"/>
          <w:smallCaps w:val="0"/>
          <w:color w:val="auto"/>
          <w:sz w:val="28"/>
          <w:szCs w:val="32"/>
        </w:rPr>
      </w:pPr>
      <w:r>
        <w:rPr>
          <w:rFonts w:hint="eastAsia" w:ascii="Times New Roman" w:hAnsi="Times New Roman" w:eastAsia="宋体" w:cs="宋体"/>
          <w:caps w:val="0"/>
          <w:smallCaps w:val="0"/>
          <w:color w:val="auto"/>
          <w:sz w:val="28"/>
          <w:szCs w:val="32"/>
        </w:rPr>
        <w:t>我中心于202</w:t>
      </w:r>
      <w:r>
        <w:rPr>
          <w:rFonts w:hint="eastAsia" w:ascii="Times New Roman" w:hAnsi="Times New Roman" w:eastAsia="宋体" w:cs="宋体"/>
          <w:caps w:val="0"/>
          <w:smallCaps w:val="0"/>
          <w:color w:val="auto"/>
          <w:sz w:val="28"/>
          <w:szCs w:val="32"/>
          <w:lang w:val="en-US" w:eastAsia="zh-CN"/>
        </w:rPr>
        <w:t>4</w:t>
      </w:r>
      <w:r>
        <w:rPr>
          <w:rFonts w:hint="eastAsia" w:ascii="Times New Roman" w:hAnsi="Times New Roman" w:eastAsia="宋体" w:cs="宋体"/>
          <w:caps w:val="0"/>
          <w:smallCaps w:val="0"/>
          <w:color w:val="auto"/>
          <w:sz w:val="28"/>
          <w:szCs w:val="32"/>
        </w:rPr>
        <w:t>年</w:t>
      </w:r>
      <w:r>
        <w:rPr>
          <w:rFonts w:hint="eastAsia" w:ascii="Times New Roman" w:hAnsi="Times New Roman" w:eastAsia="宋体" w:cs="宋体"/>
          <w:caps w:val="0"/>
          <w:smallCaps w:val="0"/>
          <w:color w:val="auto"/>
          <w:sz w:val="28"/>
          <w:szCs w:val="32"/>
          <w:lang w:val="en-US" w:eastAsia="zh-CN"/>
        </w:rPr>
        <w:t>11</w:t>
      </w:r>
      <w:r>
        <w:rPr>
          <w:rFonts w:hint="eastAsia" w:ascii="Times New Roman" w:hAnsi="Times New Roman" w:eastAsia="宋体" w:cs="宋体"/>
          <w:caps w:val="0"/>
          <w:smallCaps w:val="0"/>
          <w:color w:val="auto"/>
          <w:sz w:val="28"/>
          <w:szCs w:val="32"/>
        </w:rPr>
        <w:t>月组织评价组对工程现场进行了勘查。</w:t>
      </w:r>
      <w:r>
        <w:rPr>
          <w:rFonts w:hint="eastAsia" w:ascii="Times New Roman" w:hAnsi="Times New Roman" w:eastAsia="宋体" w:cs="宋体"/>
          <w:caps w:val="0"/>
          <w:smallCaps w:val="0"/>
          <w:color w:val="auto"/>
          <w:sz w:val="28"/>
          <w:szCs w:val="32"/>
          <w:lang w:val="zh-CN"/>
        </w:rPr>
        <w:t>依据</w:t>
      </w:r>
      <w:r>
        <w:rPr>
          <w:rFonts w:hint="eastAsia" w:ascii="Times New Roman" w:hAnsi="Times New Roman" w:eastAsia="宋体" w:cs="宋体"/>
          <w:caps w:val="0"/>
          <w:smallCaps w:val="0"/>
          <w:color w:val="auto"/>
          <w:sz w:val="28"/>
          <w:szCs w:val="32"/>
        </w:rPr>
        <w:t>建设单位</w:t>
      </w:r>
      <w:r>
        <w:rPr>
          <w:rFonts w:hint="eastAsia" w:ascii="Times New Roman" w:hAnsi="Times New Roman" w:eastAsia="宋体" w:cs="宋体"/>
          <w:caps w:val="0"/>
          <w:smallCaps w:val="0"/>
          <w:color w:val="auto"/>
          <w:sz w:val="28"/>
          <w:szCs w:val="32"/>
          <w:lang w:val="zh-CN"/>
        </w:rPr>
        <w:t>提供</w:t>
      </w:r>
      <w:r>
        <w:rPr>
          <w:rFonts w:hint="eastAsia" w:ascii="Times New Roman" w:hAnsi="Times New Roman" w:eastAsia="宋体" w:cs="宋体"/>
          <w:caps w:val="0"/>
          <w:smallCaps w:val="0"/>
          <w:color w:val="auto"/>
          <w:sz w:val="28"/>
          <w:szCs w:val="32"/>
        </w:rPr>
        <w:t>的</w:t>
      </w:r>
      <w:r>
        <w:rPr>
          <w:rFonts w:hint="eastAsia" w:ascii="Times New Roman" w:hAnsi="Times New Roman" w:eastAsia="宋体" w:cs="宋体"/>
          <w:caps w:val="0"/>
          <w:smallCaps w:val="0"/>
          <w:color w:val="auto"/>
          <w:sz w:val="28"/>
          <w:szCs w:val="32"/>
          <w:lang w:val="zh-CN"/>
        </w:rPr>
        <w:t>本建设</w:t>
      </w:r>
      <w:r>
        <w:rPr>
          <w:rFonts w:hint="eastAsia" w:ascii="Times New Roman" w:hAnsi="Times New Roman" w:eastAsia="宋体" w:cs="宋体"/>
          <w:caps w:val="0"/>
          <w:smallCaps w:val="0"/>
          <w:color w:val="auto"/>
          <w:sz w:val="28"/>
          <w:szCs w:val="32"/>
        </w:rPr>
        <w:t>工程</w:t>
      </w:r>
      <w:r>
        <w:rPr>
          <w:rFonts w:hint="eastAsia" w:ascii="Times New Roman" w:hAnsi="Times New Roman" w:eastAsia="宋体" w:cs="宋体"/>
          <w:caps w:val="0"/>
          <w:smallCaps w:val="0"/>
          <w:color w:val="auto"/>
          <w:sz w:val="28"/>
          <w:szCs w:val="32"/>
          <w:lang w:val="zh-CN"/>
        </w:rPr>
        <w:t>工艺过程、物质、主要设备和操作条件等</w:t>
      </w:r>
      <w:r>
        <w:rPr>
          <w:rFonts w:hint="eastAsia" w:ascii="Times New Roman" w:hAnsi="Times New Roman" w:eastAsia="宋体" w:cs="宋体"/>
          <w:caps w:val="0"/>
          <w:smallCaps w:val="0"/>
          <w:color w:val="auto"/>
          <w:sz w:val="28"/>
          <w:szCs w:val="32"/>
        </w:rPr>
        <w:t>资料</w:t>
      </w:r>
      <w:r>
        <w:rPr>
          <w:rFonts w:hint="eastAsia" w:ascii="Times New Roman" w:hAnsi="Times New Roman" w:eastAsia="宋体" w:cs="宋体"/>
          <w:caps w:val="0"/>
          <w:smallCaps w:val="0"/>
          <w:color w:val="auto"/>
          <w:sz w:val="28"/>
          <w:szCs w:val="32"/>
          <w:lang w:val="zh-CN"/>
        </w:rPr>
        <w:t>，研究</w:t>
      </w:r>
      <w:r>
        <w:rPr>
          <w:rFonts w:hint="eastAsia" w:ascii="Times New Roman" w:hAnsi="Times New Roman" w:eastAsia="宋体" w:cs="宋体"/>
          <w:caps w:val="0"/>
          <w:smallCaps w:val="0"/>
          <w:color w:val="auto"/>
          <w:sz w:val="28"/>
          <w:szCs w:val="32"/>
        </w:rPr>
        <w:t>该工程</w:t>
      </w:r>
      <w:r>
        <w:rPr>
          <w:rFonts w:hint="eastAsia" w:ascii="Times New Roman" w:hAnsi="Times New Roman" w:eastAsia="宋体" w:cs="宋体"/>
          <w:caps w:val="0"/>
          <w:smallCaps w:val="0"/>
          <w:color w:val="auto"/>
          <w:sz w:val="28"/>
          <w:szCs w:val="32"/>
          <w:lang w:val="zh-CN"/>
        </w:rPr>
        <w:t>固有的危险、有害因素，预测主要事故种类。依据分析结果，划分出评价单元，进行定性、定量评价，确定各评价单元危险、有害因素和主要事故发生的原因及危险、有害程度。最后进行评价结果的综合分析，</w:t>
      </w:r>
      <w:r>
        <w:rPr>
          <w:rFonts w:hint="eastAsia" w:ascii="Times New Roman" w:hAnsi="Times New Roman" w:eastAsia="宋体" w:cs="宋体"/>
          <w:caps w:val="0"/>
          <w:smallCaps w:val="0"/>
          <w:color w:val="auto"/>
          <w:sz w:val="28"/>
          <w:szCs w:val="32"/>
        </w:rPr>
        <w:t>依据各单元评价结果，</w:t>
      </w:r>
      <w:r>
        <w:rPr>
          <w:rFonts w:hint="eastAsia" w:ascii="Times New Roman" w:hAnsi="Times New Roman" w:eastAsia="宋体" w:cs="宋体"/>
          <w:caps w:val="0"/>
          <w:smallCaps w:val="0"/>
          <w:color w:val="auto"/>
          <w:sz w:val="28"/>
          <w:szCs w:val="32"/>
          <w:lang w:val="zh-CN"/>
        </w:rPr>
        <w:t>进而做出评价结论。根据上述评价过程，</w:t>
      </w:r>
      <w:r>
        <w:rPr>
          <w:rFonts w:hint="eastAsia" w:ascii="Times New Roman" w:hAnsi="Times New Roman" w:eastAsia="宋体" w:cs="宋体"/>
          <w:caps w:val="0"/>
          <w:smallCaps w:val="0"/>
          <w:color w:val="auto"/>
          <w:sz w:val="28"/>
          <w:szCs w:val="32"/>
        </w:rPr>
        <w:t>评价组按照《安全评价通则》（AQ8001-2007）、《陆上油气管道建设项目安全验收评价导则》（AQ/T3056-2019）编制完成本报告。</w:t>
      </w:r>
    </w:p>
    <w:p w14:paraId="14797CD6">
      <w:pPr>
        <w:ind w:firstLine="560" w:firstLineChars="200"/>
        <w:rPr>
          <w:rFonts w:ascii="Times New Roman" w:hAnsi="Times New Roman" w:eastAsia="宋体"/>
          <w:caps w:val="0"/>
          <w:smallCaps w:val="0"/>
          <w:color w:val="auto"/>
          <w:sz w:val="28"/>
          <w:szCs w:val="32"/>
        </w:rPr>
      </w:pPr>
      <w:r>
        <w:rPr>
          <w:rFonts w:hint="eastAsia" w:ascii="Times New Roman" w:hAnsi="Times New Roman" w:eastAsia="宋体" w:cs="宋体"/>
          <w:caps w:val="0"/>
          <w:smallCaps w:val="0"/>
          <w:color w:val="auto"/>
          <w:kern w:val="0"/>
          <w:sz w:val="28"/>
          <w:szCs w:val="22"/>
        </w:rPr>
        <w:t>评价组在工作中得到了</w:t>
      </w:r>
      <w:r>
        <w:rPr>
          <w:rFonts w:hint="eastAsia" w:ascii="Times New Roman" w:hAnsi="Times New Roman" w:eastAsia="宋体" w:cs="宋体"/>
          <w:caps w:val="0"/>
          <w:smallCaps w:val="0"/>
          <w:color w:val="auto"/>
          <w:sz w:val="28"/>
          <w:szCs w:val="28"/>
        </w:rPr>
        <w:t>江西省天然气管道有限公司</w:t>
      </w:r>
      <w:r>
        <w:rPr>
          <w:rFonts w:hint="eastAsia" w:ascii="Times New Roman" w:hAnsi="Times New Roman" w:eastAsia="宋体" w:cs="宋体"/>
          <w:caps w:val="0"/>
          <w:smallCaps w:val="0"/>
          <w:color w:val="auto"/>
          <w:kern w:val="0"/>
          <w:sz w:val="28"/>
          <w:szCs w:val="22"/>
        </w:rPr>
        <w:t>相关人员的大力支持和帮助，在此表示感谢。</w:t>
      </w:r>
    </w:p>
    <w:bookmarkEnd w:id="16"/>
    <w:p w14:paraId="29EF3DFF">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Times New Roman" w:hAnsi="Times New Roman" w:eastAsia="宋体" w:cs="宋体"/>
          <w:bCs/>
          <w:caps w:val="0"/>
          <w:smallCaps w:val="0"/>
          <w:color w:val="auto"/>
          <w:sz w:val="32"/>
          <w:szCs w:val="24"/>
        </w:rPr>
      </w:pPr>
      <w:bookmarkStart w:id="18" w:name="_Toc118731566"/>
      <w:bookmarkStart w:id="19" w:name="_Toc24945"/>
      <w:bookmarkStart w:id="20" w:name="_Toc64734401"/>
      <w:bookmarkStart w:id="21" w:name="_Toc152103761"/>
      <w:bookmarkStart w:id="22" w:name="_Toc62564903"/>
      <w:bookmarkStart w:id="23" w:name="_Toc71206733"/>
      <w:bookmarkStart w:id="24" w:name="_Toc10568"/>
      <w:r>
        <w:rPr>
          <w:rFonts w:hint="eastAsia" w:ascii="Times New Roman" w:hAnsi="Times New Roman" w:eastAsia="宋体" w:cs="宋体"/>
          <w:b/>
          <w:bCs w:val="0"/>
          <w:caps w:val="0"/>
          <w:smallCaps w:val="0"/>
          <w:color w:val="auto"/>
          <w:sz w:val="32"/>
          <w:szCs w:val="24"/>
        </w:rPr>
        <w:br w:type="page"/>
      </w:r>
      <w:r>
        <w:rPr>
          <w:rFonts w:hint="eastAsia" w:ascii="Times New Roman" w:hAnsi="Times New Roman" w:eastAsia="宋体" w:cs="宋体"/>
          <w:b/>
          <w:bCs w:val="0"/>
          <w:caps w:val="0"/>
          <w:smallCaps w:val="0"/>
          <w:color w:val="auto"/>
          <w:sz w:val="32"/>
          <w:szCs w:val="24"/>
        </w:rPr>
        <w:t>目</w:t>
      </w:r>
      <w:r>
        <w:rPr>
          <w:rFonts w:hint="eastAsia" w:ascii="Times New Roman" w:hAnsi="Times New Roman" w:eastAsia="宋体" w:cs="宋体"/>
          <w:b/>
          <w:bCs w:val="0"/>
          <w:caps w:val="0"/>
          <w:smallCaps w:val="0"/>
          <w:color w:val="auto"/>
          <w:sz w:val="32"/>
          <w:szCs w:val="24"/>
          <w:lang w:val="en-US" w:eastAsia="zh-CN"/>
        </w:rPr>
        <w:t xml:space="preserve">  </w:t>
      </w:r>
      <w:r>
        <w:rPr>
          <w:rFonts w:hint="eastAsia" w:ascii="Times New Roman" w:hAnsi="Times New Roman" w:eastAsia="宋体" w:cs="宋体"/>
          <w:b/>
          <w:bCs w:val="0"/>
          <w:caps w:val="0"/>
          <w:smallCaps w:val="0"/>
          <w:color w:val="auto"/>
          <w:sz w:val="32"/>
          <w:szCs w:val="24"/>
        </w:rPr>
        <w:t>录</w:t>
      </w:r>
      <w:bookmarkEnd w:id="18"/>
      <w:bookmarkEnd w:id="19"/>
      <w:bookmarkEnd w:id="20"/>
      <w:bookmarkEnd w:id="21"/>
      <w:bookmarkEnd w:id="22"/>
      <w:bookmarkEnd w:id="23"/>
      <w:bookmarkEnd w:id="24"/>
    </w:p>
    <w:p w14:paraId="1FB29E3D">
      <w:pPr>
        <w:pStyle w:val="18"/>
        <w:tabs>
          <w:tab w:val="right" w:leader="dot" w:pos="9070"/>
        </w:tabs>
        <w:rPr>
          <w:rFonts w:ascii="Times New Roman" w:hAnsi="Times New Roman" w:eastAsia="宋体"/>
          <w:bCs w:val="0"/>
          <w:caps w:val="0"/>
          <w:smallCaps w:val="0"/>
          <w:color w:val="auto"/>
          <w:sz w:val="24"/>
          <w:szCs w:val="24"/>
        </w:rPr>
      </w:pPr>
    </w:p>
    <w:p w14:paraId="075E20C8">
      <w:pPr>
        <w:pStyle w:val="18"/>
        <w:tabs>
          <w:tab w:val="right" w:leader="dot" w:pos="9070"/>
        </w:tabs>
      </w:pPr>
      <w:r>
        <w:rPr>
          <w:rFonts w:ascii="Times New Roman" w:hAnsi="Times New Roman" w:eastAsia="宋体"/>
          <w:bCs w:val="0"/>
          <w:caps w:val="0"/>
          <w:smallCaps w:val="0"/>
          <w:color w:val="auto"/>
          <w:sz w:val="24"/>
          <w:szCs w:val="24"/>
        </w:rPr>
        <w:fldChar w:fldCharType="begin"/>
      </w:r>
      <w:r>
        <w:rPr>
          <w:rFonts w:ascii="Times New Roman" w:hAnsi="Times New Roman" w:eastAsia="宋体"/>
          <w:bCs w:val="0"/>
          <w:caps w:val="0"/>
          <w:smallCaps w:val="0"/>
          <w:color w:val="auto"/>
          <w:sz w:val="24"/>
          <w:szCs w:val="24"/>
        </w:rPr>
        <w:instrText xml:space="preserve"> TOC \o "1-2" \h \z \u </w:instrText>
      </w:r>
      <w:r>
        <w:rPr>
          <w:rFonts w:ascii="Times New Roman" w:hAnsi="Times New Roman" w:eastAsia="宋体"/>
          <w:bCs w:val="0"/>
          <w:caps w:val="0"/>
          <w:smallCaps w:val="0"/>
          <w:color w:val="auto"/>
          <w:sz w:val="24"/>
          <w:szCs w:val="24"/>
        </w:rPr>
        <w:fldChar w:fldCharType="separate"/>
      </w:r>
      <w:r>
        <w:rPr>
          <w:rFonts w:ascii="Times New Roman" w:hAnsi="Times New Roman" w:eastAsia="宋体"/>
          <w:bCs w:val="0"/>
          <w:caps w:val="0"/>
          <w:smallCaps w:val="0"/>
          <w:color w:val="auto"/>
          <w:szCs w:val="24"/>
        </w:rPr>
        <w:fldChar w:fldCharType="begin"/>
      </w:r>
      <w:r>
        <w:rPr>
          <w:rFonts w:ascii="Times New Roman" w:hAnsi="Times New Roman" w:eastAsia="宋体"/>
          <w:bCs w:val="0"/>
          <w:caps w:val="0"/>
          <w:smallCaps w:val="0"/>
          <w:szCs w:val="24"/>
        </w:rPr>
        <w:instrText xml:space="preserve"> HYPERLINK \l _Toc415 </w:instrText>
      </w:r>
      <w:r>
        <w:rPr>
          <w:rFonts w:ascii="Times New Roman" w:hAnsi="Times New Roman" w:eastAsia="宋体"/>
          <w:bCs w:val="0"/>
          <w:caps w:val="0"/>
          <w:smallCaps w:val="0"/>
          <w:szCs w:val="24"/>
        </w:rPr>
        <w:fldChar w:fldCharType="separate"/>
      </w:r>
      <w:r>
        <w:rPr>
          <w:rFonts w:hint="eastAsia" w:ascii="Times New Roman" w:hAnsi="Times New Roman" w:eastAsia="宋体" w:cs="宋体"/>
          <w:caps w:val="0"/>
          <w:smallCaps w:val="0"/>
          <w:szCs w:val="32"/>
        </w:rPr>
        <w:t>前</w:t>
      </w:r>
      <w:r>
        <w:rPr>
          <w:rFonts w:hint="eastAsia" w:ascii="Times New Roman" w:hAnsi="Times New Roman" w:eastAsia="宋体" w:cs="宋体"/>
          <w:caps w:val="0"/>
          <w:smallCaps w:val="0"/>
          <w:szCs w:val="32"/>
          <w:lang w:val="en-US" w:eastAsia="zh-CN"/>
        </w:rPr>
        <w:t xml:space="preserve"> </w:t>
      </w:r>
      <w:r>
        <w:rPr>
          <w:rFonts w:hint="eastAsia" w:ascii="Times New Roman" w:hAnsi="Times New Roman" w:eastAsia="宋体" w:cs="宋体"/>
          <w:caps w:val="0"/>
          <w:smallCaps w:val="0"/>
          <w:szCs w:val="32"/>
        </w:rPr>
        <w:t>言</w:t>
      </w:r>
      <w:r>
        <w:tab/>
      </w:r>
      <w:r>
        <w:fldChar w:fldCharType="begin"/>
      </w:r>
      <w:r>
        <w:instrText xml:space="preserve"> PAGEREF _Toc415 \h </w:instrText>
      </w:r>
      <w:r>
        <w:fldChar w:fldCharType="separate"/>
      </w:r>
      <w:r>
        <w:t>V</w:t>
      </w:r>
      <w:r>
        <w:fldChar w:fldCharType="end"/>
      </w:r>
      <w:r>
        <w:rPr>
          <w:rFonts w:ascii="Times New Roman" w:hAnsi="Times New Roman" w:eastAsia="宋体"/>
          <w:bCs w:val="0"/>
          <w:caps w:val="0"/>
          <w:smallCaps w:val="0"/>
          <w:color w:val="auto"/>
          <w:szCs w:val="24"/>
        </w:rPr>
        <w:fldChar w:fldCharType="end"/>
      </w:r>
    </w:p>
    <w:p w14:paraId="15825391">
      <w:pPr>
        <w:pStyle w:val="18"/>
        <w:tabs>
          <w:tab w:val="right" w:leader="dot" w:pos="9070"/>
        </w:tabs>
      </w:pPr>
      <w:r>
        <w:rPr>
          <w:rFonts w:ascii="Times New Roman" w:hAnsi="Times New Roman" w:eastAsia="宋体"/>
          <w:bCs w:val="0"/>
          <w:caps w:val="0"/>
          <w:smallCaps w:val="0"/>
          <w:color w:val="auto"/>
        </w:rPr>
        <w:fldChar w:fldCharType="begin"/>
      </w:r>
      <w:r>
        <w:rPr>
          <w:rFonts w:ascii="Times New Roman" w:hAnsi="Times New Roman" w:eastAsia="宋体"/>
          <w:bCs w:val="0"/>
          <w:caps w:val="0"/>
          <w:smallCaps w:val="0"/>
        </w:rPr>
        <w:instrText xml:space="preserve"> HYPERLINK \l _Toc11040 </w:instrText>
      </w:r>
      <w:r>
        <w:rPr>
          <w:rFonts w:ascii="Times New Roman" w:hAnsi="Times New Roman" w:eastAsia="宋体"/>
          <w:bCs w:val="0"/>
          <w:caps w:val="0"/>
          <w:smallCaps w:val="0"/>
        </w:rPr>
        <w:fldChar w:fldCharType="separate"/>
      </w:r>
      <w:r>
        <w:rPr>
          <w:rFonts w:hint="eastAsia" w:ascii="Times New Roman" w:hAnsi="Times New Roman" w:eastAsia="宋体"/>
          <w:caps w:val="0"/>
          <w:smallCaps w:val="0"/>
        </w:rPr>
        <w:t>1.评价概述</w:t>
      </w:r>
      <w:r>
        <w:tab/>
      </w:r>
      <w:r>
        <w:fldChar w:fldCharType="begin"/>
      </w:r>
      <w:r>
        <w:instrText xml:space="preserve"> PAGEREF _Toc11040 \h </w:instrText>
      </w:r>
      <w:r>
        <w:fldChar w:fldCharType="separate"/>
      </w:r>
      <w:r>
        <w:t>1</w:t>
      </w:r>
      <w:r>
        <w:fldChar w:fldCharType="end"/>
      </w:r>
      <w:r>
        <w:rPr>
          <w:rFonts w:ascii="Times New Roman" w:hAnsi="Times New Roman" w:eastAsia="宋体"/>
          <w:bCs w:val="0"/>
          <w:caps w:val="0"/>
          <w:smallCaps w:val="0"/>
          <w:color w:val="auto"/>
        </w:rPr>
        <w:fldChar w:fldCharType="end"/>
      </w:r>
    </w:p>
    <w:p w14:paraId="412C04CE">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_Toc16050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1.1安全验收评价的概念和目的</w:t>
      </w:r>
      <w:r>
        <w:tab/>
      </w:r>
      <w:r>
        <w:fldChar w:fldCharType="begin"/>
      </w:r>
      <w:r>
        <w:instrText xml:space="preserve"> PAGEREF _Toc16050 \h </w:instrText>
      </w:r>
      <w:r>
        <w:fldChar w:fldCharType="separate"/>
      </w:r>
      <w:r>
        <w:t>1</w:t>
      </w:r>
      <w:r>
        <w:fldChar w:fldCharType="end"/>
      </w:r>
      <w:r>
        <w:rPr>
          <w:rFonts w:ascii="Times New Roman" w:hAnsi="Times New Roman" w:eastAsia="宋体"/>
          <w:bCs/>
          <w:caps w:val="0"/>
          <w:smallCaps w:val="0"/>
          <w:color w:val="auto"/>
        </w:rPr>
        <w:fldChar w:fldCharType="end"/>
      </w:r>
    </w:p>
    <w:p w14:paraId="7C424439">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_Toc31215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1.2评价原则</w:t>
      </w:r>
      <w:r>
        <w:tab/>
      </w:r>
      <w:r>
        <w:fldChar w:fldCharType="begin"/>
      </w:r>
      <w:r>
        <w:instrText xml:space="preserve"> PAGEREF _Toc31215 \h </w:instrText>
      </w:r>
      <w:r>
        <w:fldChar w:fldCharType="separate"/>
      </w:r>
      <w:r>
        <w:t>2</w:t>
      </w:r>
      <w:r>
        <w:fldChar w:fldCharType="end"/>
      </w:r>
      <w:r>
        <w:rPr>
          <w:rFonts w:ascii="Times New Roman" w:hAnsi="Times New Roman" w:eastAsia="宋体"/>
          <w:bCs/>
          <w:caps w:val="0"/>
          <w:smallCaps w:val="0"/>
          <w:color w:val="auto"/>
        </w:rPr>
        <w:fldChar w:fldCharType="end"/>
      </w:r>
    </w:p>
    <w:p w14:paraId="41BB8145">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_Toc13257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1.3评价依据</w:t>
      </w:r>
      <w:r>
        <w:tab/>
      </w:r>
      <w:r>
        <w:fldChar w:fldCharType="begin"/>
      </w:r>
      <w:r>
        <w:instrText xml:space="preserve"> PAGEREF _Toc13257 \h </w:instrText>
      </w:r>
      <w:r>
        <w:fldChar w:fldCharType="separate"/>
      </w:r>
      <w:r>
        <w:t>2</w:t>
      </w:r>
      <w:r>
        <w:fldChar w:fldCharType="end"/>
      </w:r>
      <w:r>
        <w:rPr>
          <w:rFonts w:ascii="Times New Roman" w:hAnsi="Times New Roman" w:eastAsia="宋体"/>
          <w:bCs/>
          <w:caps w:val="0"/>
          <w:smallCaps w:val="0"/>
          <w:color w:val="auto"/>
        </w:rPr>
        <w:fldChar w:fldCharType="end"/>
      </w:r>
    </w:p>
    <w:p w14:paraId="5E80114F">
      <w:pPr>
        <w:pStyle w:val="18"/>
        <w:tabs>
          <w:tab w:val="right" w:leader="dot" w:pos="9070"/>
        </w:tabs>
      </w:pPr>
      <w:r>
        <w:rPr>
          <w:rFonts w:ascii="Times New Roman" w:hAnsi="Times New Roman" w:eastAsia="宋体"/>
          <w:bCs w:val="0"/>
          <w:caps w:val="0"/>
          <w:smallCaps w:val="0"/>
          <w:color w:val="auto"/>
        </w:rPr>
        <w:fldChar w:fldCharType="begin"/>
      </w:r>
      <w:r>
        <w:rPr>
          <w:rFonts w:ascii="Times New Roman" w:hAnsi="Times New Roman" w:eastAsia="宋体"/>
          <w:bCs w:val="0"/>
          <w:caps w:val="0"/>
          <w:smallCaps w:val="0"/>
        </w:rPr>
        <w:instrText xml:space="preserve"> HYPERLINK \l _Toc6966 </w:instrText>
      </w:r>
      <w:r>
        <w:rPr>
          <w:rFonts w:ascii="Times New Roman" w:hAnsi="Times New Roman" w:eastAsia="宋体"/>
          <w:bCs w:val="0"/>
          <w:caps w:val="0"/>
          <w:smallCaps w:val="0"/>
        </w:rPr>
        <w:fldChar w:fldCharType="separate"/>
      </w:r>
      <w:r>
        <w:rPr>
          <w:rFonts w:hint="eastAsia" w:ascii="Times New Roman" w:hAnsi="Times New Roman" w:eastAsia="宋体"/>
          <w:caps w:val="0"/>
          <w:smallCaps w:val="0"/>
        </w:rPr>
        <w:t>2.建设项目概况</w:t>
      </w:r>
      <w:r>
        <w:tab/>
      </w:r>
      <w:r>
        <w:fldChar w:fldCharType="begin"/>
      </w:r>
      <w:r>
        <w:instrText xml:space="preserve"> PAGEREF _Toc6966 \h </w:instrText>
      </w:r>
      <w:r>
        <w:fldChar w:fldCharType="separate"/>
      </w:r>
      <w:r>
        <w:t>15</w:t>
      </w:r>
      <w:r>
        <w:fldChar w:fldCharType="end"/>
      </w:r>
      <w:r>
        <w:rPr>
          <w:rFonts w:ascii="Times New Roman" w:hAnsi="Times New Roman" w:eastAsia="宋体"/>
          <w:bCs w:val="0"/>
          <w:caps w:val="0"/>
          <w:smallCaps w:val="0"/>
          <w:color w:val="auto"/>
        </w:rPr>
        <w:fldChar w:fldCharType="end"/>
      </w:r>
    </w:p>
    <w:p w14:paraId="7B7B9130">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_Toc24307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2.1建设项目各相关单位概况</w:t>
      </w:r>
      <w:r>
        <w:tab/>
      </w:r>
      <w:r>
        <w:fldChar w:fldCharType="begin"/>
      </w:r>
      <w:r>
        <w:instrText xml:space="preserve"> PAGEREF _Toc24307 \h </w:instrText>
      </w:r>
      <w:r>
        <w:fldChar w:fldCharType="separate"/>
      </w:r>
      <w:r>
        <w:t>15</w:t>
      </w:r>
      <w:r>
        <w:fldChar w:fldCharType="end"/>
      </w:r>
      <w:r>
        <w:rPr>
          <w:rFonts w:ascii="Times New Roman" w:hAnsi="Times New Roman" w:eastAsia="宋体"/>
          <w:bCs/>
          <w:caps w:val="0"/>
          <w:smallCaps w:val="0"/>
          <w:color w:val="auto"/>
        </w:rPr>
        <w:fldChar w:fldCharType="end"/>
      </w:r>
    </w:p>
    <w:p w14:paraId="2BEF2CBF">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_Toc15072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2.2建设项目基本情况</w:t>
      </w:r>
      <w:r>
        <w:tab/>
      </w:r>
      <w:r>
        <w:fldChar w:fldCharType="begin"/>
      </w:r>
      <w:r>
        <w:instrText xml:space="preserve"> PAGEREF _Toc15072 \h </w:instrText>
      </w:r>
      <w:r>
        <w:fldChar w:fldCharType="separate"/>
      </w:r>
      <w:r>
        <w:t>18</w:t>
      </w:r>
      <w:r>
        <w:fldChar w:fldCharType="end"/>
      </w:r>
      <w:r>
        <w:rPr>
          <w:rFonts w:ascii="Times New Roman" w:hAnsi="Times New Roman" w:eastAsia="宋体"/>
          <w:bCs/>
          <w:caps w:val="0"/>
          <w:smallCaps w:val="0"/>
          <w:color w:val="auto"/>
        </w:rPr>
        <w:fldChar w:fldCharType="end"/>
      </w:r>
    </w:p>
    <w:p w14:paraId="2BBD9677">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_Toc12825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2.3自然及社会环境概况</w:t>
      </w:r>
      <w:r>
        <w:tab/>
      </w:r>
      <w:r>
        <w:fldChar w:fldCharType="begin"/>
      </w:r>
      <w:r>
        <w:instrText xml:space="preserve"> PAGEREF _Toc12825 \h </w:instrText>
      </w:r>
      <w:r>
        <w:fldChar w:fldCharType="separate"/>
      </w:r>
      <w:r>
        <w:t>22</w:t>
      </w:r>
      <w:r>
        <w:fldChar w:fldCharType="end"/>
      </w:r>
      <w:r>
        <w:rPr>
          <w:rFonts w:ascii="Times New Roman" w:hAnsi="Times New Roman" w:eastAsia="宋体"/>
          <w:bCs/>
          <w:caps w:val="0"/>
          <w:smallCaps w:val="0"/>
          <w:color w:val="auto"/>
        </w:rPr>
        <w:fldChar w:fldCharType="end"/>
      </w:r>
    </w:p>
    <w:p w14:paraId="7476AAE4">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_Toc27167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2.4变更部分</w:t>
      </w:r>
      <w:r>
        <w:tab/>
      </w:r>
      <w:r>
        <w:fldChar w:fldCharType="begin"/>
      </w:r>
      <w:r>
        <w:instrText xml:space="preserve"> PAGEREF _Toc27167 \h </w:instrText>
      </w:r>
      <w:r>
        <w:fldChar w:fldCharType="separate"/>
      </w:r>
      <w:r>
        <w:t>25</w:t>
      </w:r>
      <w:r>
        <w:fldChar w:fldCharType="end"/>
      </w:r>
      <w:r>
        <w:rPr>
          <w:rFonts w:ascii="Times New Roman" w:hAnsi="Times New Roman" w:eastAsia="宋体"/>
          <w:bCs/>
          <w:caps w:val="0"/>
          <w:smallCaps w:val="0"/>
          <w:color w:val="auto"/>
        </w:rPr>
        <w:fldChar w:fldCharType="end"/>
      </w:r>
    </w:p>
    <w:p w14:paraId="6ADAE725">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_Toc27885 </w:instrText>
      </w:r>
      <w:r>
        <w:rPr>
          <w:rFonts w:ascii="Times New Roman" w:hAnsi="Times New Roman" w:eastAsia="宋体"/>
          <w:bCs/>
          <w:caps w:val="0"/>
          <w:smallCaps w:val="0"/>
        </w:rPr>
        <w:fldChar w:fldCharType="separate"/>
      </w:r>
      <w:r>
        <w:rPr>
          <w:rFonts w:hint="eastAsia" w:ascii="Times New Roman" w:hAnsi="Times New Roman" w:eastAsia="宋体" w:cs="宋体"/>
          <w:bCs w:val="0"/>
          <w:caps w:val="0"/>
          <w:smallCaps w:val="0"/>
          <w:szCs w:val="28"/>
          <w:lang w:val="en-US" w:eastAsia="zh-CN"/>
        </w:rPr>
        <w:t>本</w:t>
      </w:r>
      <w:r>
        <w:rPr>
          <w:rFonts w:hint="eastAsia" w:ascii="Times New Roman" w:hAnsi="Times New Roman" w:eastAsia="宋体" w:cs="宋体"/>
          <w:bCs w:val="0"/>
          <w:caps w:val="0"/>
          <w:smallCaps w:val="0"/>
          <w:szCs w:val="28"/>
        </w:rPr>
        <w:t>工程现场</w:t>
      </w:r>
      <w:r>
        <w:rPr>
          <w:rFonts w:hint="eastAsia" w:ascii="Times New Roman" w:hAnsi="Times New Roman" w:eastAsia="宋体" w:cs="宋体"/>
          <w:bCs w:val="0"/>
          <w:caps w:val="0"/>
          <w:smallCaps w:val="0"/>
          <w:szCs w:val="28"/>
          <w:lang w:val="en-US" w:eastAsia="zh-CN"/>
        </w:rPr>
        <w:t>相对应</w:t>
      </w:r>
      <w:r>
        <w:rPr>
          <w:rFonts w:hint="eastAsia" w:ascii="Times New Roman" w:hAnsi="Times New Roman" w:eastAsia="宋体" w:cs="宋体"/>
          <w:bCs w:val="0"/>
          <w:caps w:val="0"/>
          <w:smallCaps w:val="0"/>
          <w:szCs w:val="28"/>
        </w:rPr>
        <w:t>安全设施设计无重大变更。</w:t>
      </w:r>
      <w:r>
        <w:tab/>
      </w:r>
      <w:r>
        <w:fldChar w:fldCharType="begin"/>
      </w:r>
      <w:r>
        <w:instrText xml:space="preserve"> PAGEREF _Toc27885 \h </w:instrText>
      </w:r>
      <w:r>
        <w:fldChar w:fldCharType="separate"/>
      </w:r>
      <w:r>
        <w:t>26</w:t>
      </w:r>
      <w:r>
        <w:fldChar w:fldCharType="end"/>
      </w:r>
      <w:r>
        <w:rPr>
          <w:rFonts w:ascii="Times New Roman" w:hAnsi="Times New Roman" w:eastAsia="宋体"/>
          <w:bCs/>
          <w:caps w:val="0"/>
          <w:smallCaps w:val="0"/>
          <w:color w:val="auto"/>
        </w:rPr>
        <w:fldChar w:fldCharType="end"/>
      </w:r>
    </w:p>
    <w:p w14:paraId="74DB59F0">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_Toc6165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2</w:t>
      </w:r>
      <w:r>
        <w:rPr>
          <w:rFonts w:ascii="Times New Roman" w:hAnsi="Times New Roman" w:eastAsia="宋体"/>
          <w:caps w:val="0"/>
          <w:smallCaps w:val="0"/>
          <w:szCs w:val="28"/>
        </w:rPr>
        <w:t>.5</w:t>
      </w:r>
      <w:r>
        <w:rPr>
          <w:rFonts w:hint="eastAsia" w:ascii="Times New Roman" w:hAnsi="Times New Roman" w:eastAsia="宋体"/>
          <w:caps w:val="0"/>
          <w:smallCaps w:val="0"/>
          <w:szCs w:val="28"/>
        </w:rPr>
        <w:t>重大危险源</w:t>
      </w:r>
      <w:r>
        <w:tab/>
      </w:r>
      <w:r>
        <w:fldChar w:fldCharType="begin"/>
      </w:r>
      <w:r>
        <w:instrText xml:space="preserve"> PAGEREF _Toc6165 \h </w:instrText>
      </w:r>
      <w:r>
        <w:fldChar w:fldCharType="separate"/>
      </w:r>
      <w:r>
        <w:t>26</w:t>
      </w:r>
      <w:r>
        <w:fldChar w:fldCharType="end"/>
      </w:r>
      <w:r>
        <w:rPr>
          <w:rFonts w:ascii="Times New Roman" w:hAnsi="Times New Roman" w:eastAsia="宋体"/>
          <w:bCs/>
          <w:caps w:val="0"/>
          <w:smallCaps w:val="0"/>
          <w:color w:val="auto"/>
        </w:rPr>
        <w:fldChar w:fldCharType="end"/>
      </w:r>
    </w:p>
    <w:p w14:paraId="5461FE1B">
      <w:pPr>
        <w:pStyle w:val="18"/>
        <w:tabs>
          <w:tab w:val="right" w:leader="dot" w:pos="9070"/>
        </w:tabs>
      </w:pPr>
      <w:r>
        <w:rPr>
          <w:rFonts w:ascii="Times New Roman" w:hAnsi="Times New Roman" w:eastAsia="宋体"/>
          <w:bCs w:val="0"/>
          <w:caps w:val="0"/>
          <w:smallCaps w:val="0"/>
          <w:color w:val="auto"/>
        </w:rPr>
        <w:fldChar w:fldCharType="begin"/>
      </w:r>
      <w:r>
        <w:rPr>
          <w:rFonts w:ascii="Times New Roman" w:hAnsi="Times New Roman" w:eastAsia="宋体"/>
          <w:bCs w:val="0"/>
          <w:caps w:val="0"/>
          <w:smallCaps w:val="0"/>
        </w:rPr>
        <w:instrText xml:space="preserve"> HYPERLINK \l _Toc8023 </w:instrText>
      </w:r>
      <w:r>
        <w:rPr>
          <w:rFonts w:ascii="Times New Roman" w:hAnsi="Times New Roman" w:eastAsia="宋体"/>
          <w:bCs w:val="0"/>
          <w:caps w:val="0"/>
          <w:smallCaps w:val="0"/>
        </w:rPr>
        <w:fldChar w:fldCharType="separate"/>
      </w:r>
      <w:r>
        <w:rPr>
          <w:rFonts w:hint="eastAsia" w:ascii="Times New Roman" w:hAnsi="Times New Roman" w:eastAsia="宋体"/>
          <w:caps w:val="0"/>
          <w:smallCaps w:val="0"/>
        </w:rPr>
        <w:t>3.评价范围与评价方法</w:t>
      </w:r>
      <w:r>
        <w:tab/>
      </w:r>
      <w:r>
        <w:fldChar w:fldCharType="begin"/>
      </w:r>
      <w:r>
        <w:instrText xml:space="preserve"> PAGEREF _Toc8023 \h </w:instrText>
      </w:r>
      <w:r>
        <w:fldChar w:fldCharType="separate"/>
      </w:r>
      <w:r>
        <w:t>27</w:t>
      </w:r>
      <w:r>
        <w:fldChar w:fldCharType="end"/>
      </w:r>
      <w:r>
        <w:rPr>
          <w:rFonts w:ascii="Times New Roman" w:hAnsi="Times New Roman" w:eastAsia="宋体"/>
          <w:bCs w:val="0"/>
          <w:caps w:val="0"/>
          <w:smallCaps w:val="0"/>
          <w:color w:val="auto"/>
        </w:rPr>
        <w:fldChar w:fldCharType="end"/>
      </w:r>
    </w:p>
    <w:p w14:paraId="1359775F">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_Toc17682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3.1评价范围</w:t>
      </w:r>
      <w:r>
        <w:tab/>
      </w:r>
      <w:r>
        <w:fldChar w:fldCharType="begin"/>
      </w:r>
      <w:r>
        <w:instrText xml:space="preserve"> PAGEREF _Toc17682 \h </w:instrText>
      </w:r>
      <w:r>
        <w:fldChar w:fldCharType="separate"/>
      </w:r>
      <w:r>
        <w:t>27</w:t>
      </w:r>
      <w:r>
        <w:fldChar w:fldCharType="end"/>
      </w:r>
      <w:r>
        <w:rPr>
          <w:rFonts w:ascii="Times New Roman" w:hAnsi="Times New Roman" w:eastAsia="宋体"/>
          <w:bCs/>
          <w:caps w:val="0"/>
          <w:smallCaps w:val="0"/>
          <w:color w:val="auto"/>
        </w:rPr>
        <w:fldChar w:fldCharType="end"/>
      </w:r>
    </w:p>
    <w:p w14:paraId="5A7497E6">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_Toc24648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3.2评价单元的划分</w:t>
      </w:r>
      <w:r>
        <w:tab/>
      </w:r>
      <w:r>
        <w:fldChar w:fldCharType="begin"/>
      </w:r>
      <w:r>
        <w:instrText xml:space="preserve"> PAGEREF _Toc24648 \h </w:instrText>
      </w:r>
      <w:r>
        <w:fldChar w:fldCharType="separate"/>
      </w:r>
      <w:r>
        <w:t>28</w:t>
      </w:r>
      <w:r>
        <w:fldChar w:fldCharType="end"/>
      </w:r>
      <w:r>
        <w:rPr>
          <w:rFonts w:ascii="Times New Roman" w:hAnsi="Times New Roman" w:eastAsia="宋体"/>
          <w:bCs/>
          <w:caps w:val="0"/>
          <w:smallCaps w:val="0"/>
          <w:color w:val="auto"/>
        </w:rPr>
        <w:fldChar w:fldCharType="end"/>
      </w:r>
    </w:p>
    <w:p w14:paraId="1F322A3F">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_Toc27809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rPr>
        <w:t>3.3评价方法选择</w:t>
      </w:r>
      <w:r>
        <w:tab/>
      </w:r>
      <w:r>
        <w:fldChar w:fldCharType="begin"/>
      </w:r>
      <w:r>
        <w:instrText xml:space="preserve"> PAGEREF _Toc27809 \h </w:instrText>
      </w:r>
      <w:r>
        <w:fldChar w:fldCharType="separate"/>
      </w:r>
      <w:r>
        <w:t>29</w:t>
      </w:r>
      <w:r>
        <w:fldChar w:fldCharType="end"/>
      </w:r>
      <w:r>
        <w:rPr>
          <w:rFonts w:ascii="Times New Roman" w:hAnsi="Times New Roman" w:eastAsia="宋体"/>
          <w:bCs/>
          <w:caps w:val="0"/>
          <w:smallCaps w:val="0"/>
          <w:color w:val="auto"/>
        </w:rPr>
        <w:fldChar w:fldCharType="end"/>
      </w:r>
    </w:p>
    <w:p w14:paraId="4B65DE4A">
      <w:pPr>
        <w:pStyle w:val="18"/>
        <w:tabs>
          <w:tab w:val="right" w:leader="dot" w:pos="9070"/>
        </w:tabs>
      </w:pPr>
      <w:r>
        <w:rPr>
          <w:rFonts w:ascii="Times New Roman" w:hAnsi="Times New Roman" w:eastAsia="宋体"/>
          <w:bCs w:val="0"/>
          <w:caps w:val="0"/>
          <w:smallCaps w:val="0"/>
          <w:color w:val="auto"/>
        </w:rPr>
        <w:fldChar w:fldCharType="begin"/>
      </w:r>
      <w:r>
        <w:rPr>
          <w:rFonts w:ascii="Times New Roman" w:hAnsi="Times New Roman" w:eastAsia="宋体"/>
          <w:bCs w:val="0"/>
          <w:caps w:val="0"/>
          <w:smallCaps w:val="0"/>
        </w:rPr>
        <w:instrText xml:space="preserve"> HYPERLINK \l _Toc25623 </w:instrText>
      </w:r>
      <w:r>
        <w:rPr>
          <w:rFonts w:ascii="Times New Roman" w:hAnsi="Times New Roman" w:eastAsia="宋体"/>
          <w:bCs w:val="0"/>
          <w:caps w:val="0"/>
          <w:smallCaps w:val="0"/>
        </w:rPr>
        <w:fldChar w:fldCharType="separate"/>
      </w:r>
      <w:r>
        <w:rPr>
          <w:rFonts w:hint="eastAsia" w:ascii="Times New Roman" w:hAnsi="Times New Roman" w:eastAsia="宋体" w:cs="Times New Roman"/>
          <w:caps w:val="0"/>
          <w:smallCaps w:val="0"/>
          <w:kern w:val="2"/>
          <w:szCs w:val="20"/>
          <w:lang w:val="en-US" w:eastAsia="zh-CN" w:bidi="ar-SA"/>
        </w:rPr>
        <w:t>4.线路工程</w:t>
      </w:r>
      <w:r>
        <w:tab/>
      </w:r>
      <w:r>
        <w:fldChar w:fldCharType="begin"/>
      </w:r>
      <w:r>
        <w:instrText xml:space="preserve"> PAGEREF _Toc25623 \h </w:instrText>
      </w:r>
      <w:r>
        <w:fldChar w:fldCharType="separate"/>
      </w:r>
      <w:r>
        <w:t>31</w:t>
      </w:r>
      <w:r>
        <w:fldChar w:fldCharType="end"/>
      </w:r>
      <w:r>
        <w:rPr>
          <w:rFonts w:ascii="Times New Roman" w:hAnsi="Times New Roman" w:eastAsia="宋体"/>
          <w:bCs w:val="0"/>
          <w:caps w:val="0"/>
          <w:smallCaps w:val="0"/>
          <w:color w:val="auto"/>
        </w:rPr>
        <w:fldChar w:fldCharType="end"/>
      </w:r>
    </w:p>
    <w:p w14:paraId="1E3FBB1D">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_Toc17638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4.1管道本体</w:t>
      </w:r>
      <w:r>
        <w:tab/>
      </w:r>
      <w:r>
        <w:fldChar w:fldCharType="begin"/>
      </w:r>
      <w:r>
        <w:instrText xml:space="preserve"> PAGEREF _Toc17638 \h </w:instrText>
      </w:r>
      <w:r>
        <w:fldChar w:fldCharType="separate"/>
      </w:r>
      <w:r>
        <w:t>31</w:t>
      </w:r>
      <w:r>
        <w:fldChar w:fldCharType="end"/>
      </w:r>
      <w:r>
        <w:rPr>
          <w:rFonts w:ascii="Times New Roman" w:hAnsi="Times New Roman" w:eastAsia="宋体"/>
          <w:bCs/>
          <w:caps w:val="0"/>
          <w:smallCaps w:val="0"/>
          <w:color w:val="auto"/>
        </w:rPr>
        <w:fldChar w:fldCharType="end"/>
      </w:r>
    </w:p>
    <w:p w14:paraId="247BD4F4">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_Toc14036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4.2管道敷设</w:t>
      </w:r>
      <w:r>
        <w:tab/>
      </w:r>
      <w:r>
        <w:fldChar w:fldCharType="begin"/>
      </w:r>
      <w:r>
        <w:instrText xml:space="preserve"> PAGEREF _Toc14036 \h </w:instrText>
      </w:r>
      <w:r>
        <w:fldChar w:fldCharType="separate"/>
      </w:r>
      <w:r>
        <w:t>36</w:t>
      </w:r>
      <w:r>
        <w:fldChar w:fldCharType="end"/>
      </w:r>
      <w:r>
        <w:rPr>
          <w:rFonts w:ascii="Times New Roman" w:hAnsi="Times New Roman" w:eastAsia="宋体"/>
          <w:bCs/>
          <w:caps w:val="0"/>
          <w:smallCaps w:val="0"/>
          <w:color w:val="auto"/>
        </w:rPr>
        <w:fldChar w:fldCharType="end"/>
      </w:r>
    </w:p>
    <w:p w14:paraId="571FD5B4">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_Toc9769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4.3高后果区</w:t>
      </w:r>
      <w:r>
        <w:tab/>
      </w:r>
      <w:r>
        <w:fldChar w:fldCharType="begin"/>
      </w:r>
      <w:r>
        <w:instrText xml:space="preserve"> PAGEREF _Toc9769 \h </w:instrText>
      </w:r>
      <w:r>
        <w:fldChar w:fldCharType="separate"/>
      </w:r>
      <w:r>
        <w:t>37</w:t>
      </w:r>
      <w:r>
        <w:fldChar w:fldCharType="end"/>
      </w:r>
      <w:r>
        <w:rPr>
          <w:rFonts w:ascii="Times New Roman" w:hAnsi="Times New Roman" w:eastAsia="宋体"/>
          <w:bCs/>
          <w:caps w:val="0"/>
          <w:smallCaps w:val="0"/>
          <w:color w:val="auto"/>
        </w:rPr>
        <w:fldChar w:fldCharType="end"/>
      </w:r>
    </w:p>
    <w:p w14:paraId="22105BC7">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_Toc16955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4.4地质灾害</w:t>
      </w:r>
      <w:r>
        <w:tab/>
      </w:r>
      <w:r>
        <w:fldChar w:fldCharType="begin"/>
      </w:r>
      <w:r>
        <w:instrText xml:space="preserve"> PAGEREF _Toc16955 \h </w:instrText>
      </w:r>
      <w:r>
        <w:fldChar w:fldCharType="separate"/>
      </w:r>
      <w:r>
        <w:t>38</w:t>
      </w:r>
      <w:r>
        <w:fldChar w:fldCharType="end"/>
      </w:r>
      <w:r>
        <w:rPr>
          <w:rFonts w:ascii="Times New Roman" w:hAnsi="Times New Roman" w:eastAsia="宋体"/>
          <w:bCs/>
          <w:caps w:val="0"/>
          <w:smallCaps w:val="0"/>
          <w:color w:val="auto"/>
        </w:rPr>
        <w:fldChar w:fldCharType="end"/>
      </w:r>
    </w:p>
    <w:p w14:paraId="2014BCE4">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_Toc17282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4.5地震</w:t>
      </w:r>
      <w:r>
        <w:tab/>
      </w:r>
      <w:r>
        <w:fldChar w:fldCharType="begin"/>
      </w:r>
      <w:r>
        <w:instrText xml:space="preserve"> PAGEREF _Toc17282 \h </w:instrText>
      </w:r>
      <w:r>
        <w:fldChar w:fldCharType="separate"/>
      </w:r>
      <w:r>
        <w:t>39</w:t>
      </w:r>
      <w:r>
        <w:fldChar w:fldCharType="end"/>
      </w:r>
      <w:r>
        <w:rPr>
          <w:rFonts w:ascii="Times New Roman" w:hAnsi="Times New Roman" w:eastAsia="宋体"/>
          <w:bCs/>
          <w:caps w:val="0"/>
          <w:smallCaps w:val="0"/>
          <w:color w:val="auto"/>
        </w:rPr>
        <w:fldChar w:fldCharType="end"/>
      </w:r>
    </w:p>
    <w:p w14:paraId="52D00E5B">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_Toc17448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4.6山岭隧道</w:t>
      </w:r>
      <w:r>
        <w:tab/>
      </w:r>
      <w:r>
        <w:fldChar w:fldCharType="begin"/>
      </w:r>
      <w:r>
        <w:instrText xml:space="preserve"> PAGEREF _Toc17448 \h </w:instrText>
      </w:r>
      <w:r>
        <w:fldChar w:fldCharType="separate"/>
      </w:r>
      <w:r>
        <w:t>39</w:t>
      </w:r>
      <w:r>
        <w:fldChar w:fldCharType="end"/>
      </w:r>
      <w:r>
        <w:rPr>
          <w:rFonts w:ascii="Times New Roman" w:hAnsi="Times New Roman" w:eastAsia="宋体"/>
          <w:bCs/>
          <w:caps w:val="0"/>
          <w:smallCaps w:val="0"/>
          <w:color w:val="auto"/>
        </w:rPr>
        <w:fldChar w:fldCharType="end"/>
      </w:r>
    </w:p>
    <w:p w14:paraId="760031F4">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_Toc26103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4.7采矿区</w:t>
      </w:r>
      <w:r>
        <w:tab/>
      </w:r>
      <w:r>
        <w:fldChar w:fldCharType="begin"/>
      </w:r>
      <w:r>
        <w:instrText xml:space="preserve"> PAGEREF _Toc26103 \h </w:instrText>
      </w:r>
      <w:r>
        <w:fldChar w:fldCharType="separate"/>
      </w:r>
      <w:r>
        <w:t>40</w:t>
      </w:r>
      <w:r>
        <w:fldChar w:fldCharType="end"/>
      </w:r>
      <w:r>
        <w:rPr>
          <w:rFonts w:ascii="Times New Roman" w:hAnsi="Times New Roman" w:eastAsia="宋体"/>
          <w:bCs/>
          <w:caps w:val="0"/>
          <w:smallCaps w:val="0"/>
          <w:color w:val="auto"/>
        </w:rPr>
        <w:fldChar w:fldCharType="end"/>
      </w:r>
    </w:p>
    <w:p w14:paraId="7452562D">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_Toc16825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4.8河流大、中型穿（跨）越</w:t>
      </w:r>
      <w:r>
        <w:tab/>
      </w:r>
      <w:r>
        <w:fldChar w:fldCharType="begin"/>
      </w:r>
      <w:r>
        <w:instrText xml:space="preserve"> PAGEREF _Toc16825 \h </w:instrText>
      </w:r>
      <w:r>
        <w:fldChar w:fldCharType="separate"/>
      </w:r>
      <w:r>
        <w:t>40</w:t>
      </w:r>
      <w:r>
        <w:fldChar w:fldCharType="end"/>
      </w:r>
      <w:r>
        <w:rPr>
          <w:rFonts w:ascii="Times New Roman" w:hAnsi="Times New Roman" w:eastAsia="宋体"/>
          <w:bCs/>
          <w:caps w:val="0"/>
          <w:smallCaps w:val="0"/>
          <w:color w:val="auto"/>
        </w:rPr>
        <w:fldChar w:fldCharType="end"/>
      </w:r>
    </w:p>
    <w:p w14:paraId="17BEDB9E">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_Toc9621 </w:instrText>
      </w:r>
      <w:r>
        <w:rPr>
          <w:rFonts w:ascii="Times New Roman" w:hAnsi="Times New Roman" w:eastAsia="宋体"/>
          <w:bCs/>
          <w:caps w:val="0"/>
          <w:smallCaps w:val="0"/>
        </w:rPr>
        <w:fldChar w:fldCharType="separate"/>
      </w:r>
      <w:r>
        <w:rPr>
          <w:rFonts w:hint="eastAsia" w:ascii="Times New Roman" w:hAnsi="Times New Roman" w:eastAsia="宋体" w:cs="Times New Roman"/>
          <w:bCs/>
          <w:caps w:val="0"/>
          <w:smallCaps w:val="0"/>
          <w:szCs w:val="28"/>
          <w:lang w:val="en-US" w:eastAsia="zh-CN"/>
        </w:rPr>
        <w:t>4.9小河、沟渠及鱼塘穿越</w:t>
      </w:r>
      <w:r>
        <w:tab/>
      </w:r>
      <w:r>
        <w:fldChar w:fldCharType="begin"/>
      </w:r>
      <w:r>
        <w:instrText xml:space="preserve"> PAGEREF _Toc9621 \h </w:instrText>
      </w:r>
      <w:r>
        <w:fldChar w:fldCharType="separate"/>
      </w:r>
      <w:r>
        <w:t>40</w:t>
      </w:r>
      <w:r>
        <w:fldChar w:fldCharType="end"/>
      </w:r>
      <w:r>
        <w:rPr>
          <w:rFonts w:ascii="Times New Roman" w:hAnsi="Times New Roman" w:eastAsia="宋体"/>
          <w:bCs/>
          <w:caps w:val="0"/>
          <w:smallCaps w:val="0"/>
          <w:color w:val="auto"/>
        </w:rPr>
        <w:fldChar w:fldCharType="end"/>
      </w:r>
    </w:p>
    <w:p w14:paraId="6E1AE5BB">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_Toc9353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lang w:val="sq-AL"/>
        </w:rPr>
        <w:t>4.</w:t>
      </w:r>
      <w:r>
        <w:rPr>
          <w:rFonts w:hint="eastAsia" w:eastAsia="宋体"/>
          <w:caps w:val="0"/>
          <w:smallCaps w:val="0"/>
          <w:szCs w:val="28"/>
          <w:lang w:val="en-US" w:eastAsia="zh-CN"/>
        </w:rPr>
        <w:t>10</w:t>
      </w:r>
      <w:r>
        <w:rPr>
          <w:rFonts w:hint="eastAsia" w:ascii="Times New Roman" w:hAnsi="Times New Roman" w:eastAsia="宋体"/>
          <w:caps w:val="0"/>
          <w:smallCaps w:val="0"/>
          <w:szCs w:val="28"/>
          <w:lang w:val="sq-AL"/>
        </w:rPr>
        <w:t>与架空输电线路并行交叉</w:t>
      </w:r>
      <w:r>
        <w:tab/>
      </w:r>
      <w:r>
        <w:fldChar w:fldCharType="begin"/>
      </w:r>
      <w:r>
        <w:instrText xml:space="preserve"> PAGEREF _Toc9353 \h </w:instrText>
      </w:r>
      <w:r>
        <w:fldChar w:fldCharType="separate"/>
      </w:r>
      <w:r>
        <w:t>40</w:t>
      </w:r>
      <w:r>
        <w:fldChar w:fldCharType="end"/>
      </w:r>
      <w:r>
        <w:rPr>
          <w:rFonts w:ascii="Times New Roman" w:hAnsi="Times New Roman" w:eastAsia="宋体"/>
          <w:bCs/>
          <w:caps w:val="0"/>
          <w:smallCaps w:val="0"/>
          <w:color w:val="auto"/>
        </w:rPr>
        <w:fldChar w:fldCharType="end"/>
      </w:r>
    </w:p>
    <w:p w14:paraId="5C1DD4F8">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_Toc14410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4.</w:t>
      </w:r>
      <w:r>
        <w:rPr>
          <w:rFonts w:hint="eastAsia" w:eastAsia="宋体"/>
          <w:caps w:val="0"/>
          <w:smallCaps w:val="0"/>
          <w:szCs w:val="28"/>
          <w:lang w:val="en-US" w:eastAsia="zh-CN"/>
        </w:rPr>
        <w:t>11</w:t>
      </w:r>
      <w:r>
        <w:rPr>
          <w:rFonts w:hint="eastAsia" w:ascii="Times New Roman" w:hAnsi="Times New Roman" w:eastAsia="宋体"/>
          <w:caps w:val="0"/>
          <w:smallCaps w:val="0"/>
          <w:szCs w:val="28"/>
        </w:rPr>
        <w:t>与铁路并行交叉</w:t>
      </w:r>
      <w:r>
        <w:tab/>
      </w:r>
      <w:r>
        <w:fldChar w:fldCharType="begin"/>
      </w:r>
      <w:r>
        <w:instrText xml:space="preserve"> PAGEREF _Toc14410 \h </w:instrText>
      </w:r>
      <w:r>
        <w:fldChar w:fldCharType="separate"/>
      </w:r>
      <w:r>
        <w:t>41</w:t>
      </w:r>
      <w:r>
        <w:fldChar w:fldCharType="end"/>
      </w:r>
      <w:r>
        <w:rPr>
          <w:rFonts w:ascii="Times New Roman" w:hAnsi="Times New Roman" w:eastAsia="宋体"/>
          <w:bCs/>
          <w:caps w:val="0"/>
          <w:smallCaps w:val="0"/>
          <w:color w:val="auto"/>
        </w:rPr>
        <w:fldChar w:fldCharType="end"/>
      </w:r>
    </w:p>
    <w:p w14:paraId="5378AFAC">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_Toc23199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4.1</w:t>
      </w:r>
      <w:r>
        <w:rPr>
          <w:rFonts w:hint="eastAsia" w:eastAsia="宋体"/>
          <w:caps w:val="0"/>
          <w:smallCaps w:val="0"/>
          <w:szCs w:val="28"/>
          <w:lang w:val="en-US" w:eastAsia="zh-CN"/>
        </w:rPr>
        <w:t>2</w:t>
      </w:r>
      <w:r>
        <w:rPr>
          <w:rFonts w:hint="eastAsia" w:ascii="Times New Roman" w:hAnsi="Times New Roman" w:eastAsia="宋体"/>
          <w:caps w:val="0"/>
          <w:smallCaps w:val="0"/>
          <w:szCs w:val="28"/>
        </w:rPr>
        <w:t>与公路并行交叉</w:t>
      </w:r>
      <w:r>
        <w:tab/>
      </w:r>
      <w:r>
        <w:fldChar w:fldCharType="begin"/>
      </w:r>
      <w:r>
        <w:instrText xml:space="preserve"> PAGEREF _Toc23199 \h </w:instrText>
      </w:r>
      <w:r>
        <w:fldChar w:fldCharType="separate"/>
      </w:r>
      <w:r>
        <w:t>42</w:t>
      </w:r>
      <w:r>
        <w:fldChar w:fldCharType="end"/>
      </w:r>
      <w:r>
        <w:rPr>
          <w:rFonts w:ascii="Times New Roman" w:hAnsi="Times New Roman" w:eastAsia="宋体"/>
          <w:bCs/>
          <w:caps w:val="0"/>
          <w:smallCaps w:val="0"/>
          <w:color w:val="auto"/>
        </w:rPr>
        <w:fldChar w:fldCharType="end"/>
      </w:r>
    </w:p>
    <w:p w14:paraId="42563BC8">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_Toc27783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4.1</w:t>
      </w:r>
      <w:r>
        <w:rPr>
          <w:rFonts w:hint="eastAsia" w:eastAsia="宋体"/>
          <w:caps w:val="0"/>
          <w:smallCaps w:val="0"/>
          <w:szCs w:val="28"/>
          <w:lang w:val="en-US" w:eastAsia="zh-CN"/>
        </w:rPr>
        <w:t>3</w:t>
      </w:r>
      <w:r>
        <w:rPr>
          <w:rFonts w:hint="eastAsia" w:ascii="Times New Roman" w:hAnsi="Times New Roman" w:eastAsia="宋体"/>
          <w:caps w:val="0"/>
          <w:smallCaps w:val="0"/>
          <w:szCs w:val="28"/>
        </w:rPr>
        <w:t>与其他管道并行交叉</w:t>
      </w:r>
      <w:r>
        <w:tab/>
      </w:r>
      <w:r>
        <w:fldChar w:fldCharType="begin"/>
      </w:r>
      <w:r>
        <w:instrText xml:space="preserve"> PAGEREF _Toc27783 \h </w:instrText>
      </w:r>
      <w:r>
        <w:fldChar w:fldCharType="separate"/>
      </w:r>
      <w:r>
        <w:t>42</w:t>
      </w:r>
      <w:r>
        <w:fldChar w:fldCharType="end"/>
      </w:r>
      <w:r>
        <w:rPr>
          <w:rFonts w:ascii="Times New Roman" w:hAnsi="Times New Roman" w:eastAsia="宋体"/>
          <w:bCs/>
          <w:caps w:val="0"/>
          <w:smallCaps w:val="0"/>
          <w:color w:val="auto"/>
        </w:rPr>
        <w:fldChar w:fldCharType="end"/>
      </w:r>
    </w:p>
    <w:p w14:paraId="50D1935E">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_Toc22285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4.1</w:t>
      </w:r>
      <w:r>
        <w:rPr>
          <w:rFonts w:hint="eastAsia" w:eastAsia="宋体"/>
          <w:caps w:val="0"/>
          <w:smallCaps w:val="0"/>
          <w:szCs w:val="28"/>
          <w:lang w:val="en-US" w:eastAsia="zh-CN"/>
        </w:rPr>
        <w:t>4</w:t>
      </w:r>
      <w:r>
        <w:rPr>
          <w:rFonts w:hint="eastAsia" w:ascii="Times New Roman" w:hAnsi="Times New Roman" w:eastAsia="宋体"/>
          <w:caps w:val="0"/>
          <w:smallCaps w:val="0"/>
          <w:szCs w:val="28"/>
        </w:rPr>
        <w:t>与光（电）缆交叉</w:t>
      </w:r>
      <w:r>
        <w:tab/>
      </w:r>
      <w:r>
        <w:fldChar w:fldCharType="begin"/>
      </w:r>
      <w:r>
        <w:instrText xml:space="preserve"> PAGEREF _Toc22285 \h </w:instrText>
      </w:r>
      <w:r>
        <w:fldChar w:fldCharType="separate"/>
      </w:r>
      <w:r>
        <w:t>42</w:t>
      </w:r>
      <w:r>
        <w:fldChar w:fldCharType="end"/>
      </w:r>
      <w:r>
        <w:rPr>
          <w:rFonts w:ascii="Times New Roman" w:hAnsi="Times New Roman" w:eastAsia="宋体"/>
          <w:bCs/>
          <w:caps w:val="0"/>
          <w:smallCaps w:val="0"/>
          <w:color w:val="auto"/>
        </w:rPr>
        <w:fldChar w:fldCharType="end"/>
      </w:r>
    </w:p>
    <w:p w14:paraId="74ED4481">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_Toc22000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4.1</w:t>
      </w:r>
      <w:r>
        <w:rPr>
          <w:rFonts w:hint="eastAsia" w:eastAsia="宋体"/>
          <w:caps w:val="0"/>
          <w:smallCaps w:val="0"/>
          <w:szCs w:val="28"/>
          <w:lang w:val="en-US" w:eastAsia="zh-CN"/>
        </w:rPr>
        <w:t>5</w:t>
      </w:r>
      <w:r>
        <w:rPr>
          <w:rFonts w:hint="eastAsia" w:ascii="Times New Roman" w:hAnsi="Times New Roman" w:eastAsia="宋体"/>
          <w:caps w:val="0"/>
          <w:smallCaps w:val="0"/>
          <w:szCs w:val="28"/>
        </w:rPr>
        <w:t>标识</w:t>
      </w:r>
      <w:r>
        <w:tab/>
      </w:r>
      <w:r>
        <w:fldChar w:fldCharType="begin"/>
      </w:r>
      <w:r>
        <w:instrText xml:space="preserve"> PAGEREF _Toc22000 \h </w:instrText>
      </w:r>
      <w:r>
        <w:fldChar w:fldCharType="separate"/>
      </w:r>
      <w:r>
        <w:t>43</w:t>
      </w:r>
      <w:r>
        <w:fldChar w:fldCharType="end"/>
      </w:r>
      <w:r>
        <w:rPr>
          <w:rFonts w:ascii="Times New Roman" w:hAnsi="Times New Roman" w:eastAsia="宋体"/>
          <w:bCs/>
          <w:caps w:val="0"/>
          <w:smallCaps w:val="0"/>
          <w:color w:val="auto"/>
        </w:rPr>
        <w:fldChar w:fldCharType="end"/>
      </w:r>
    </w:p>
    <w:p w14:paraId="1D03F267">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_Toc84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4.1</w:t>
      </w:r>
      <w:r>
        <w:rPr>
          <w:rFonts w:hint="eastAsia" w:eastAsia="宋体"/>
          <w:caps w:val="0"/>
          <w:smallCaps w:val="0"/>
          <w:szCs w:val="28"/>
          <w:lang w:val="en-US" w:eastAsia="zh-CN"/>
        </w:rPr>
        <w:t>6</w:t>
      </w:r>
      <w:r>
        <w:rPr>
          <w:rFonts w:hint="eastAsia" w:ascii="Times New Roman" w:hAnsi="Times New Roman" w:eastAsia="宋体"/>
          <w:caps w:val="0"/>
          <w:smallCaps w:val="0"/>
          <w:szCs w:val="28"/>
        </w:rPr>
        <w:t>截断阀室</w:t>
      </w:r>
      <w:r>
        <w:tab/>
      </w:r>
      <w:r>
        <w:fldChar w:fldCharType="begin"/>
      </w:r>
      <w:r>
        <w:instrText xml:space="preserve"> PAGEREF _Toc84 \h </w:instrText>
      </w:r>
      <w:r>
        <w:fldChar w:fldCharType="separate"/>
      </w:r>
      <w:r>
        <w:t>44</w:t>
      </w:r>
      <w:r>
        <w:fldChar w:fldCharType="end"/>
      </w:r>
      <w:r>
        <w:rPr>
          <w:rFonts w:ascii="Times New Roman" w:hAnsi="Times New Roman" w:eastAsia="宋体"/>
          <w:bCs/>
          <w:caps w:val="0"/>
          <w:smallCaps w:val="0"/>
          <w:color w:val="auto"/>
        </w:rPr>
        <w:fldChar w:fldCharType="end"/>
      </w:r>
    </w:p>
    <w:p w14:paraId="56DDEE72">
      <w:pPr>
        <w:pStyle w:val="18"/>
        <w:tabs>
          <w:tab w:val="right" w:leader="dot" w:pos="9070"/>
        </w:tabs>
      </w:pPr>
      <w:r>
        <w:rPr>
          <w:rFonts w:ascii="Times New Roman" w:hAnsi="Times New Roman" w:eastAsia="宋体"/>
          <w:bCs w:val="0"/>
          <w:caps w:val="0"/>
          <w:smallCaps w:val="0"/>
          <w:color w:val="auto"/>
        </w:rPr>
        <w:fldChar w:fldCharType="begin"/>
      </w:r>
      <w:r>
        <w:rPr>
          <w:rFonts w:ascii="Times New Roman" w:hAnsi="Times New Roman" w:eastAsia="宋体"/>
          <w:bCs w:val="0"/>
          <w:caps w:val="0"/>
          <w:smallCaps w:val="0"/>
        </w:rPr>
        <w:instrText xml:space="preserve"> HYPERLINK \l _Toc9391 </w:instrText>
      </w:r>
      <w:r>
        <w:rPr>
          <w:rFonts w:ascii="Times New Roman" w:hAnsi="Times New Roman" w:eastAsia="宋体"/>
          <w:bCs w:val="0"/>
          <w:caps w:val="0"/>
          <w:smallCaps w:val="0"/>
        </w:rPr>
        <w:fldChar w:fldCharType="separate"/>
      </w:r>
      <w:r>
        <w:rPr>
          <w:rFonts w:hint="eastAsia" w:eastAsia="宋体"/>
          <w:caps w:val="0"/>
          <w:smallCaps w:val="0"/>
          <w:lang w:val="en-US" w:eastAsia="zh-CN"/>
        </w:rPr>
        <w:t>5</w:t>
      </w:r>
      <w:r>
        <w:rPr>
          <w:rFonts w:hint="eastAsia" w:ascii="Times New Roman" w:hAnsi="Times New Roman" w:eastAsia="宋体"/>
          <w:caps w:val="0"/>
          <w:smallCaps w:val="0"/>
        </w:rPr>
        <w:t>.公用工程</w:t>
      </w:r>
      <w:r>
        <w:tab/>
      </w:r>
      <w:r>
        <w:fldChar w:fldCharType="begin"/>
      </w:r>
      <w:r>
        <w:instrText xml:space="preserve"> PAGEREF _Toc9391 \h </w:instrText>
      </w:r>
      <w:r>
        <w:fldChar w:fldCharType="separate"/>
      </w:r>
      <w:r>
        <w:t>47</w:t>
      </w:r>
      <w:r>
        <w:fldChar w:fldCharType="end"/>
      </w:r>
      <w:r>
        <w:rPr>
          <w:rFonts w:ascii="Times New Roman" w:hAnsi="Times New Roman" w:eastAsia="宋体"/>
          <w:bCs w:val="0"/>
          <w:caps w:val="0"/>
          <w:smallCaps w:val="0"/>
          <w:color w:val="auto"/>
        </w:rPr>
        <w:fldChar w:fldCharType="end"/>
      </w:r>
    </w:p>
    <w:p w14:paraId="28FAF71B">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_Toc17151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5</w:t>
      </w:r>
      <w:r>
        <w:rPr>
          <w:rFonts w:hint="eastAsia" w:ascii="Times New Roman" w:hAnsi="Times New Roman" w:eastAsia="宋体"/>
          <w:caps w:val="0"/>
          <w:smallCaps w:val="0"/>
          <w:szCs w:val="28"/>
        </w:rPr>
        <w:t>.1</w:t>
      </w:r>
      <w:r>
        <w:rPr>
          <w:rFonts w:hint="eastAsia" w:ascii="Times New Roman" w:hAnsi="Times New Roman" w:eastAsia="宋体"/>
          <w:caps w:val="0"/>
          <w:smallCaps w:val="0"/>
          <w:szCs w:val="28"/>
          <w:lang w:val="en-US" w:eastAsia="zh-CN"/>
        </w:rPr>
        <w:t>线路通信</w:t>
      </w:r>
      <w:r>
        <w:tab/>
      </w:r>
      <w:r>
        <w:fldChar w:fldCharType="begin"/>
      </w:r>
      <w:r>
        <w:instrText xml:space="preserve"> PAGEREF _Toc17151 \h </w:instrText>
      </w:r>
      <w:r>
        <w:fldChar w:fldCharType="separate"/>
      </w:r>
      <w:r>
        <w:t>47</w:t>
      </w:r>
      <w:r>
        <w:fldChar w:fldCharType="end"/>
      </w:r>
      <w:r>
        <w:rPr>
          <w:rFonts w:ascii="Times New Roman" w:hAnsi="Times New Roman" w:eastAsia="宋体"/>
          <w:bCs/>
          <w:caps w:val="0"/>
          <w:smallCaps w:val="0"/>
          <w:color w:val="auto"/>
        </w:rPr>
        <w:fldChar w:fldCharType="end"/>
      </w:r>
    </w:p>
    <w:p w14:paraId="5DBA6579">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_Toc9239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5</w:t>
      </w:r>
      <w:r>
        <w:rPr>
          <w:rFonts w:hint="eastAsia" w:ascii="Times New Roman" w:hAnsi="Times New Roman" w:eastAsia="宋体"/>
          <w:caps w:val="0"/>
          <w:smallCaps w:val="0"/>
          <w:szCs w:val="28"/>
        </w:rPr>
        <w:t>.</w:t>
      </w:r>
      <w:r>
        <w:rPr>
          <w:rFonts w:hint="eastAsia" w:ascii="Times New Roman" w:hAnsi="Times New Roman" w:eastAsia="宋体"/>
          <w:caps w:val="0"/>
          <w:smallCaps w:val="0"/>
          <w:szCs w:val="28"/>
          <w:lang w:val="en-US" w:eastAsia="zh-CN"/>
        </w:rPr>
        <w:t>2</w:t>
      </w:r>
      <w:r>
        <w:rPr>
          <w:rFonts w:hint="eastAsia" w:ascii="Times New Roman" w:hAnsi="Times New Roman" w:eastAsia="宋体"/>
          <w:caps w:val="0"/>
          <w:smallCaps w:val="0"/>
          <w:szCs w:val="28"/>
        </w:rPr>
        <w:t>防腐保温与阴极保护</w:t>
      </w:r>
      <w:r>
        <w:tab/>
      </w:r>
      <w:r>
        <w:fldChar w:fldCharType="begin"/>
      </w:r>
      <w:r>
        <w:instrText xml:space="preserve"> PAGEREF _Toc9239 \h </w:instrText>
      </w:r>
      <w:r>
        <w:fldChar w:fldCharType="separate"/>
      </w:r>
      <w:r>
        <w:t>48</w:t>
      </w:r>
      <w:r>
        <w:fldChar w:fldCharType="end"/>
      </w:r>
      <w:r>
        <w:rPr>
          <w:rFonts w:ascii="Times New Roman" w:hAnsi="Times New Roman" w:eastAsia="宋体"/>
          <w:bCs/>
          <w:caps w:val="0"/>
          <w:smallCaps w:val="0"/>
          <w:color w:val="auto"/>
        </w:rPr>
        <w:fldChar w:fldCharType="end"/>
      </w:r>
    </w:p>
    <w:p w14:paraId="1C70C303">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_Toc29216 </w:instrText>
      </w:r>
      <w:r>
        <w:rPr>
          <w:rFonts w:ascii="Times New Roman" w:hAnsi="Times New Roman" w:eastAsia="宋体"/>
          <w:bCs/>
          <w:caps w:val="0"/>
          <w:smallCaps w:val="0"/>
        </w:rPr>
        <w:fldChar w:fldCharType="separate"/>
      </w:r>
      <w:r>
        <w:rPr>
          <w:rFonts w:hint="eastAsia" w:ascii="Times New Roman" w:hAnsi="Times New Roman" w:eastAsia="宋体" w:cs="Times New Roman"/>
          <w:bCs/>
          <w:caps w:val="0"/>
          <w:smallCaps w:val="0"/>
          <w:szCs w:val="28"/>
          <w:lang w:val="en-US" w:eastAsia="zh-CN"/>
        </w:rPr>
        <w:t>5.3</w:t>
      </w:r>
      <w:r>
        <w:rPr>
          <w:rFonts w:hint="default" w:ascii="Times New Roman" w:hAnsi="Times New Roman" w:eastAsia="宋体" w:cs="Times New Roman"/>
          <w:bCs/>
          <w:caps w:val="0"/>
          <w:smallCaps w:val="0"/>
          <w:szCs w:val="28"/>
          <w:lang w:val="en-US" w:eastAsia="zh-CN"/>
        </w:rPr>
        <w:t>防雷、防静电措施</w:t>
      </w:r>
      <w:r>
        <w:tab/>
      </w:r>
      <w:r>
        <w:fldChar w:fldCharType="begin"/>
      </w:r>
      <w:r>
        <w:instrText xml:space="preserve"> PAGEREF _Toc29216 \h </w:instrText>
      </w:r>
      <w:r>
        <w:fldChar w:fldCharType="separate"/>
      </w:r>
      <w:r>
        <w:t>50</w:t>
      </w:r>
      <w:r>
        <w:fldChar w:fldCharType="end"/>
      </w:r>
      <w:r>
        <w:rPr>
          <w:rFonts w:ascii="Times New Roman" w:hAnsi="Times New Roman" w:eastAsia="宋体"/>
          <w:bCs/>
          <w:caps w:val="0"/>
          <w:smallCaps w:val="0"/>
          <w:color w:val="auto"/>
        </w:rPr>
        <w:fldChar w:fldCharType="end"/>
      </w:r>
    </w:p>
    <w:p w14:paraId="4148F245">
      <w:pPr>
        <w:pStyle w:val="18"/>
        <w:tabs>
          <w:tab w:val="right" w:leader="dot" w:pos="9070"/>
        </w:tabs>
      </w:pPr>
      <w:r>
        <w:rPr>
          <w:rFonts w:ascii="Times New Roman" w:hAnsi="Times New Roman" w:eastAsia="宋体"/>
          <w:bCs w:val="0"/>
          <w:caps w:val="0"/>
          <w:smallCaps w:val="0"/>
          <w:color w:val="auto"/>
        </w:rPr>
        <w:fldChar w:fldCharType="begin"/>
      </w:r>
      <w:r>
        <w:rPr>
          <w:rFonts w:ascii="Times New Roman" w:hAnsi="Times New Roman" w:eastAsia="宋体"/>
          <w:bCs w:val="0"/>
          <w:caps w:val="0"/>
          <w:smallCaps w:val="0"/>
        </w:rPr>
        <w:instrText xml:space="preserve"> HYPERLINK \l _Toc966 </w:instrText>
      </w:r>
      <w:r>
        <w:rPr>
          <w:rFonts w:ascii="Times New Roman" w:hAnsi="Times New Roman" w:eastAsia="宋体"/>
          <w:bCs w:val="0"/>
          <w:caps w:val="0"/>
          <w:smallCaps w:val="0"/>
        </w:rPr>
        <w:fldChar w:fldCharType="separate"/>
      </w:r>
      <w:r>
        <w:rPr>
          <w:rFonts w:hint="eastAsia" w:ascii="Times New Roman" w:hAnsi="Times New Roman" w:eastAsia="宋体" w:cs="Times New Roman"/>
          <w:caps w:val="0"/>
          <w:smallCaps w:val="0"/>
          <w:kern w:val="2"/>
          <w:szCs w:val="28"/>
          <w:lang w:val="en-US" w:eastAsia="zh-CN" w:bidi="ar-SA"/>
        </w:rPr>
        <w:t>1）祥符阀室内改造的气液联动阀做防静电接地。</w:t>
      </w:r>
      <w:r>
        <w:tab/>
      </w:r>
      <w:r>
        <w:fldChar w:fldCharType="begin"/>
      </w:r>
      <w:r>
        <w:instrText xml:space="preserve"> PAGEREF _Toc966 \h </w:instrText>
      </w:r>
      <w:r>
        <w:fldChar w:fldCharType="separate"/>
      </w:r>
      <w:r>
        <w:t>51</w:t>
      </w:r>
      <w:r>
        <w:fldChar w:fldCharType="end"/>
      </w:r>
      <w:r>
        <w:rPr>
          <w:rFonts w:ascii="Times New Roman" w:hAnsi="Times New Roman" w:eastAsia="宋体"/>
          <w:bCs w:val="0"/>
          <w:caps w:val="0"/>
          <w:smallCaps w:val="0"/>
          <w:color w:val="auto"/>
        </w:rPr>
        <w:fldChar w:fldCharType="end"/>
      </w:r>
    </w:p>
    <w:p w14:paraId="1FBC6981">
      <w:pPr>
        <w:pStyle w:val="18"/>
        <w:tabs>
          <w:tab w:val="right" w:leader="dot" w:pos="9070"/>
        </w:tabs>
      </w:pPr>
      <w:r>
        <w:rPr>
          <w:rFonts w:ascii="Times New Roman" w:hAnsi="Times New Roman" w:eastAsia="宋体"/>
          <w:bCs w:val="0"/>
          <w:caps w:val="0"/>
          <w:smallCaps w:val="0"/>
          <w:color w:val="auto"/>
        </w:rPr>
        <w:fldChar w:fldCharType="begin"/>
      </w:r>
      <w:r>
        <w:rPr>
          <w:rFonts w:ascii="Times New Roman" w:hAnsi="Times New Roman" w:eastAsia="宋体"/>
          <w:bCs w:val="0"/>
          <w:caps w:val="0"/>
          <w:smallCaps w:val="0"/>
        </w:rPr>
        <w:instrText xml:space="preserve"> HYPERLINK \l _Toc11398 </w:instrText>
      </w:r>
      <w:r>
        <w:rPr>
          <w:rFonts w:ascii="Times New Roman" w:hAnsi="Times New Roman" w:eastAsia="宋体"/>
          <w:bCs w:val="0"/>
          <w:caps w:val="0"/>
          <w:smallCaps w:val="0"/>
        </w:rPr>
        <w:fldChar w:fldCharType="separate"/>
      </w:r>
      <w:r>
        <w:rPr>
          <w:rFonts w:hint="eastAsia" w:ascii="Times New Roman" w:hAnsi="Times New Roman" w:eastAsia="宋体" w:cs="Times New Roman"/>
          <w:caps w:val="0"/>
          <w:smallCaps w:val="0"/>
          <w:kern w:val="2"/>
          <w:szCs w:val="28"/>
          <w:lang w:val="en-US" w:eastAsia="zh-CN" w:bidi="ar-SA"/>
        </w:rPr>
        <w:t>2）祥符阀室内改造的气液联动阀配线采用防爆挠性连接管+防爆密封盒方式接入设备。</w:t>
      </w:r>
      <w:r>
        <w:rPr>
          <w:rFonts w:hint="eastAsia" w:eastAsia="宋体" w:cs="Times New Roman"/>
          <w:caps w:val="0"/>
          <w:smallCaps w:val="0"/>
          <w:lang w:val="en-US" w:eastAsia="zh-CN"/>
        </w:rPr>
        <w:t>6</w:t>
      </w:r>
      <w:r>
        <w:rPr>
          <w:rFonts w:hint="eastAsia" w:ascii="Times New Roman" w:hAnsi="Times New Roman" w:eastAsia="宋体" w:cs="Times New Roman"/>
          <w:caps w:val="0"/>
          <w:smallCaps w:val="0"/>
        </w:rPr>
        <w:t>.安全管理</w:t>
      </w:r>
      <w:r>
        <w:tab/>
      </w:r>
      <w:r>
        <w:fldChar w:fldCharType="begin"/>
      </w:r>
      <w:r>
        <w:instrText xml:space="preserve"> PAGEREF _Toc11398 \h </w:instrText>
      </w:r>
      <w:r>
        <w:fldChar w:fldCharType="separate"/>
      </w:r>
      <w:r>
        <w:t>51</w:t>
      </w:r>
      <w:r>
        <w:fldChar w:fldCharType="end"/>
      </w:r>
      <w:r>
        <w:rPr>
          <w:rFonts w:ascii="Times New Roman" w:hAnsi="Times New Roman" w:eastAsia="宋体"/>
          <w:bCs w:val="0"/>
          <w:caps w:val="0"/>
          <w:smallCaps w:val="0"/>
          <w:color w:val="auto"/>
        </w:rPr>
        <w:fldChar w:fldCharType="end"/>
      </w:r>
    </w:p>
    <w:p w14:paraId="3C7C3366">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_Toc26209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6</w:t>
      </w:r>
      <w:r>
        <w:rPr>
          <w:rFonts w:hint="eastAsia" w:ascii="Times New Roman" w:hAnsi="Times New Roman" w:eastAsia="宋体"/>
          <w:caps w:val="0"/>
          <w:smallCaps w:val="0"/>
          <w:szCs w:val="28"/>
        </w:rPr>
        <w:t>.1安全管理机构设置</w:t>
      </w:r>
      <w:r>
        <w:tab/>
      </w:r>
      <w:r>
        <w:fldChar w:fldCharType="begin"/>
      </w:r>
      <w:r>
        <w:instrText xml:space="preserve"> PAGEREF _Toc26209 \h </w:instrText>
      </w:r>
      <w:r>
        <w:fldChar w:fldCharType="separate"/>
      </w:r>
      <w:r>
        <w:t>52</w:t>
      </w:r>
      <w:r>
        <w:fldChar w:fldCharType="end"/>
      </w:r>
      <w:r>
        <w:rPr>
          <w:rFonts w:ascii="Times New Roman" w:hAnsi="Times New Roman" w:eastAsia="宋体"/>
          <w:bCs/>
          <w:caps w:val="0"/>
          <w:smallCaps w:val="0"/>
          <w:color w:val="auto"/>
        </w:rPr>
        <w:fldChar w:fldCharType="end"/>
      </w:r>
    </w:p>
    <w:p w14:paraId="2B84659D">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_Toc29934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6</w:t>
      </w:r>
      <w:r>
        <w:rPr>
          <w:rFonts w:hint="eastAsia" w:ascii="Times New Roman" w:hAnsi="Times New Roman" w:eastAsia="宋体"/>
          <w:caps w:val="0"/>
          <w:smallCaps w:val="0"/>
          <w:szCs w:val="28"/>
        </w:rPr>
        <w:t>.2人员编制与安全管理人员设置</w:t>
      </w:r>
      <w:r>
        <w:tab/>
      </w:r>
      <w:r>
        <w:fldChar w:fldCharType="begin"/>
      </w:r>
      <w:r>
        <w:instrText xml:space="preserve"> PAGEREF _Toc29934 \h </w:instrText>
      </w:r>
      <w:r>
        <w:fldChar w:fldCharType="separate"/>
      </w:r>
      <w:r>
        <w:t>53</w:t>
      </w:r>
      <w:r>
        <w:fldChar w:fldCharType="end"/>
      </w:r>
      <w:r>
        <w:rPr>
          <w:rFonts w:ascii="Times New Roman" w:hAnsi="Times New Roman" w:eastAsia="宋体"/>
          <w:bCs/>
          <w:caps w:val="0"/>
          <w:smallCaps w:val="0"/>
          <w:color w:val="auto"/>
        </w:rPr>
        <w:fldChar w:fldCharType="end"/>
      </w:r>
    </w:p>
    <w:p w14:paraId="7CBE3101">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_Toc19355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6</w:t>
      </w:r>
      <w:r>
        <w:rPr>
          <w:rFonts w:hint="eastAsia" w:ascii="Times New Roman" w:hAnsi="Times New Roman" w:eastAsia="宋体"/>
          <w:caps w:val="0"/>
          <w:smallCaps w:val="0"/>
          <w:szCs w:val="28"/>
        </w:rPr>
        <w:t>.3个体安全防护用品配备</w:t>
      </w:r>
      <w:r>
        <w:tab/>
      </w:r>
      <w:r>
        <w:fldChar w:fldCharType="begin"/>
      </w:r>
      <w:r>
        <w:instrText xml:space="preserve"> PAGEREF _Toc19355 \h </w:instrText>
      </w:r>
      <w:r>
        <w:fldChar w:fldCharType="separate"/>
      </w:r>
      <w:r>
        <w:t>54</w:t>
      </w:r>
      <w:r>
        <w:fldChar w:fldCharType="end"/>
      </w:r>
      <w:r>
        <w:rPr>
          <w:rFonts w:ascii="Times New Roman" w:hAnsi="Times New Roman" w:eastAsia="宋体"/>
          <w:bCs/>
          <w:caps w:val="0"/>
          <w:smallCaps w:val="0"/>
          <w:color w:val="auto"/>
        </w:rPr>
        <w:fldChar w:fldCharType="end"/>
      </w:r>
    </w:p>
    <w:p w14:paraId="653C244C">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_Toc23682 </w:instrText>
      </w:r>
      <w:r>
        <w:rPr>
          <w:rFonts w:ascii="Times New Roman" w:hAnsi="Times New Roman" w:eastAsia="宋体"/>
          <w:bCs/>
          <w:caps w:val="0"/>
          <w:smallCaps w:val="0"/>
        </w:rPr>
        <w:fldChar w:fldCharType="separate"/>
      </w:r>
      <w:r>
        <w:rPr>
          <w:rFonts w:hint="eastAsia" w:ascii="Times New Roman" w:hAnsi="Times New Roman" w:eastAsia="宋体" w:cs="Times New Roman"/>
          <w:bCs/>
          <w:caps w:val="0"/>
          <w:smallCaps w:val="0"/>
          <w:szCs w:val="28"/>
          <w:lang w:val="en-US" w:eastAsia="zh-CN"/>
        </w:rPr>
        <w:t>6</w:t>
      </w:r>
      <w:r>
        <w:rPr>
          <w:rFonts w:hint="eastAsia" w:ascii="Times New Roman" w:hAnsi="Times New Roman" w:eastAsia="宋体" w:cs="Times New Roman"/>
          <w:bCs/>
          <w:caps w:val="0"/>
          <w:smallCaps w:val="0"/>
          <w:szCs w:val="28"/>
        </w:rPr>
        <w:t>.4抢修设备配备</w:t>
      </w:r>
      <w:r>
        <w:tab/>
      </w:r>
      <w:r>
        <w:fldChar w:fldCharType="begin"/>
      </w:r>
      <w:r>
        <w:instrText xml:space="preserve"> PAGEREF _Toc23682 \h </w:instrText>
      </w:r>
      <w:r>
        <w:fldChar w:fldCharType="separate"/>
      </w:r>
      <w:r>
        <w:t>54</w:t>
      </w:r>
      <w:r>
        <w:fldChar w:fldCharType="end"/>
      </w:r>
      <w:r>
        <w:rPr>
          <w:rFonts w:ascii="Times New Roman" w:hAnsi="Times New Roman" w:eastAsia="宋体"/>
          <w:bCs/>
          <w:caps w:val="0"/>
          <w:smallCaps w:val="0"/>
          <w:color w:val="auto"/>
        </w:rPr>
        <w:fldChar w:fldCharType="end"/>
      </w:r>
    </w:p>
    <w:p w14:paraId="1B1FAC32">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_Toc22326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6</w:t>
      </w:r>
      <w:r>
        <w:rPr>
          <w:rFonts w:hint="eastAsia" w:ascii="Times New Roman" w:hAnsi="Times New Roman" w:eastAsia="宋体"/>
          <w:caps w:val="0"/>
          <w:smallCaps w:val="0"/>
          <w:szCs w:val="28"/>
        </w:rPr>
        <w:t>.5应急预案</w:t>
      </w:r>
      <w:r>
        <w:tab/>
      </w:r>
      <w:r>
        <w:fldChar w:fldCharType="begin"/>
      </w:r>
      <w:r>
        <w:instrText xml:space="preserve"> PAGEREF _Toc22326 \h </w:instrText>
      </w:r>
      <w:r>
        <w:fldChar w:fldCharType="separate"/>
      </w:r>
      <w:r>
        <w:t>54</w:t>
      </w:r>
      <w:r>
        <w:fldChar w:fldCharType="end"/>
      </w:r>
      <w:r>
        <w:rPr>
          <w:rFonts w:ascii="Times New Roman" w:hAnsi="Times New Roman" w:eastAsia="宋体"/>
          <w:bCs/>
          <w:caps w:val="0"/>
          <w:smallCaps w:val="0"/>
          <w:color w:val="auto"/>
        </w:rPr>
        <w:fldChar w:fldCharType="end"/>
      </w:r>
    </w:p>
    <w:p w14:paraId="5CD6BE48">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_Toc23121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6</w:t>
      </w:r>
      <w:r>
        <w:rPr>
          <w:rFonts w:hint="eastAsia" w:ascii="Times New Roman" w:hAnsi="Times New Roman" w:eastAsia="宋体"/>
          <w:caps w:val="0"/>
          <w:smallCaps w:val="0"/>
          <w:szCs w:val="28"/>
        </w:rPr>
        <w:t>.</w:t>
      </w:r>
      <w:r>
        <w:rPr>
          <w:rFonts w:hint="eastAsia" w:ascii="Times New Roman" w:hAnsi="Times New Roman" w:eastAsia="宋体"/>
          <w:caps w:val="0"/>
          <w:smallCaps w:val="0"/>
          <w:szCs w:val="28"/>
          <w:lang w:val="en-US" w:eastAsia="zh-CN"/>
        </w:rPr>
        <w:t>6</w:t>
      </w:r>
      <w:r>
        <w:rPr>
          <w:rFonts w:hint="eastAsia" w:ascii="Times New Roman" w:hAnsi="Times New Roman" w:eastAsia="宋体"/>
          <w:caps w:val="0"/>
          <w:smallCaps w:val="0"/>
          <w:szCs w:val="28"/>
        </w:rPr>
        <w:t>安全投入</w:t>
      </w:r>
      <w:r>
        <w:tab/>
      </w:r>
      <w:r>
        <w:fldChar w:fldCharType="begin"/>
      </w:r>
      <w:r>
        <w:instrText xml:space="preserve"> PAGEREF _Toc23121 \h </w:instrText>
      </w:r>
      <w:r>
        <w:fldChar w:fldCharType="separate"/>
      </w:r>
      <w:r>
        <w:t>55</w:t>
      </w:r>
      <w:r>
        <w:fldChar w:fldCharType="end"/>
      </w:r>
      <w:r>
        <w:rPr>
          <w:rFonts w:ascii="Times New Roman" w:hAnsi="Times New Roman" w:eastAsia="宋体"/>
          <w:bCs/>
          <w:caps w:val="0"/>
          <w:smallCaps w:val="0"/>
          <w:color w:val="auto"/>
        </w:rPr>
        <w:fldChar w:fldCharType="end"/>
      </w:r>
    </w:p>
    <w:p w14:paraId="1D0F8DE6">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_Toc17673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6</w:t>
      </w:r>
      <w:r>
        <w:rPr>
          <w:rFonts w:hint="eastAsia" w:ascii="Times New Roman" w:hAnsi="Times New Roman" w:eastAsia="宋体"/>
          <w:caps w:val="0"/>
          <w:smallCaps w:val="0"/>
          <w:szCs w:val="28"/>
        </w:rPr>
        <w:t>.</w:t>
      </w:r>
      <w:r>
        <w:rPr>
          <w:rFonts w:hint="eastAsia" w:eastAsia="宋体"/>
          <w:caps w:val="0"/>
          <w:smallCaps w:val="0"/>
          <w:szCs w:val="28"/>
          <w:lang w:val="en-US" w:eastAsia="zh-CN"/>
        </w:rPr>
        <w:t>7</w:t>
      </w:r>
      <w:r>
        <w:rPr>
          <w:rFonts w:hint="eastAsia" w:ascii="Times New Roman" w:hAnsi="Times New Roman" w:eastAsia="宋体"/>
          <w:caps w:val="0"/>
          <w:smallCaps w:val="0"/>
          <w:szCs w:val="28"/>
        </w:rPr>
        <w:t>外部依托力量</w:t>
      </w:r>
      <w:r>
        <w:tab/>
      </w:r>
      <w:r>
        <w:fldChar w:fldCharType="begin"/>
      </w:r>
      <w:r>
        <w:instrText xml:space="preserve"> PAGEREF _Toc17673 \h </w:instrText>
      </w:r>
      <w:r>
        <w:fldChar w:fldCharType="separate"/>
      </w:r>
      <w:r>
        <w:t>55</w:t>
      </w:r>
      <w:r>
        <w:fldChar w:fldCharType="end"/>
      </w:r>
      <w:r>
        <w:rPr>
          <w:rFonts w:ascii="Times New Roman" w:hAnsi="Times New Roman" w:eastAsia="宋体"/>
          <w:bCs/>
          <w:caps w:val="0"/>
          <w:smallCaps w:val="0"/>
          <w:color w:val="auto"/>
        </w:rPr>
        <w:fldChar w:fldCharType="end"/>
      </w:r>
    </w:p>
    <w:p w14:paraId="63680188">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_Toc32695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6</w:t>
      </w:r>
      <w:r>
        <w:rPr>
          <w:rFonts w:hint="eastAsia" w:ascii="Times New Roman" w:hAnsi="Times New Roman" w:eastAsia="宋体"/>
          <w:caps w:val="0"/>
          <w:smallCaps w:val="0"/>
          <w:szCs w:val="28"/>
        </w:rPr>
        <w:t>.</w:t>
      </w:r>
      <w:r>
        <w:rPr>
          <w:rFonts w:hint="eastAsia" w:eastAsia="宋体"/>
          <w:caps w:val="0"/>
          <w:smallCaps w:val="0"/>
          <w:szCs w:val="28"/>
          <w:lang w:val="en-US" w:eastAsia="zh-CN"/>
        </w:rPr>
        <w:t>8</w:t>
      </w:r>
      <w:r>
        <w:rPr>
          <w:rFonts w:hint="eastAsia" w:ascii="Times New Roman" w:hAnsi="Times New Roman" w:eastAsia="宋体"/>
          <w:caps w:val="0"/>
          <w:smallCaps w:val="0"/>
          <w:szCs w:val="28"/>
        </w:rPr>
        <w:t>试运行情况</w:t>
      </w:r>
      <w:r>
        <w:tab/>
      </w:r>
      <w:r>
        <w:fldChar w:fldCharType="begin"/>
      </w:r>
      <w:r>
        <w:instrText xml:space="preserve"> PAGEREF _Toc32695 \h </w:instrText>
      </w:r>
      <w:r>
        <w:fldChar w:fldCharType="separate"/>
      </w:r>
      <w:r>
        <w:t>56</w:t>
      </w:r>
      <w:r>
        <w:fldChar w:fldCharType="end"/>
      </w:r>
      <w:r>
        <w:rPr>
          <w:rFonts w:ascii="Times New Roman" w:hAnsi="Times New Roman" w:eastAsia="宋体"/>
          <w:bCs/>
          <w:caps w:val="0"/>
          <w:smallCaps w:val="0"/>
          <w:color w:val="auto"/>
        </w:rPr>
        <w:fldChar w:fldCharType="end"/>
      </w:r>
    </w:p>
    <w:p w14:paraId="43A6502A">
      <w:pPr>
        <w:pStyle w:val="18"/>
        <w:tabs>
          <w:tab w:val="right" w:leader="dot" w:pos="9070"/>
        </w:tabs>
      </w:pPr>
      <w:r>
        <w:rPr>
          <w:rFonts w:ascii="Times New Roman" w:hAnsi="Times New Roman" w:eastAsia="宋体"/>
          <w:bCs w:val="0"/>
          <w:caps w:val="0"/>
          <w:smallCaps w:val="0"/>
          <w:color w:val="auto"/>
        </w:rPr>
        <w:fldChar w:fldCharType="begin"/>
      </w:r>
      <w:r>
        <w:rPr>
          <w:rFonts w:ascii="Times New Roman" w:hAnsi="Times New Roman" w:eastAsia="宋体"/>
          <w:bCs w:val="0"/>
          <w:caps w:val="0"/>
          <w:smallCaps w:val="0"/>
        </w:rPr>
        <w:instrText xml:space="preserve"> HYPERLINK \l _Toc6750 </w:instrText>
      </w:r>
      <w:r>
        <w:rPr>
          <w:rFonts w:ascii="Times New Roman" w:hAnsi="Times New Roman" w:eastAsia="宋体"/>
          <w:bCs w:val="0"/>
          <w:caps w:val="0"/>
          <w:smallCaps w:val="0"/>
        </w:rPr>
        <w:fldChar w:fldCharType="separate"/>
      </w:r>
      <w:r>
        <w:rPr>
          <w:rFonts w:hint="eastAsia" w:eastAsia="宋体"/>
          <w:caps w:val="0"/>
          <w:smallCaps w:val="0"/>
          <w:lang w:val="en-US" w:eastAsia="zh-CN"/>
        </w:rPr>
        <w:t>7</w:t>
      </w:r>
      <w:r>
        <w:rPr>
          <w:rFonts w:hint="eastAsia" w:ascii="Times New Roman" w:hAnsi="Times New Roman" w:eastAsia="宋体"/>
          <w:caps w:val="0"/>
          <w:smallCaps w:val="0"/>
        </w:rPr>
        <w:t>.危险、有害因素辨识与分析</w:t>
      </w:r>
      <w:r>
        <w:tab/>
      </w:r>
      <w:r>
        <w:fldChar w:fldCharType="begin"/>
      </w:r>
      <w:r>
        <w:instrText xml:space="preserve"> PAGEREF _Toc6750 \h </w:instrText>
      </w:r>
      <w:r>
        <w:fldChar w:fldCharType="separate"/>
      </w:r>
      <w:r>
        <w:t>57</w:t>
      </w:r>
      <w:r>
        <w:fldChar w:fldCharType="end"/>
      </w:r>
      <w:r>
        <w:rPr>
          <w:rFonts w:ascii="Times New Roman" w:hAnsi="Times New Roman" w:eastAsia="宋体"/>
          <w:bCs w:val="0"/>
          <w:caps w:val="0"/>
          <w:smallCaps w:val="0"/>
          <w:color w:val="auto"/>
        </w:rPr>
        <w:fldChar w:fldCharType="end"/>
      </w:r>
    </w:p>
    <w:p w14:paraId="241379CE">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_Toc30918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7</w:t>
      </w:r>
      <w:r>
        <w:rPr>
          <w:rFonts w:hint="eastAsia" w:ascii="Times New Roman" w:hAnsi="Times New Roman" w:eastAsia="宋体"/>
          <w:caps w:val="0"/>
          <w:smallCaps w:val="0"/>
          <w:szCs w:val="28"/>
        </w:rPr>
        <w:t>.1危险、有害物质</w:t>
      </w:r>
      <w:r>
        <w:tab/>
      </w:r>
      <w:r>
        <w:fldChar w:fldCharType="begin"/>
      </w:r>
      <w:r>
        <w:instrText xml:space="preserve"> PAGEREF _Toc30918 \h </w:instrText>
      </w:r>
      <w:r>
        <w:fldChar w:fldCharType="separate"/>
      </w:r>
      <w:r>
        <w:t>57</w:t>
      </w:r>
      <w:r>
        <w:fldChar w:fldCharType="end"/>
      </w:r>
      <w:r>
        <w:rPr>
          <w:rFonts w:ascii="Times New Roman" w:hAnsi="Times New Roman" w:eastAsia="宋体"/>
          <w:bCs/>
          <w:caps w:val="0"/>
          <w:smallCaps w:val="0"/>
          <w:color w:val="auto"/>
        </w:rPr>
        <w:fldChar w:fldCharType="end"/>
      </w:r>
    </w:p>
    <w:p w14:paraId="03888208">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_Toc26406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7</w:t>
      </w:r>
      <w:r>
        <w:rPr>
          <w:rFonts w:hint="eastAsia" w:ascii="Times New Roman" w:hAnsi="Times New Roman" w:eastAsia="宋体"/>
          <w:caps w:val="0"/>
          <w:smallCaps w:val="0"/>
          <w:szCs w:val="28"/>
        </w:rPr>
        <w:t>.2危险工艺、重点监管的危险化学品辨识</w:t>
      </w:r>
      <w:r>
        <w:tab/>
      </w:r>
      <w:r>
        <w:fldChar w:fldCharType="begin"/>
      </w:r>
      <w:r>
        <w:instrText xml:space="preserve"> PAGEREF _Toc26406 \h </w:instrText>
      </w:r>
      <w:r>
        <w:fldChar w:fldCharType="separate"/>
      </w:r>
      <w:r>
        <w:t>62</w:t>
      </w:r>
      <w:r>
        <w:fldChar w:fldCharType="end"/>
      </w:r>
      <w:r>
        <w:rPr>
          <w:rFonts w:ascii="Times New Roman" w:hAnsi="Times New Roman" w:eastAsia="宋体"/>
          <w:bCs/>
          <w:caps w:val="0"/>
          <w:smallCaps w:val="0"/>
          <w:color w:val="auto"/>
        </w:rPr>
        <w:fldChar w:fldCharType="end"/>
      </w:r>
    </w:p>
    <w:p w14:paraId="3E0DAF94">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_Toc301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7</w:t>
      </w:r>
      <w:r>
        <w:rPr>
          <w:rFonts w:hint="eastAsia" w:ascii="Times New Roman" w:hAnsi="Times New Roman" w:eastAsia="宋体"/>
          <w:caps w:val="0"/>
          <w:smallCaps w:val="0"/>
          <w:szCs w:val="28"/>
        </w:rPr>
        <w:t>.3工艺过程中危险因素分析</w:t>
      </w:r>
      <w:r>
        <w:tab/>
      </w:r>
      <w:r>
        <w:fldChar w:fldCharType="begin"/>
      </w:r>
      <w:r>
        <w:instrText xml:space="preserve"> PAGEREF _Toc301 \h </w:instrText>
      </w:r>
      <w:r>
        <w:fldChar w:fldCharType="separate"/>
      </w:r>
      <w:r>
        <w:t>63</w:t>
      </w:r>
      <w:r>
        <w:fldChar w:fldCharType="end"/>
      </w:r>
      <w:r>
        <w:rPr>
          <w:rFonts w:ascii="Times New Roman" w:hAnsi="Times New Roman" w:eastAsia="宋体"/>
          <w:bCs/>
          <w:caps w:val="0"/>
          <w:smallCaps w:val="0"/>
          <w:color w:val="auto"/>
        </w:rPr>
        <w:fldChar w:fldCharType="end"/>
      </w:r>
    </w:p>
    <w:p w14:paraId="58885546">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_Toc15823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7</w:t>
      </w:r>
      <w:r>
        <w:rPr>
          <w:rFonts w:hint="eastAsia" w:ascii="Times New Roman" w:hAnsi="Times New Roman" w:eastAsia="宋体"/>
          <w:caps w:val="0"/>
          <w:smallCaps w:val="0"/>
          <w:szCs w:val="28"/>
        </w:rPr>
        <w:t>.4项目主要有害因素分析</w:t>
      </w:r>
      <w:r>
        <w:tab/>
      </w:r>
      <w:r>
        <w:fldChar w:fldCharType="begin"/>
      </w:r>
      <w:r>
        <w:instrText xml:space="preserve"> PAGEREF _Toc15823 \h </w:instrText>
      </w:r>
      <w:r>
        <w:fldChar w:fldCharType="separate"/>
      </w:r>
      <w:r>
        <w:t>66</w:t>
      </w:r>
      <w:r>
        <w:fldChar w:fldCharType="end"/>
      </w:r>
      <w:r>
        <w:rPr>
          <w:rFonts w:ascii="Times New Roman" w:hAnsi="Times New Roman" w:eastAsia="宋体"/>
          <w:bCs/>
          <w:caps w:val="0"/>
          <w:smallCaps w:val="0"/>
          <w:color w:val="auto"/>
        </w:rPr>
        <w:fldChar w:fldCharType="end"/>
      </w:r>
    </w:p>
    <w:p w14:paraId="55B60F65">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_Toc31033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7</w:t>
      </w:r>
      <w:r>
        <w:rPr>
          <w:rFonts w:hint="eastAsia" w:ascii="Times New Roman" w:hAnsi="Times New Roman" w:eastAsia="宋体"/>
          <w:caps w:val="0"/>
          <w:smallCaps w:val="0"/>
          <w:szCs w:val="28"/>
        </w:rPr>
        <w:t>.5管道线路危险有害因素分析</w:t>
      </w:r>
      <w:r>
        <w:tab/>
      </w:r>
      <w:r>
        <w:fldChar w:fldCharType="begin"/>
      </w:r>
      <w:r>
        <w:instrText xml:space="preserve"> PAGEREF _Toc31033 \h </w:instrText>
      </w:r>
      <w:r>
        <w:fldChar w:fldCharType="separate"/>
      </w:r>
      <w:r>
        <w:t>66</w:t>
      </w:r>
      <w:r>
        <w:fldChar w:fldCharType="end"/>
      </w:r>
      <w:r>
        <w:rPr>
          <w:rFonts w:ascii="Times New Roman" w:hAnsi="Times New Roman" w:eastAsia="宋体"/>
          <w:bCs/>
          <w:caps w:val="0"/>
          <w:smallCaps w:val="0"/>
          <w:color w:val="auto"/>
        </w:rPr>
        <w:fldChar w:fldCharType="end"/>
      </w:r>
    </w:p>
    <w:p w14:paraId="0DD4817E">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_Toc32446 </w:instrText>
      </w:r>
      <w:r>
        <w:rPr>
          <w:rFonts w:ascii="Times New Roman" w:hAnsi="Times New Roman" w:eastAsia="宋体"/>
          <w:bCs/>
          <w:caps w:val="0"/>
          <w:smallCaps w:val="0"/>
        </w:rPr>
        <w:fldChar w:fldCharType="separate"/>
      </w:r>
      <w:r>
        <w:rPr>
          <w:rFonts w:hint="eastAsia" w:eastAsia="宋体"/>
          <w:caps w:val="0"/>
          <w:smallCaps w:val="0"/>
          <w:spacing w:val="0"/>
          <w:szCs w:val="28"/>
          <w:lang w:val="en-US" w:eastAsia="zh-CN"/>
        </w:rPr>
        <w:t>7</w:t>
      </w:r>
      <w:r>
        <w:rPr>
          <w:rFonts w:hint="eastAsia" w:ascii="Times New Roman" w:hAnsi="Times New Roman" w:eastAsia="宋体"/>
          <w:caps w:val="0"/>
          <w:smallCaps w:val="0"/>
          <w:spacing w:val="0"/>
          <w:szCs w:val="28"/>
        </w:rPr>
        <w:t>.6自然危害因素</w:t>
      </w:r>
      <w:r>
        <w:tab/>
      </w:r>
      <w:r>
        <w:fldChar w:fldCharType="begin"/>
      </w:r>
      <w:r>
        <w:instrText xml:space="preserve"> PAGEREF _Toc32446 \h </w:instrText>
      </w:r>
      <w:r>
        <w:fldChar w:fldCharType="separate"/>
      </w:r>
      <w:r>
        <w:t>72</w:t>
      </w:r>
      <w:r>
        <w:fldChar w:fldCharType="end"/>
      </w:r>
      <w:r>
        <w:rPr>
          <w:rFonts w:ascii="Times New Roman" w:hAnsi="Times New Roman" w:eastAsia="宋体"/>
          <w:bCs/>
          <w:caps w:val="0"/>
          <w:smallCaps w:val="0"/>
          <w:color w:val="auto"/>
        </w:rPr>
        <w:fldChar w:fldCharType="end"/>
      </w:r>
    </w:p>
    <w:p w14:paraId="39B2E266">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_Toc25558 </w:instrText>
      </w:r>
      <w:r>
        <w:rPr>
          <w:rFonts w:ascii="Times New Roman" w:hAnsi="Times New Roman" w:eastAsia="宋体"/>
          <w:bCs/>
          <w:caps w:val="0"/>
          <w:smallCaps w:val="0"/>
        </w:rPr>
        <w:fldChar w:fldCharType="separate"/>
      </w:r>
      <w:r>
        <w:rPr>
          <w:rFonts w:hint="eastAsia" w:eastAsia="宋体"/>
          <w:caps w:val="0"/>
          <w:smallCaps w:val="0"/>
          <w:spacing w:val="0"/>
          <w:szCs w:val="28"/>
          <w:lang w:val="en-US" w:eastAsia="zh-CN"/>
        </w:rPr>
        <w:t>7</w:t>
      </w:r>
      <w:r>
        <w:rPr>
          <w:rFonts w:hint="eastAsia" w:ascii="Times New Roman" w:hAnsi="Times New Roman" w:eastAsia="宋体"/>
          <w:caps w:val="0"/>
          <w:smallCaps w:val="0"/>
          <w:spacing w:val="0"/>
          <w:szCs w:val="28"/>
        </w:rPr>
        <w:t>.7社会环境危害因素辨识</w:t>
      </w:r>
      <w:r>
        <w:tab/>
      </w:r>
      <w:r>
        <w:fldChar w:fldCharType="begin"/>
      </w:r>
      <w:r>
        <w:instrText xml:space="preserve"> PAGEREF _Toc25558 \h </w:instrText>
      </w:r>
      <w:r>
        <w:fldChar w:fldCharType="separate"/>
      </w:r>
      <w:r>
        <w:t>74</w:t>
      </w:r>
      <w:r>
        <w:fldChar w:fldCharType="end"/>
      </w:r>
      <w:r>
        <w:rPr>
          <w:rFonts w:ascii="Times New Roman" w:hAnsi="Times New Roman" w:eastAsia="宋体"/>
          <w:bCs/>
          <w:caps w:val="0"/>
          <w:smallCaps w:val="0"/>
          <w:color w:val="auto"/>
        </w:rPr>
        <w:fldChar w:fldCharType="end"/>
      </w:r>
    </w:p>
    <w:p w14:paraId="357B54B3">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_Toc15555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7</w:t>
      </w:r>
      <w:r>
        <w:rPr>
          <w:rFonts w:hint="eastAsia" w:ascii="Times New Roman" w:hAnsi="Times New Roman" w:eastAsia="宋体"/>
          <w:caps w:val="0"/>
          <w:smallCaps w:val="0"/>
          <w:szCs w:val="28"/>
          <w:lang w:eastAsia="zh-CN"/>
        </w:rPr>
        <w:t>.8</w:t>
      </w:r>
      <w:r>
        <w:rPr>
          <w:rFonts w:hint="eastAsia" w:ascii="Times New Roman" w:hAnsi="Times New Roman" w:eastAsia="宋体"/>
          <w:caps w:val="0"/>
          <w:smallCaps w:val="0"/>
          <w:szCs w:val="28"/>
        </w:rPr>
        <w:t>安全管理危险有害因素辨识</w:t>
      </w:r>
      <w:r>
        <w:tab/>
      </w:r>
      <w:r>
        <w:fldChar w:fldCharType="begin"/>
      </w:r>
      <w:r>
        <w:instrText xml:space="preserve"> PAGEREF _Toc15555 \h </w:instrText>
      </w:r>
      <w:r>
        <w:fldChar w:fldCharType="separate"/>
      </w:r>
      <w:r>
        <w:t>76</w:t>
      </w:r>
      <w:r>
        <w:fldChar w:fldCharType="end"/>
      </w:r>
      <w:r>
        <w:rPr>
          <w:rFonts w:ascii="Times New Roman" w:hAnsi="Times New Roman" w:eastAsia="宋体"/>
          <w:bCs/>
          <w:caps w:val="0"/>
          <w:smallCaps w:val="0"/>
          <w:color w:val="auto"/>
        </w:rPr>
        <w:fldChar w:fldCharType="end"/>
      </w:r>
    </w:p>
    <w:p w14:paraId="48EA6519">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_Toc7626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7</w:t>
      </w:r>
      <w:r>
        <w:rPr>
          <w:rFonts w:hint="eastAsia" w:ascii="Times New Roman" w:hAnsi="Times New Roman" w:eastAsia="宋体"/>
          <w:caps w:val="0"/>
          <w:smallCaps w:val="0"/>
          <w:szCs w:val="28"/>
        </w:rPr>
        <w:t>.</w:t>
      </w:r>
      <w:r>
        <w:rPr>
          <w:rFonts w:hint="eastAsia" w:eastAsia="宋体"/>
          <w:caps w:val="0"/>
          <w:smallCaps w:val="0"/>
          <w:szCs w:val="28"/>
          <w:lang w:val="en-US" w:eastAsia="zh-CN"/>
        </w:rPr>
        <w:t>9</w:t>
      </w:r>
      <w:r>
        <w:rPr>
          <w:rFonts w:hint="eastAsia" w:ascii="Times New Roman" w:hAnsi="Times New Roman" w:eastAsia="宋体"/>
          <w:caps w:val="0"/>
          <w:smallCaps w:val="0"/>
          <w:szCs w:val="28"/>
        </w:rPr>
        <w:t>危险化学品重大危险源辨识</w:t>
      </w:r>
      <w:r>
        <w:tab/>
      </w:r>
      <w:r>
        <w:fldChar w:fldCharType="begin"/>
      </w:r>
      <w:r>
        <w:instrText xml:space="preserve"> PAGEREF _Toc7626 \h </w:instrText>
      </w:r>
      <w:r>
        <w:fldChar w:fldCharType="separate"/>
      </w:r>
      <w:r>
        <w:t>79</w:t>
      </w:r>
      <w:r>
        <w:fldChar w:fldCharType="end"/>
      </w:r>
      <w:r>
        <w:rPr>
          <w:rFonts w:ascii="Times New Roman" w:hAnsi="Times New Roman" w:eastAsia="宋体"/>
          <w:bCs/>
          <w:caps w:val="0"/>
          <w:smallCaps w:val="0"/>
          <w:color w:val="auto"/>
        </w:rPr>
        <w:fldChar w:fldCharType="end"/>
      </w:r>
    </w:p>
    <w:p w14:paraId="6424CD6A">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_Toc27136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7</w:t>
      </w:r>
      <w:r>
        <w:rPr>
          <w:rFonts w:hint="eastAsia" w:ascii="Times New Roman" w:hAnsi="Times New Roman" w:eastAsia="宋体"/>
          <w:caps w:val="0"/>
          <w:smallCaps w:val="0"/>
          <w:szCs w:val="28"/>
        </w:rPr>
        <w:t>.1</w:t>
      </w:r>
      <w:r>
        <w:rPr>
          <w:rFonts w:hint="eastAsia" w:eastAsia="宋体"/>
          <w:caps w:val="0"/>
          <w:smallCaps w:val="0"/>
          <w:szCs w:val="28"/>
          <w:lang w:val="en-US" w:eastAsia="zh-CN"/>
        </w:rPr>
        <w:t>0</w:t>
      </w:r>
      <w:r>
        <w:rPr>
          <w:rFonts w:hint="eastAsia" w:ascii="Times New Roman" w:hAnsi="Times New Roman" w:eastAsia="宋体"/>
          <w:caps w:val="0"/>
          <w:smallCaps w:val="0"/>
          <w:szCs w:val="28"/>
        </w:rPr>
        <w:t>危险、有害因素分析小结</w:t>
      </w:r>
      <w:r>
        <w:tab/>
      </w:r>
      <w:r>
        <w:fldChar w:fldCharType="begin"/>
      </w:r>
      <w:r>
        <w:instrText xml:space="preserve"> PAGEREF _Toc27136 \h </w:instrText>
      </w:r>
      <w:r>
        <w:fldChar w:fldCharType="separate"/>
      </w:r>
      <w:r>
        <w:t>80</w:t>
      </w:r>
      <w:r>
        <w:fldChar w:fldCharType="end"/>
      </w:r>
      <w:r>
        <w:rPr>
          <w:rFonts w:ascii="Times New Roman" w:hAnsi="Times New Roman" w:eastAsia="宋体"/>
          <w:bCs/>
          <w:caps w:val="0"/>
          <w:smallCaps w:val="0"/>
          <w:color w:val="auto"/>
        </w:rPr>
        <w:fldChar w:fldCharType="end"/>
      </w:r>
    </w:p>
    <w:p w14:paraId="6A7A406C">
      <w:pPr>
        <w:pStyle w:val="18"/>
        <w:tabs>
          <w:tab w:val="right" w:leader="dot" w:pos="9070"/>
        </w:tabs>
      </w:pPr>
      <w:r>
        <w:rPr>
          <w:rFonts w:ascii="Times New Roman" w:hAnsi="Times New Roman" w:eastAsia="宋体"/>
          <w:bCs w:val="0"/>
          <w:caps w:val="0"/>
          <w:smallCaps w:val="0"/>
          <w:color w:val="auto"/>
        </w:rPr>
        <w:fldChar w:fldCharType="begin"/>
      </w:r>
      <w:r>
        <w:rPr>
          <w:rFonts w:ascii="Times New Roman" w:hAnsi="Times New Roman" w:eastAsia="宋体"/>
          <w:bCs w:val="0"/>
          <w:caps w:val="0"/>
          <w:smallCaps w:val="0"/>
        </w:rPr>
        <w:instrText xml:space="preserve"> HYPERLINK \l _Toc24434 </w:instrText>
      </w:r>
      <w:r>
        <w:rPr>
          <w:rFonts w:ascii="Times New Roman" w:hAnsi="Times New Roman" w:eastAsia="宋体"/>
          <w:bCs w:val="0"/>
          <w:caps w:val="0"/>
          <w:smallCaps w:val="0"/>
        </w:rPr>
        <w:fldChar w:fldCharType="separate"/>
      </w:r>
      <w:r>
        <w:rPr>
          <w:rFonts w:hint="eastAsia" w:eastAsia="宋体"/>
          <w:caps w:val="0"/>
          <w:smallCaps w:val="0"/>
          <w:lang w:val="en-US" w:eastAsia="zh-CN"/>
        </w:rPr>
        <w:t>8</w:t>
      </w:r>
      <w:r>
        <w:rPr>
          <w:rFonts w:hint="eastAsia" w:ascii="Times New Roman" w:hAnsi="Times New Roman" w:eastAsia="宋体"/>
          <w:caps w:val="0"/>
          <w:smallCaps w:val="0"/>
        </w:rPr>
        <w:t>.定性评价</w:t>
      </w:r>
      <w:r>
        <w:tab/>
      </w:r>
      <w:r>
        <w:fldChar w:fldCharType="begin"/>
      </w:r>
      <w:r>
        <w:instrText xml:space="preserve"> PAGEREF _Toc24434 \h </w:instrText>
      </w:r>
      <w:r>
        <w:fldChar w:fldCharType="separate"/>
      </w:r>
      <w:r>
        <w:t>81</w:t>
      </w:r>
      <w:r>
        <w:fldChar w:fldCharType="end"/>
      </w:r>
      <w:r>
        <w:rPr>
          <w:rFonts w:ascii="Times New Roman" w:hAnsi="Times New Roman" w:eastAsia="宋体"/>
          <w:bCs w:val="0"/>
          <w:caps w:val="0"/>
          <w:smallCaps w:val="0"/>
          <w:color w:val="auto"/>
        </w:rPr>
        <w:fldChar w:fldCharType="end"/>
      </w:r>
    </w:p>
    <w:p w14:paraId="77733BB7">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_Toc14606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8</w:t>
      </w:r>
      <w:r>
        <w:rPr>
          <w:rFonts w:hint="eastAsia" w:ascii="Times New Roman" w:hAnsi="Times New Roman" w:eastAsia="宋体"/>
          <w:caps w:val="0"/>
          <w:smallCaps w:val="0"/>
          <w:szCs w:val="28"/>
        </w:rPr>
        <w:t>.1产业政策、“三同时执行情况”符合性评价</w:t>
      </w:r>
      <w:r>
        <w:tab/>
      </w:r>
      <w:r>
        <w:fldChar w:fldCharType="begin"/>
      </w:r>
      <w:r>
        <w:instrText xml:space="preserve"> PAGEREF _Toc14606 \h </w:instrText>
      </w:r>
      <w:r>
        <w:fldChar w:fldCharType="separate"/>
      </w:r>
      <w:r>
        <w:t>81</w:t>
      </w:r>
      <w:r>
        <w:fldChar w:fldCharType="end"/>
      </w:r>
      <w:r>
        <w:rPr>
          <w:rFonts w:ascii="Times New Roman" w:hAnsi="Times New Roman" w:eastAsia="宋体"/>
          <w:bCs/>
          <w:caps w:val="0"/>
          <w:smallCaps w:val="0"/>
          <w:color w:val="auto"/>
        </w:rPr>
        <w:fldChar w:fldCharType="end"/>
      </w:r>
    </w:p>
    <w:p w14:paraId="770BD1CD">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_Toc26064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8</w:t>
      </w:r>
      <w:r>
        <w:rPr>
          <w:rFonts w:hint="eastAsia" w:ascii="Times New Roman" w:hAnsi="Times New Roman" w:eastAsia="宋体"/>
          <w:caps w:val="0"/>
          <w:smallCaps w:val="0"/>
          <w:szCs w:val="28"/>
        </w:rPr>
        <w:t>.2线路工程</w:t>
      </w:r>
      <w:r>
        <w:tab/>
      </w:r>
      <w:r>
        <w:fldChar w:fldCharType="begin"/>
      </w:r>
      <w:r>
        <w:instrText xml:space="preserve"> PAGEREF _Toc26064 \h </w:instrText>
      </w:r>
      <w:r>
        <w:fldChar w:fldCharType="separate"/>
      </w:r>
      <w:r>
        <w:t>83</w:t>
      </w:r>
      <w:r>
        <w:fldChar w:fldCharType="end"/>
      </w:r>
      <w:r>
        <w:rPr>
          <w:rFonts w:ascii="Times New Roman" w:hAnsi="Times New Roman" w:eastAsia="宋体"/>
          <w:bCs/>
          <w:caps w:val="0"/>
          <w:smallCaps w:val="0"/>
          <w:color w:val="auto"/>
        </w:rPr>
        <w:fldChar w:fldCharType="end"/>
      </w:r>
    </w:p>
    <w:p w14:paraId="2D18682F">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_Toc15478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8</w:t>
      </w:r>
      <w:r>
        <w:rPr>
          <w:rFonts w:hint="eastAsia" w:ascii="Times New Roman" w:hAnsi="Times New Roman" w:eastAsia="宋体"/>
          <w:caps w:val="0"/>
          <w:smallCaps w:val="0"/>
          <w:szCs w:val="28"/>
        </w:rPr>
        <w:t>.</w:t>
      </w:r>
      <w:r>
        <w:rPr>
          <w:rFonts w:hint="eastAsia" w:ascii="Times New Roman" w:hAnsi="Times New Roman" w:eastAsia="宋体"/>
          <w:caps w:val="0"/>
          <w:smallCaps w:val="0"/>
          <w:szCs w:val="28"/>
          <w:lang w:val="en-US" w:eastAsia="zh-CN"/>
        </w:rPr>
        <w:t>3</w:t>
      </w:r>
      <w:r>
        <w:rPr>
          <w:rFonts w:hint="eastAsia" w:ascii="Times New Roman" w:hAnsi="Times New Roman" w:eastAsia="宋体"/>
          <w:caps w:val="0"/>
          <w:smallCaps w:val="0"/>
          <w:szCs w:val="28"/>
        </w:rPr>
        <w:t>公用工程</w:t>
      </w:r>
      <w:r>
        <w:tab/>
      </w:r>
      <w:r>
        <w:fldChar w:fldCharType="begin"/>
      </w:r>
      <w:r>
        <w:instrText xml:space="preserve"> PAGEREF _Toc15478 \h </w:instrText>
      </w:r>
      <w:r>
        <w:fldChar w:fldCharType="separate"/>
      </w:r>
      <w:r>
        <w:t>94</w:t>
      </w:r>
      <w:r>
        <w:fldChar w:fldCharType="end"/>
      </w:r>
      <w:r>
        <w:rPr>
          <w:rFonts w:ascii="Times New Roman" w:hAnsi="Times New Roman" w:eastAsia="宋体"/>
          <w:bCs/>
          <w:caps w:val="0"/>
          <w:smallCaps w:val="0"/>
          <w:color w:val="auto"/>
        </w:rPr>
        <w:fldChar w:fldCharType="end"/>
      </w:r>
    </w:p>
    <w:p w14:paraId="2D8023DC">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_Toc17584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8</w:t>
      </w:r>
      <w:r>
        <w:rPr>
          <w:rFonts w:hint="eastAsia" w:ascii="Times New Roman" w:hAnsi="Times New Roman" w:eastAsia="宋体"/>
          <w:caps w:val="0"/>
          <w:smallCaps w:val="0"/>
          <w:szCs w:val="28"/>
        </w:rPr>
        <w:t>.</w:t>
      </w:r>
      <w:r>
        <w:rPr>
          <w:rFonts w:hint="eastAsia" w:ascii="Times New Roman" w:hAnsi="Times New Roman" w:eastAsia="宋体"/>
          <w:caps w:val="0"/>
          <w:smallCaps w:val="0"/>
          <w:szCs w:val="28"/>
          <w:lang w:val="en-US" w:eastAsia="zh-CN"/>
        </w:rPr>
        <w:t>4</w:t>
      </w:r>
      <w:r>
        <w:rPr>
          <w:rFonts w:hint="eastAsia" w:ascii="Times New Roman" w:hAnsi="Times New Roman" w:eastAsia="宋体"/>
          <w:caps w:val="0"/>
          <w:smallCaps w:val="0"/>
          <w:szCs w:val="28"/>
        </w:rPr>
        <w:t>安全管理</w:t>
      </w:r>
      <w:r>
        <w:tab/>
      </w:r>
      <w:r>
        <w:fldChar w:fldCharType="begin"/>
      </w:r>
      <w:r>
        <w:instrText xml:space="preserve"> PAGEREF _Toc17584 \h </w:instrText>
      </w:r>
      <w:r>
        <w:fldChar w:fldCharType="separate"/>
      </w:r>
      <w:r>
        <w:t>96</w:t>
      </w:r>
      <w:r>
        <w:fldChar w:fldCharType="end"/>
      </w:r>
      <w:r>
        <w:rPr>
          <w:rFonts w:ascii="Times New Roman" w:hAnsi="Times New Roman" w:eastAsia="宋体"/>
          <w:bCs/>
          <w:caps w:val="0"/>
          <w:smallCaps w:val="0"/>
          <w:color w:val="auto"/>
        </w:rPr>
        <w:fldChar w:fldCharType="end"/>
      </w:r>
    </w:p>
    <w:p w14:paraId="0494407D">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_Toc24239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8</w:t>
      </w:r>
      <w:r>
        <w:rPr>
          <w:rFonts w:hint="eastAsia" w:ascii="Times New Roman" w:hAnsi="Times New Roman" w:eastAsia="宋体"/>
          <w:caps w:val="0"/>
          <w:smallCaps w:val="0"/>
          <w:szCs w:val="28"/>
        </w:rPr>
        <w:t>.</w:t>
      </w:r>
      <w:r>
        <w:rPr>
          <w:rFonts w:hint="eastAsia" w:ascii="Times New Roman" w:hAnsi="Times New Roman" w:eastAsia="宋体"/>
          <w:caps w:val="0"/>
          <w:smallCaps w:val="0"/>
          <w:szCs w:val="28"/>
          <w:lang w:val="en-US" w:eastAsia="zh-CN"/>
        </w:rPr>
        <w:t>5</w:t>
      </w:r>
      <w:r>
        <w:rPr>
          <w:rFonts w:hint="eastAsia" w:ascii="Times New Roman" w:hAnsi="Times New Roman" w:eastAsia="宋体"/>
          <w:caps w:val="0"/>
          <w:smallCaps w:val="0"/>
          <w:szCs w:val="28"/>
        </w:rPr>
        <w:t>建设项目设计采取的安全防护措施采纳情况</w:t>
      </w:r>
      <w:r>
        <w:tab/>
      </w:r>
      <w:r>
        <w:fldChar w:fldCharType="begin"/>
      </w:r>
      <w:r>
        <w:instrText xml:space="preserve"> PAGEREF _Toc24239 \h </w:instrText>
      </w:r>
      <w:r>
        <w:fldChar w:fldCharType="separate"/>
      </w:r>
      <w:r>
        <w:t>101</w:t>
      </w:r>
      <w:r>
        <w:fldChar w:fldCharType="end"/>
      </w:r>
      <w:r>
        <w:rPr>
          <w:rFonts w:ascii="Times New Roman" w:hAnsi="Times New Roman" w:eastAsia="宋体"/>
          <w:bCs/>
          <w:caps w:val="0"/>
          <w:smallCaps w:val="0"/>
          <w:color w:val="auto"/>
        </w:rPr>
        <w:fldChar w:fldCharType="end"/>
      </w:r>
    </w:p>
    <w:p w14:paraId="406C6B54">
      <w:pPr>
        <w:pStyle w:val="18"/>
        <w:tabs>
          <w:tab w:val="right" w:leader="dot" w:pos="9070"/>
        </w:tabs>
      </w:pPr>
      <w:r>
        <w:rPr>
          <w:rFonts w:ascii="Times New Roman" w:hAnsi="Times New Roman" w:eastAsia="宋体"/>
          <w:bCs w:val="0"/>
          <w:caps w:val="0"/>
          <w:smallCaps w:val="0"/>
          <w:color w:val="auto"/>
        </w:rPr>
        <w:fldChar w:fldCharType="begin"/>
      </w:r>
      <w:r>
        <w:rPr>
          <w:rFonts w:ascii="Times New Roman" w:hAnsi="Times New Roman" w:eastAsia="宋体"/>
          <w:bCs w:val="0"/>
          <w:caps w:val="0"/>
          <w:smallCaps w:val="0"/>
        </w:rPr>
        <w:instrText xml:space="preserve"> HYPERLINK \l _Toc13086 </w:instrText>
      </w:r>
      <w:r>
        <w:rPr>
          <w:rFonts w:ascii="Times New Roman" w:hAnsi="Times New Roman" w:eastAsia="宋体"/>
          <w:bCs w:val="0"/>
          <w:caps w:val="0"/>
          <w:smallCaps w:val="0"/>
        </w:rPr>
        <w:fldChar w:fldCharType="separate"/>
      </w:r>
      <w:r>
        <w:rPr>
          <w:rFonts w:hint="eastAsia" w:eastAsia="宋体"/>
          <w:caps w:val="0"/>
          <w:smallCaps w:val="0"/>
          <w:lang w:val="en-US" w:eastAsia="zh-CN"/>
        </w:rPr>
        <w:t>9</w:t>
      </w:r>
      <w:r>
        <w:rPr>
          <w:rFonts w:hint="eastAsia" w:ascii="Times New Roman" w:hAnsi="Times New Roman" w:eastAsia="宋体"/>
          <w:caps w:val="0"/>
          <w:smallCaps w:val="0"/>
        </w:rPr>
        <w:t>.</w:t>
      </w:r>
      <w:r>
        <w:rPr>
          <w:rFonts w:hint="eastAsia" w:ascii="Times New Roman" w:hAnsi="Times New Roman" w:eastAsia="宋体" w:cs="Times New Roman"/>
          <w:bCs/>
          <w:caps w:val="0"/>
          <w:smallCaps w:val="0"/>
          <w:kern w:val="2"/>
          <w:szCs w:val="28"/>
          <w:lang w:val="en-US" w:eastAsia="zh-CN" w:bidi="ar-SA"/>
        </w:rPr>
        <w:t>事故树分析评价</w:t>
      </w:r>
      <w:r>
        <w:tab/>
      </w:r>
      <w:r>
        <w:fldChar w:fldCharType="begin"/>
      </w:r>
      <w:r>
        <w:instrText xml:space="preserve"> PAGEREF _Toc13086 \h </w:instrText>
      </w:r>
      <w:r>
        <w:fldChar w:fldCharType="separate"/>
      </w:r>
      <w:r>
        <w:t>108</w:t>
      </w:r>
      <w:r>
        <w:fldChar w:fldCharType="end"/>
      </w:r>
      <w:r>
        <w:rPr>
          <w:rFonts w:ascii="Times New Roman" w:hAnsi="Times New Roman" w:eastAsia="宋体"/>
          <w:bCs w:val="0"/>
          <w:caps w:val="0"/>
          <w:smallCaps w:val="0"/>
          <w:color w:val="auto"/>
        </w:rPr>
        <w:fldChar w:fldCharType="end"/>
      </w:r>
    </w:p>
    <w:p w14:paraId="346658C6">
      <w:pPr>
        <w:pStyle w:val="18"/>
        <w:tabs>
          <w:tab w:val="right" w:leader="dot" w:pos="9070"/>
        </w:tabs>
      </w:pPr>
      <w:r>
        <w:rPr>
          <w:rFonts w:ascii="Times New Roman" w:hAnsi="Times New Roman" w:eastAsia="宋体"/>
          <w:bCs w:val="0"/>
          <w:caps w:val="0"/>
          <w:smallCaps w:val="0"/>
          <w:color w:val="auto"/>
        </w:rPr>
        <w:fldChar w:fldCharType="begin"/>
      </w:r>
      <w:r>
        <w:rPr>
          <w:rFonts w:ascii="Times New Roman" w:hAnsi="Times New Roman" w:eastAsia="宋体"/>
          <w:bCs w:val="0"/>
          <w:caps w:val="0"/>
          <w:smallCaps w:val="0"/>
        </w:rPr>
        <w:instrText xml:space="preserve"> HYPERLINK \l _Toc24379 </w:instrText>
      </w:r>
      <w:r>
        <w:rPr>
          <w:rFonts w:ascii="Times New Roman" w:hAnsi="Times New Roman" w:eastAsia="宋体"/>
          <w:bCs w:val="0"/>
          <w:caps w:val="0"/>
          <w:smallCaps w:val="0"/>
        </w:rPr>
        <w:fldChar w:fldCharType="separate"/>
      </w:r>
      <w:r>
        <w:rPr>
          <w:rFonts w:hint="eastAsia" w:ascii="Times New Roman" w:hAnsi="Times New Roman" w:eastAsia="宋体"/>
          <w:caps w:val="0"/>
          <w:smallCaps w:val="0"/>
        </w:rPr>
        <w:t>1</w:t>
      </w:r>
      <w:r>
        <w:rPr>
          <w:rFonts w:hint="eastAsia" w:eastAsia="宋体"/>
          <w:caps w:val="0"/>
          <w:smallCaps w:val="0"/>
          <w:lang w:val="en-US" w:eastAsia="zh-CN"/>
        </w:rPr>
        <w:t>0</w:t>
      </w:r>
      <w:r>
        <w:rPr>
          <w:rFonts w:hint="eastAsia" w:ascii="Times New Roman" w:hAnsi="Times New Roman" w:eastAsia="宋体"/>
          <w:caps w:val="0"/>
          <w:smallCaps w:val="0"/>
        </w:rPr>
        <w:t>.结论与建议</w:t>
      </w:r>
      <w:r>
        <w:tab/>
      </w:r>
      <w:r>
        <w:fldChar w:fldCharType="begin"/>
      </w:r>
      <w:r>
        <w:instrText xml:space="preserve"> PAGEREF _Toc24379 \h </w:instrText>
      </w:r>
      <w:r>
        <w:fldChar w:fldCharType="separate"/>
      </w:r>
      <w:r>
        <w:t>111</w:t>
      </w:r>
      <w:r>
        <w:fldChar w:fldCharType="end"/>
      </w:r>
      <w:r>
        <w:rPr>
          <w:rFonts w:ascii="Times New Roman" w:hAnsi="Times New Roman" w:eastAsia="宋体"/>
          <w:bCs w:val="0"/>
          <w:caps w:val="0"/>
          <w:smallCaps w:val="0"/>
          <w:color w:val="auto"/>
        </w:rPr>
        <w:fldChar w:fldCharType="end"/>
      </w:r>
    </w:p>
    <w:p w14:paraId="2E34885B">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_Toc27798 </w:instrText>
      </w:r>
      <w:r>
        <w:rPr>
          <w:rFonts w:ascii="Times New Roman" w:hAnsi="Times New Roman" w:eastAsia="宋体"/>
          <w:bCs/>
          <w:caps w:val="0"/>
          <w:smallCaps w:val="0"/>
        </w:rPr>
        <w:fldChar w:fldCharType="separate"/>
      </w:r>
      <w:r>
        <w:rPr>
          <w:rFonts w:hint="eastAsia" w:ascii="Times New Roman" w:hAnsi="Times New Roman" w:eastAsia="宋体"/>
          <w:caps w:val="0"/>
          <w:smallCaps w:val="0"/>
          <w:szCs w:val="28"/>
        </w:rPr>
        <w:t>1</w:t>
      </w:r>
      <w:r>
        <w:rPr>
          <w:rFonts w:hint="eastAsia" w:ascii="Times New Roman" w:hAnsi="Times New Roman" w:eastAsia="宋体"/>
          <w:caps w:val="0"/>
          <w:smallCaps w:val="0"/>
          <w:szCs w:val="28"/>
          <w:lang w:val="en-US" w:eastAsia="zh-CN"/>
        </w:rPr>
        <w:t>0</w:t>
      </w:r>
      <w:r>
        <w:rPr>
          <w:rFonts w:hint="eastAsia" w:ascii="Times New Roman" w:hAnsi="Times New Roman" w:eastAsia="宋体"/>
          <w:caps w:val="0"/>
          <w:smallCaps w:val="0"/>
          <w:szCs w:val="28"/>
        </w:rPr>
        <w:t>.1结论</w:t>
      </w:r>
      <w:r>
        <w:tab/>
      </w:r>
      <w:r>
        <w:fldChar w:fldCharType="begin"/>
      </w:r>
      <w:r>
        <w:instrText xml:space="preserve"> PAGEREF _Toc27798 \h </w:instrText>
      </w:r>
      <w:r>
        <w:fldChar w:fldCharType="separate"/>
      </w:r>
      <w:r>
        <w:t>111</w:t>
      </w:r>
      <w:r>
        <w:fldChar w:fldCharType="end"/>
      </w:r>
      <w:r>
        <w:rPr>
          <w:rFonts w:ascii="Times New Roman" w:hAnsi="Times New Roman" w:eastAsia="宋体"/>
          <w:bCs/>
          <w:caps w:val="0"/>
          <w:smallCaps w:val="0"/>
          <w:color w:val="auto"/>
        </w:rPr>
        <w:fldChar w:fldCharType="end"/>
      </w:r>
    </w:p>
    <w:p w14:paraId="46279293">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_Toc9637 </w:instrText>
      </w:r>
      <w:r>
        <w:rPr>
          <w:rFonts w:ascii="Times New Roman" w:hAnsi="Times New Roman" w:eastAsia="宋体"/>
          <w:bCs/>
          <w:caps w:val="0"/>
          <w:smallCaps w:val="0"/>
        </w:rPr>
        <w:fldChar w:fldCharType="separate"/>
      </w:r>
      <w:r>
        <w:rPr>
          <w:rFonts w:hint="eastAsia" w:ascii="Times New Roman" w:hAnsi="Times New Roman" w:eastAsia="宋体" w:cs="Times New Roman"/>
          <w:bCs/>
          <w:caps w:val="0"/>
          <w:smallCaps w:val="0"/>
          <w:kern w:val="2"/>
          <w:szCs w:val="28"/>
          <w:lang w:val="en-US" w:eastAsia="zh-CN" w:bidi="ar-SA"/>
        </w:rPr>
        <w:t>10.2对生产运行的建议</w:t>
      </w:r>
      <w:r>
        <w:tab/>
      </w:r>
      <w:r>
        <w:fldChar w:fldCharType="begin"/>
      </w:r>
      <w:r>
        <w:instrText xml:space="preserve"> PAGEREF _Toc9637 \h </w:instrText>
      </w:r>
      <w:r>
        <w:fldChar w:fldCharType="separate"/>
      </w:r>
      <w:r>
        <w:t>113</w:t>
      </w:r>
      <w:r>
        <w:fldChar w:fldCharType="end"/>
      </w:r>
      <w:r>
        <w:rPr>
          <w:rFonts w:ascii="Times New Roman" w:hAnsi="Times New Roman" w:eastAsia="宋体"/>
          <w:bCs/>
          <w:caps w:val="0"/>
          <w:smallCaps w:val="0"/>
          <w:color w:val="auto"/>
        </w:rPr>
        <w:fldChar w:fldCharType="end"/>
      </w:r>
    </w:p>
    <w:p w14:paraId="051262AA">
      <w:pPr>
        <w:pStyle w:val="18"/>
        <w:tabs>
          <w:tab w:val="right" w:leader="dot" w:pos="9070"/>
        </w:tabs>
      </w:pPr>
      <w:r>
        <w:rPr>
          <w:rFonts w:ascii="Times New Roman" w:hAnsi="Times New Roman" w:eastAsia="宋体"/>
          <w:bCs w:val="0"/>
          <w:caps w:val="0"/>
          <w:smallCaps w:val="0"/>
          <w:color w:val="auto"/>
        </w:rPr>
        <w:fldChar w:fldCharType="begin"/>
      </w:r>
      <w:r>
        <w:rPr>
          <w:rFonts w:ascii="Times New Roman" w:hAnsi="Times New Roman" w:eastAsia="宋体"/>
          <w:bCs w:val="0"/>
          <w:caps w:val="0"/>
          <w:smallCaps w:val="0"/>
        </w:rPr>
        <w:instrText xml:space="preserve"> HYPERLINK \l _Toc21638 </w:instrText>
      </w:r>
      <w:r>
        <w:rPr>
          <w:rFonts w:ascii="Times New Roman" w:hAnsi="Times New Roman" w:eastAsia="宋体"/>
          <w:bCs w:val="0"/>
          <w:caps w:val="0"/>
          <w:smallCaps w:val="0"/>
        </w:rPr>
        <w:fldChar w:fldCharType="separate"/>
      </w:r>
      <w:r>
        <w:rPr>
          <w:rFonts w:hint="eastAsia" w:eastAsia="宋体"/>
          <w:caps w:val="0"/>
          <w:smallCaps w:val="0"/>
          <w:lang w:val="en-US" w:eastAsia="zh-CN"/>
        </w:rPr>
        <w:t>11</w:t>
      </w:r>
      <w:r>
        <w:rPr>
          <w:rFonts w:hint="eastAsia" w:ascii="Times New Roman" w:hAnsi="Times New Roman" w:eastAsia="宋体"/>
          <w:caps w:val="0"/>
          <w:smallCaps w:val="0"/>
        </w:rPr>
        <w:t>.与建设单位交换意见</w:t>
      </w:r>
      <w:r>
        <w:tab/>
      </w:r>
      <w:r>
        <w:fldChar w:fldCharType="begin"/>
      </w:r>
      <w:r>
        <w:instrText xml:space="preserve"> PAGEREF _Toc21638 \h </w:instrText>
      </w:r>
      <w:r>
        <w:fldChar w:fldCharType="separate"/>
      </w:r>
      <w:r>
        <w:t>115</w:t>
      </w:r>
      <w:r>
        <w:fldChar w:fldCharType="end"/>
      </w:r>
      <w:r>
        <w:rPr>
          <w:rFonts w:ascii="Times New Roman" w:hAnsi="Times New Roman" w:eastAsia="宋体"/>
          <w:bCs w:val="0"/>
          <w:caps w:val="0"/>
          <w:smallCaps w:val="0"/>
          <w:color w:val="auto"/>
        </w:rPr>
        <w:fldChar w:fldCharType="end"/>
      </w:r>
    </w:p>
    <w:p w14:paraId="13453A68">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_Toc360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11</w:t>
      </w:r>
      <w:r>
        <w:rPr>
          <w:rFonts w:hint="eastAsia" w:ascii="Times New Roman" w:hAnsi="Times New Roman" w:eastAsia="宋体"/>
          <w:caps w:val="0"/>
          <w:smallCaps w:val="0"/>
          <w:szCs w:val="28"/>
        </w:rPr>
        <w:t>.1建设项目存在的问题及改进建议</w:t>
      </w:r>
      <w:r>
        <w:tab/>
      </w:r>
      <w:r>
        <w:fldChar w:fldCharType="begin"/>
      </w:r>
      <w:r>
        <w:instrText xml:space="preserve"> PAGEREF _Toc360 \h </w:instrText>
      </w:r>
      <w:r>
        <w:fldChar w:fldCharType="separate"/>
      </w:r>
      <w:r>
        <w:t>115</w:t>
      </w:r>
      <w:r>
        <w:fldChar w:fldCharType="end"/>
      </w:r>
      <w:r>
        <w:rPr>
          <w:rFonts w:ascii="Times New Roman" w:hAnsi="Times New Roman" w:eastAsia="宋体"/>
          <w:bCs/>
          <w:caps w:val="0"/>
          <w:smallCaps w:val="0"/>
          <w:color w:val="auto"/>
        </w:rPr>
        <w:fldChar w:fldCharType="end"/>
      </w:r>
    </w:p>
    <w:p w14:paraId="772AB71A">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_Toc14114 </w:instrText>
      </w:r>
      <w:r>
        <w:rPr>
          <w:rFonts w:ascii="Times New Roman" w:hAnsi="Times New Roman" w:eastAsia="宋体"/>
          <w:bCs/>
          <w:caps w:val="0"/>
          <w:smallCaps w:val="0"/>
        </w:rPr>
        <w:fldChar w:fldCharType="separate"/>
      </w:r>
      <w:r>
        <w:rPr>
          <w:rFonts w:hint="eastAsia" w:eastAsia="宋体" w:cs="宋体"/>
          <w:caps w:val="0"/>
          <w:smallCaps w:val="0"/>
          <w:kern w:val="0"/>
          <w:szCs w:val="28"/>
          <w:lang w:val="en-US" w:eastAsia="zh-CN"/>
        </w:rPr>
        <w:t>11</w:t>
      </w:r>
      <w:r>
        <w:rPr>
          <w:rFonts w:ascii="Times New Roman" w:hAnsi="Times New Roman" w:eastAsia="宋体" w:cs="宋体"/>
          <w:caps w:val="0"/>
          <w:smallCaps w:val="0"/>
          <w:kern w:val="0"/>
          <w:szCs w:val="28"/>
        </w:rPr>
        <w:t>.2</w:t>
      </w:r>
      <w:r>
        <w:rPr>
          <w:rFonts w:hint="eastAsia" w:ascii="Times New Roman" w:hAnsi="Times New Roman" w:eastAsia="宋体"/>
          <w:caps w:val="0"/>
          <w:smallCaps w:val="0"/>
          <w:szCs w:val="28"/>
        </w:rPr>
        <w:t>企业隐患整改情况</w:t>
      </w:r>
      <w:r>
        <w:tab/>
      </w:r>
      <w:r>
        <w:fldChar w:fldCharType="begin"/>
      </w:r>
      <w:r>
        <w:instrText xml:space="preserve"> PAGEREF _Toc14114 \h </w:instrText>
      </w:r>
      <w:r>
        <w:fldChar w:fldCharType="separate"/>
      </w:r>
      <w:r>
        <w:t>115</w:t>
      </w:r>
      <w:r>
        <w:fldChar w:fldCharType="end"/>
      </w:r>
      <w:r>
        <w:rPr>
          <w:rFonts w:ascii="Times New Roman" w:hAnsi="Times New Roman" w:eastAsia="宋体"/>
          <w:bCs/>
          <w:caps w:val="0"/>
          <w:smallCaps w:val="0"/>
          <w:color w:val="auto"/>
        </w:rPr>
        <w:fldChar w:fldCharType="end"/>
      </w:r>
    </w:p>
    <w:p w14:paraId="7D2F12F6">
      <w:pPr>
        <w:pStyle w:val="18"/>
        <w:tabs>
          <w:tab w:val="right" w:leader="dot" w:pos="9070"/>
        </w:tabs>
      </w:pPr>
      <w:r>
        <w:rPr>
          <w:rFonts w:ascii="Times New Roman" w:hAnsi="Times New Roman" w:eastAsia="宋体"/>
          <w:bCs w:val="0"/>
          <w:caps w:val="0"/>
          <w:smallCaps w:val="0"/>
          <w:color w:val="auto"/>
        </w:rPr>
        <w:fldChar w:fldCharType="begin"/>
      </w:r>
      <w:r>
        <w:rPr>
          <w:rFonts w:ascii="Times New Roman" w:hAnsi="Times New Roman" w:eastAsia="宋体"/>
          <w:bCs w:val="0"/>
          <w:caps w:val="0"/>
          <w:smallCaps w:val="0"/>
        </w:rPr>
        <w:instrText xml:space="preserve"> HYPERLINK \l _Toc26116 </w:instrText>
      </w:r>
      <w:r>
        <w:rPr>
          <w:rFonts w:ascii="Times New Roman" w:hAnsi="Times New Roman" w:eastAsia="宋体"/>
          <w:bCs w:val="0"/>
          <w:caps w:val="0"/>
          <w:smallCaps w:val="0"/>
        </w:rPr>
        <w:fldChar w:fldCharType="separate"/>
      </w:r>
      <w:r>
        <w:rPr>
          <w:rFonts w:hint="eastAsia" w:eastAsia="宋体"/>
          <w:caps w:val="0"/>
          <w:smallCaps w:val="0"/>
          <w:lang w:val="en-US" w:eastAsia="zh-CN"/>
        </w:rPr>
        <w:t>12</w:t>
      </w:r>
      <w:r>
        <w:rPr>
          <w:rFonts w:hint="eastAsia" w:ascii="Times New Roman" w:hAnsi="Times New Roman" w:eastAsia="宋体"/>
          <w:caps w:val="0"/>
          <w:smallCaps w:val="0"/>
        </w:rPr>
        <w:t>.附件与附图</w:t>
      </w:r>
      <w:r>
        <w:tab/>
      </w:r>
      <w:r>
        <w:fldChar w:fldCharType="begin"/>
      </w:r>
      <w:r>
        <w:instrText xml:space="preserve"> PAGEREF _Toc26116 \h </w:instrText>
      </w:r>
      <w:r>
        <w:fldChar w:fldCharType="separate"/>
      </w:r>
      <w:r>
        <w:t>116</w:t>
      </w:r>
      <w:r>
        <w:fldChar w:fldCharType="end"/>
      </w:r>
      <w:r>
        <w:rPr>
          <w:rFonts w:ascii="Times New Roman" w:hAnsi="Times New Roman" w:eastAsia="宋体"/>
          <w:bCs w:val="0"/>
          <w:caps w:val="0"/>
          <w:smallCaps w:val="0"/>
          <w:color w:val="auto"/>
        </w:rPr>
        <w:fldChar w:fldCharType="end"/>
      </w:r>
    </w:p>
    <w:p w14:paraId="38902D9E">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_Toc6556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12</w:t>
      </w:r>
      <w:r>
        <w:rPr>
          <w:rFonts w:hint="eastAsia" w:ascii="Times New Roman" w:hAnsi="Times New Roman" w:eastAsia="宋体"/>
          <w:caps w:val="0"/>
          <w:smallCaps w:val="0"/>
          <w:szCs w:val="28"/>
        </w:rPr>
        <w:t>.1附件</w:t>
      </w:r>
      <w:r>
        <w:tab/>
      </w:r>
      <w:r>
        <w:fldChar w:fldCharType="begin"/>
      </w:r>
      <w:r>
        <w:instrText xml:space="preserve"> PAGEREF _Toc6556 \h </w:instrText>
      </w:r>
      <w:r>
        <w:fldChar w:fldCharType="separate"/>
      </w:r>
      <w:r>
        <w:t>116</w:t>
      </w:r>
      <w:r>
        <w:fldChar w:fldCharType="end"/>
      </w:r>
      <w:r>
        <w:rPr>
          <w:rFonts w:ascii="Times New Roman" w:hAnsi="Times New Roman" w:eastAsia="宋体"/>
          <w:bCs/>
          <w:caps w:val="0"/>
          <w:smallCaps w:val="0"/>
          <w:color w:val="auto"/>
        </w:rPr>
        <w:fldChar w:fldCharType="end"/>
      </w:r>
    </w:p>
    <w:p w14:paraId="4CC042B6">
      <w:pPr>
        <w:pStyle w:val="23"/>
        <w:tabs>
          <w:tab w:val="right" w:leader="dot" w:pos="9070"/>
        </w:tabs>
      </w:pPr>
      <w:r>
        <w:rPr>
          <w:rFonts w:ascii="Times New Roman" w:hAnsi="Times New Roman" w:eastAsia="宋体"/>
          <w:bCs/>
          <w:caps w:val="0"/>
          <w:smallCaps w:val="0"/>
          <w:color w:val="auto"/>
        </w:rPr>
        <w:fldChar w:fldCharType="begin"/>
      </w:r>
      <w:r>
        <w:rPr>
          <w:rFonts w:ascii="Times New Roman" w:hAnsi="Times New Roman" w:eastAsia="宋体"/>
          <w:bCs/>
          <w:caps w:val="0"/>
          <w:smallCaps w:val="0"/>
        </w:rPr>
        <w:instrText xml:space="preserve"> HYPERLINK \l _Toc27855 </w:instrText>
      </w:r>
      <w:r>
        <w:rPr>
          <w:rFonts w:ascii="Times New Roman" w:hAnsi="Times New Roman" w:eastAsia="宋体"/>
          <w:bCs/>
          <w:caps w:val="0"/>
          <w:smallCaps w:val="0"/>
        </w:rPr>
        <w:fldChar w:fldCharType="separate"/>
      </w:r>
      <w:r>
        <w:rPr>
          <w:rFonts w:hint="eastAsia" w:eastAsia="宋体"/>
          <w:caps w:val="0"/>
          <w:smallCaps w:val="0"/>
          <w:szCs w:val="28"/>
          <w:lang w:val="en-US" w:eastAsia="zh-CN"/>
        </w:rPr>
        <w:t>12</w:t>
      </w:r>
      <w:r>
        <w:rPr>
          <w:rFonts w:hint="eastAsia" w:ascii="Times New Roman" w:hAnsi="Times New Roman" w:eastAsia="宋体"/>
          <w:caps w:val="0"/>
          <w:smallCaps w:val="0"/>
          <w:szCs w:val="28"/>
        </w:rPr>
        <w:t>.2附图</w:t>
      </w:r>
      <w:r>
        <w:tab/>
      </w:r>
      <w:r>
        <w:fldChar w:fldCharType="begin"/>
      </w:r>
      <w:r>
        <w:instrText xml:space="preserve"> PAGEREF _Toc27855 \h </w:instrText>
      </w:r>
      <w:r>
        <w:fldChar w:fldCharType="separate"/>
      </w:r>
      <w:r>
        <w:t>117</w:t>
      </w:r>
      <w:r>
        <w:fldChar w:fldCharType="end"/>
      </w:r>
      <w:r>
        <w:rPr>
          <w:rFonts w:ascii="Times New Roman" w:hAnsi="Times New Roman" w:eastAsia="宋体"/>
          <w:bCs/>
          <w:caps w:val="0"/>
          <w:smallCaps w:val="0"/>
          <w:color w:val="auto"/>
        </w:rPr>
        <w:fldChar w:fldCharType="end"/>
      </w:r>
    </w:p>
    <w:p w14:paraId="2E4FA12F">
      <w:pPr>
        <w:keepNext w:val="0"/>
        <w:keepLines w:val="0"/>
        <w:pageBreakBefore w:val="0"/>
        <w:widowControl w:val="0"/>
        <w:kinsoku/>
        <w:wordWrap/>
        <w:overflowPunct/>
        <w:topLinePunct w:val="0"/>
        <w:autoSpaceDE/>
        <w:autoSpaceDN/>
        <w:bidi w:val="0"/>
        <w:snapToGrid/>
        <w:spacing w:line="360" w:lineRule="auto"/>
        <w:textAlignment w:val="auto"/>
        <w:rPr>
          <w:rFonts w:hint="eastAsia" w:ascii="Times New Roman" w:hAnsi="Times New Roman" w:eastAsia="宋体" w:cs="宋体"/>
          <w:caps w:val="0"/>
          <w:smallCaps w:val="0"/>
          <w:color w:val="auto"/>
          <w:lang w:eastAsia="en-US"/>
        </w:rPr>
      </w:pPr>
      <w:r>
        <w:rPr>
          <w:rFonts w:ascii="Times New Roman" w:hAnsi="Times New Roman" w:eastAsia="宋体"/>
          <w:bCs/>
          <w:caps w:val="0"/>
          <w:smallCaps w:val="0"/>
          <w:color w:val="auto"/>
        </w:rPr>
        <w:fldChar w:fldCharType="end"/>
      </w:r>
    </w:p>
    <w:p w14:paraId="5C32C864">
      <w:pPr>
        <w:rPr>
          <w:rFonts w:hint="eastAsia" w:ascii="Times New Roman" w:hAnsi="Times New Roman" w:eastAsia="宋体" w:cs="宋体"/>
          <w:caps w:val="0"/>
          <w:smallCaps w:val="0"/>
          <w:color w:val="auto"/>
          <w:kern w:val="0"/>
          <w:sz w:val="20"/>
          <w:szCs w:val="20"/>
          <w:lang w:eastAsia="en-US"/>
        </w:rPr>
        <w:sectPr>
          <w:headerReference r:id="rId7" w:type="default"/>
          <w:footerReference r:id="rId8" w:type="default"/>
          <w:pgSz w:w="11906" w:h="16838"/>
          <w:pgMar w:top="1418" w:right="1418" w:bottom="1418" w:left="1418" w:header="851" w:footer="567" w:gutter="0"/>
          <w:pgBorders>
            <w:top w:val="none" w:sz="0" w:space="0"/>
            <w:left w:val="none" w:sz="0" w:space="0"/>
            <w:bottom w:val="none" w:sz="0" w:space="0"/>
            <w:right w:val="none" w:sz="0" w:space="0"/>
          </w:pgBorders>
          <w:pgNumType w:fmt="upperRoman" w:start="1"/>
          <w:cols w:space="720" w:num="1"/>
          <w:docGrid w:type="lines" w:linePitch="312" w:charSpace="0"/>
        </w:sectPr>
      </w:pPr>
    </w:p>
    <w:p w14:paraId="2AC90374">
      <w:pPr>
        <w:pStyle w:val="2"/>
        <w:spacing w:before="326"/>
        <w:rPr>
          <w:rFonts w:hint="eastAsia" w:ascii="Times New Roman" w:hAnsi="Times New Roman" w:eastAsia="宋体"/>
          <w:caps w:val="0"/>
          <w:smallCaps w:val="0"/>
          <w:color w:val="auto"/>
        </w:rPr>
      </w:pPr>
      <w:bookmarkStart w:id="25" w:name="_Toc364516228"/>
      <w:bookmarkStart w:id="26" w:name="_Toc11040"/>
      <w:bookmarkStart w:id="27" w:name="_Toc367694946"/>
      <w:r>
        <w:rPr>
          <w:rFonts w:hint="eastAsia" w:ascii="Times New Roman" w:hAnsi="Times New Roman" w:eastAsia="宋体"/>
          <w:caps w:val="0"/>
          <w:smallCaps w:val="0"/>
          <w:color w:val="auto"/>
        </w:rPr>
        <w:t>1.评价概述</w:t>
      </w:r>
      <w:bookmarkEnd w:id="25"/>
      <w:bookmarkEnd w:id="26"/>
      <w:bookmarkEnd w:id="27"/>
    </w:p>
    <w:p w14:paraId="3572723C">
      <w:pPr>
        <w:pStyle w:val="3"/>
        <w:spacing w:before="163"/>
        <w:rPr>
          <w:rFonts w:hint="eastAsia" w:ascii="Times New Roman" w:hAnsi="Times New Roman" w:eastAsia="宋体"/>
          <w:caps w:val="0"/>
          <w:smallCaps w:val="0"/>
          <w:color w:val="auto"/>
          <w:sz w:val="28"/>
          <w:szCs w:val="28"/>
        </w:rPr>
      </w:pPr>
      <w:bookmarkStart w:id="28" w:name="_Toc16050"/>
      <w:bookmarkStart w:id="29" w:name="_Toc520215249"/>
      <w:r>
        <w:rPr>
          <w:rFonts w:hint="eastAsia" w:ascii="Times New Roman" w:hAnsi="Times New Roman" w:eastAsia="宋体"/>
          <w:caps w:val="0"/>
          <w:smallCaps w:val="0"/>
          <w:color w:val="auto"/>
          <w:sz w:val="28"/>
          <w:szCs w:val="28"/>
        </w:rPr>
        <w:t>1.1安全验收评价的概念和目的</w:t>
      </w:r>
      <w:bookmarkEnd w:id="28"/>
      <w:bookmarkEnd w:id="29"/>
    </w:p>
    <w:p w14:paraId="2F16A1A9">
      <w:pPr>
        <w:ind w:firstLine="552" w:firstLineChars="200"/>
        <w:rPr>
          <w:rFonts w:hint="eastAsia" w:ascii="Times New Roman" w:hAnsi="Times New Roman" w:eastAsia="宋体" w:cs="宋体"/>
          <w:caps w:val="0"/>
          <w:smallCaps w:val="0"/>
          <w:color w:val="auto"/>
          <w:spacing w:val="-2"/>
          <w:sz w:val="28"/>
          <w:szCs w:val="28"/>
        </w:rPr>
      </w:pPr>
      <w:bookmarkStart w:id="30" w:name="_Toc400662611"/>
      <w:bookmarkStart w:id="31" w:name="_Toc520215250"/>
      <w:bookmarkStart w:id="32" w:name="_Toc274377334"/>
      <w:bookmarkStart w:id="33" w:name="_Toc222196268"/>
      <w:r>
        <w:rPr>
          <w:rFonts w:hint="eastAsia" w:ascii="Times New Roman" w:hAnsi="Times New Roman" w:eastAsia="宋体" w:cs="宋体"/>
          <w:caps w:val="0"/>
          <w:smallCaps w:val="0"/>
          <w:color w:val="auto"/>
          <w:spacing w:val="-2"/>
          <w:sz w:val="28"/>
          <w:szCs w:val="28"/>
        </w:rPr>
        <w:t>安全验收评价是在建设项目竣工后正式生产运行前，通过检查建设项目安全设施与主体工程同时设计、同时施工、同时投入生产和使用的情况，检查安全生产管理措施到位情况，检查安全生产规章制度健全情况，检查事故应急救援预案建立情况，审查确定建设项目满足安全生产法律法规、规章、标准、规范要求的符合性，从整体上确定建设项目满足安全生产法律法规、规章、标准、规范要求的符合性，从整体上确定建设项目的运行状况和安全管理情况，做出安全验收评价结论的活动。</w:t>
      </w:r>
    </w:p>
    <w:p w14:paraId="0E4C8BB4">
      <w:p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该工程安全验收评价的目的是：</w:t>
      </w:r>
    </w:p>
    <w:p w14:paraId="1F412374">
      <w:p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1、贯彻“安全第一、预防为主、综合治理”的方针，对建设项目及其安全设施试生产（</w:t>
      </w:r>
      <w:r>
        <w:rPr>
          <w:rFonts w:hint="eastAsia" w:ascii="Times New Roman" w:hAnsi="Times New Roman" w:eastAsia="宋体" w:cs="宋体"/>
          <w:caps w:val="0"/>
          <w:smallCaps w:val="0"/>
          <w:color w:val="auto"/>
          <w:sz w:val="28"/>
          <w:szCs w:val="28"/>
          <w:lang w:val="en-US" w:eastAsia="zh-CN"/>
        </w:rPr>
        <w:t>运行</w:t>
      </w:r>
      <w:r>
        <w:rPr>
          <w:rFonts w:hint="eastAsia" w:ascii="Times New Roman" w:hAnsi="Times New Roman" w:eastAsia="宋体" w:cs="宋体"/>
          <w:caps w:val="0"/>
          <w:smallCaps w:val="0"/>
          <w:color w:val="auto"/>
          <w:sz w:val="28"/>
          <w:szCs w:val="28"/>
        </w:rPr>
        <w:t>）情况进行安全验收评价，为建设项目安全设施竣工安全验收提供技术依据，为应急管理部门实施行政许可提供依据。</w:t>
      </w:r>
    </w:p>
    <w:p w14:paraId="5CBC08CD">
      <w:p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2、通过对建设项目的安全设施、设备、装置及实际运行状况及安全管理状况的安全评价，查找、辨识及分析建设项目运行过程潜在的危险、有害因素，预测其发生事故的可能性及严重程度。</w:t>
      </w:r>
    </w:p>
    <w:p w14:paraId="33D638CB">
      <w:p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3、检查建设项目中安全设施与主体工程同时设计、同时施工、同时投入生产和使用的情况，检查建设项目的安全设施与安全生产法律法规、规章、标准、规范的符合性及安装、施工、调试、检验、检测情况，检查安全生产管理规章制度、安全规程、事故应急救援预案的健全情况及安全管理措施到位情况，得出建设项目与安全生产法律、法规、规章、标准、规范符合性的结论；根据预测发生事故的可能性及严重程度，评价建设项目采取的安全设施及措施后的风险可接受程度，提出合理可行的安全对策措施建议。</w:t>
      </w:r>
    </w:p>
    <w:p w14:paraId="6247ED3F">
      <w:pPr>
        <w:ind w:firstLine="560" w:firstLineChars="200"/>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caps w:val="0"/>
          <w:smallCaps w:val="0"/>
          <w:color w:val="auto"/>
          <w:sz w:val="28"/>
          <w:szCs w:val="28"/>
        </w:rPr>
        <w:t>4、为建设项目的安全生产管理，事故应急救援，安全标准化等工作提供指导。</w:t>
      </w:r>
    </w:p>
    <w:p w14:paraId="29012502">
      <w:pPr>
        <w:pStyle w:val="3"/>
        <w:spacing w:before="163"/>
        <w:rPr>
          <w:rFonts w:hint="eastAsia" w:ascii="Times New Roman" w:hAnsi="Times New Roman" w:eastAsia="宋体"/>
          <w:caps w:val="0"/>
          <w:smallCaps w:val="0"/>
          <w:color w:val="auto"/>
          <w:sz w:val="28"/>
          <w:szCs w:val="28"/>
        </w:rPr>
      </w:pPr>
      <w:bookmarkStart w:id="34" w:name="_Toc31215"/>
      <w:r>
        <w:rPr>
          <w:rFonts w:hint="eastAsia" w:ascii="Times New Roman" w:hAnsi="Times New Roman" w:eastAsia="宋体"/>
          <w:caps w:val="0"/>
          <w:smallCaps w:val="0"/>
          <w:color w:val="auto"/>
          <w:sz w:val="28"/>
          <w:szCs w:val="28"/>
        </w:rPr>
        <w:t>1.2评价原则</w:t>
      </w:r>
      <w:bookmarkEnd w:id="30"/>
      <w:bookmarkEnd w:id="31"/>
      <w:bookmarkEnd w:id="32"/>
      <w:bookmarkEnd w:id="33"/>
      <w:bookmarkEnd w:id="34"/>
    </w:p>
    <w:p w14:paraId="7931F035">
      <w:p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本次安全验收评价所遵循的原则是：</w:t>
      </w:r>
    </w:p>
    <w:p w14:paraId="41307827">
      <w:p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1、认真贯彻国家现行安全生产法律、法规，严格执行国家标准与规范，力求评价的科学性与公正性。</w:t>
      </w:r>
    </w:p>
    <w:p w14:paraId="63C200F2">
      <w:pPr>
        <w:ind w:firstLine="544" w:firstLineChars="200"/>
        <w:rPr>
          <w:rFonts w:hint="eastAsia" w:ascii="Times New Roman" w:hAnsi="Times New Roman" w:eastAsia="宋体" w:cs="宋体"/>
          <w:caps w:val="0"/>
          <w:smallCaps w:val="0"/>
          <w:color w:val="auto"/>
          <w:spacing w:val="-4"/>
          <w:sz w:val="28"/>
          <w:szCs w:val="28"/>
        </w:rPr>
      </w:pPr>
      <w:r>
        <w:rPr>
          <w:rFonts w:hint="eastAsia" w:ascii="Times New Roman" w:hAnsi="Times New Roman" w:eastAsia="宋体" w:cs="宋体"/>
          <w:caps w:val="0"/>
          <w:smallCaps w:val="0"/>
          <w:color w:val="auto"/>
          <w:spacing w:val="-4"/>
          <w:sz w:val="28"/>
          <w:szCs w:val="28"/>
        </w:rPr>
        <w:t>2、采用科学、适用的评价技术方法，力求使评价结论客观，符合建设项目的生产实际。</w:t>
      </w:r>
    </w:p>
    <w:p w14:paraId="2006DC92">
      <w:p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3、深入现场，深入实际，充分发挥评价人员和有关专家的专业技术优势，在全面分析危险、有害因素的基础上，提出较为有效的安全对策措施。</w:t>
      </w:r>
    </w:p>
    <w:p w14:paraId="546AD5A1">
      <w:p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4、诚信、负责，为企业服务。</w:t>
      </w:r>
    </w:p>
    <w:p w14:paraId="652A978F">
      <w:pPr>
        <w:pStyle w:val="3"/>
        <w:spacing w:before="163"/>
        <w:rPr>
          <w:rFonts w:hint="eastAsia" w:ascii="Times New Roman" w:hAnsi="Times New Roman" w:eastAsia="宋体"/>
          <w:caps w:val="0"/>
          <w:smallCaps w:val="0"/>
          <w:color w:val="auto"/>
          <w:sz w:val="28"/>
          <w:szCs w:val="28"/>
        </w:rPr>
      </w:pPr>
      <w:bookmarkStart w:id="35" w:name="_Toc13257"/>
      <w:bookmarkStart w:id="36" w:name="_Toc520215251"/>
      <w:r>
        <w:rPr>
          <w:rFonts w:hint="eastAsia" w:ascii="Times New Roman" w:hAnsi="Times New Roman" w:eastAsia="宋体"/>
          <w:caps w:val="0"/>
          <w:smallCaps w:val="0"/>
          <w:color w:val="auto"/>
          <w:sz w:val="28"/>
          <w:szCs w:val="28"/>
        </w:rPr>
        <w:t>1.3评价依据</w:t>
      </w:r>
      <w:bookmarkEnd w:id="35"/>
      <w:bookmarkEnd w:id="36"/>
    </w:p>
    <w:p w14:paraId="68CB59AC">
      <w:pPr>
        <w:pStyle w:val="4"/>
        <w:spacing w:before="163" w:after="163"/>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1.3.1建设项目的有关行政许可和建设单位批复等意见</w:t>
      </w:r>
    </w:p>
    <w:p w14:paraId="74899DA8">
      <w:pPr>
        <w:numPr>
          <w:ilvl w:val="0"/>
          <w:numId w:val="1"/>
        </w:numPr>
        <w:ind w:firstLineChars="200"/>
        <w:rPr>
          <w:rFonts w:hint="eastAsia" w:ascii="Times New Roman" w:hAnsi="Times New Roman" w:eastAsia="宋体" w:cs="宋体"/>
          <w:caps w:val="0"/>
          <w:smallCaps w:val="0"/>
          <w:color w:val="auto"/>
          <w:sz w:val="28"/>
          <w:szCs w:val="28"/>
          <w:lang w:eastAsia="zh-CN"/>
        </w:rPr>
      </w:pPr>
      <w:bookmarkStart w:id="37" w:name="_Hlk145336805"/>
      <w:bookmarkStart w:id="38" w:name="_Hlk152102016"/>
      <w:r>
        <w:rPr>
          <w:rFonts w:hint="eastAsia" w:ascii="Times New Roman" w:hAnsi="Times New Roman" w:eastAsia="宋体" w:cs="宋体"/>
          <w:caps w:val="0"/>
          <w:smallCaps w:val="0"/>
          <w:color w:val="auto"/>
          <w:sz w:val="28"/>
          <w:szCs w:val="28"/>
          <w:lang w:val="en-US" w:eastAsia="zh-CN"/>
        </w:rPr>
        <w:t>《江西省能源局关于省天然气管网一期工程祥符-泰达祥符门站支线项目核准的批复》赣能油气字[2022]83号，江西省能源局，2022年6月29日</w:t>
      </w:r>
    </w:p>
    <w:p w14:paraId="05D4BB4D">
      <w:pPr>
        <w:numPr>
          <w:ilvl w:val="0"/>
          <w:numId w:val="1"/>
        </w:numPr>
        <w:ind w:firstLineChars="200"/>
        <w:rPr>
          <w:rFonts w:hint="eastAsia" w:ascii="Times New Roman" w:hAnsi="Times New Roman" w:eastAsia="宋体" w:cs="宋体"/>
          <w:caps w:val="0"/>
          <w:smallCaps w:val="0"/>
          <w:color w:val="auto"/>
          <w:sz w:val="28"/>
          <w:szCs w:val="28"/>
          <w:lang w:eastAsia="zh-CN"/>
        </w:rPr>
      </w:pPr>
      <w:r>
        <w:rPr>
          <w:rFonts w:hint="eastAsia" w:ascii="Times New Roman" w:hAnsi="Times New Roman" w:eastAsia="宋体" w:cs="宋体"/>
          <w:caps w:val="0"/>
          <w:smallCaps w:val="0"/>
          <w:color w:val="auto"/>
          <w:sz w:val="28"/>
          <w:szCs w:val="28"/>
          <w:lang w:val="en-US" w:eastAsia="zh-CN"/>
        </w:rPr>
        <w:t>《关于征求江西省天然气管网一期工程祥符-泰达祥符门站支线项目用地预审与规划选址意见的复函》高安市林业局，2021年9月27日</w:t>
      </w:r>
    </w:p>
    <w:p w14:paraId="28304007">
      <w:pPr>
        <w:numPr>
          <w:ilvl w:val="0"/>
          <w:numId w:val="1"/>
        </w:numPr>
        <w:ind w:firstLineChars="200"/>
        <w:rPr>
          <w:rFonts w:hint="eastAsia" w:ascii="Times New Roman" w:hAnsi="Times New Roman" w:eastAsia="宋体" w:cs="宋体"/>
          <w:caps w:val="0"/>
          <w:smallCaps w:val="0"/>
          <w:color w:val="auto"/>
          <w:sz w:val="28"/>
          <w:szCs w:val="28"/>
          <w:lang w:eastAsia="zh-CN"/>
        </w:rPr>
      </w:pPr>
      <w:r>
        <w:rPr>
          <w:rFonts w:hint="eastAsia" w:ascii="Times New Roman" w:hAnsi="Times New Roman" w:eastAsia="宋体" w:cs="宋体"/>
          <w:caps w:val="0"/>
          <w:smallCaps w:val="0"/>
          <w:color w:val="auto"/>
          <w:sz w:val="28"/>
          <w:szCs w:val="28"/>
          <w:lang w:val="en-US" w:eastAsia="zh-CN"/>
        </w:rPr>
        <w:t>《关于江西省天然气管网一期工程祥符泰达祥符门站支线项目用地预审与规划选址的初审意见》高自然资[2021]103号，高安市自然资源局，2021年12月2日</w:t>
      </w:r>
    </w:p>
    <w:p w14:paraId="194E649B">
      <w:pPr>
        <w:numPr>
          <w:ilvl w:val="0"/>
          <w:numId w:val="1"/>
        </w:numPr>
        <w:ind w:firstLineChars="200"/>
        <w:rPr>
          <w:rFonts w:hint="eastAsia" w:ascii="Times New Roman" w:hAnsi="Times New Roman" w:eastAsia="宋体" w:cs="宋体"/>
          <w:caps w:val="0"/>
          <w:smallCaps w:val="0"/>
          <w:color w:val="auto"/>
          <w:sz w:val="28"/>
          <w:szCs w:val="28"/>
          <w:lang w:eastAsia="zh-CN"/>
        </w:rPr>
      </w:pPr>
      <w:r>
        <w:rPr>
          <w:rFonts w:hint="eastAsia" w:ascii="Times New Roman" w:hAnsi="Times New Roman" w:eastAsia="宋体" w:cs="宋体"/>
          <w:caps w:val="0"/>
          <w:smallCaps w:val="0"/>
          <w:color w:val="auto"/>
          <w:sz w:val="28"/>
          <w:szCs w:val="28"/>
          <w:lang w:val="en-US" w:eastAsia="zh-CN"/>
        </w:rPr>
        <w:t>《宜春市自然资源局关于江西省天然气管网一期工程祥符-泰达祥符门站支线项目用地预审与规划选址的初审意见》宜市自然资文[2021]199号，2021年12月6日</w:t>
      </w:r>
    </w:p>
    <w:p w14:paraId="5D9DCDF4">
      <w:pPr>
        <w:numPr>
          <w:ilvl w:val="0"/>
          <w:numId w:val="1"/>
        </w:numPr>
        <w:ind w:firstLineChars="200"/>
        <w:rPr>
          <w:rFonts w:hint="eastAsia" w:ascii="Times New Roman" w:hAnsi="Times New Roman" w:eastAsia="宋体" w:cs="宋体"/>
          <w:caps w:val="0"/>
          <w:smallCaps w:val="0"/>
          <w:color w:val="auto"/>
          <w:sz w:val="28"/>
          <w:szCs w:val="28"/>
          <w:lang w:val="en-US" w:eastAsia="zh-CN"/>
        </w:rPr>
      </w:pPr>
      <w:r>
        <w:rPr>
          <w:rFonts w:hint="eastAsia" w:ascii="Times New Roman" w:hAnsi="Times New Roman" w:eastAsia="宋体" w:cs="宋体"/>
          <w:caps w:val="0"/>
          <w:smallCaps w:val="0"/>
          <w:color w:val="auto"/>
          <w:sz w:val="28"/>
          <w:szCs w:val="28"/>
          <w:lang w:val="en-US" w:eastAsia="zh-CN"/>
        </w:rPr>
        <w:t>《关于江西省天然气管道有限公司省网一期工程祥符-泰达祥符门站支线项目环境影响报告表的批复》高环评字（2021）137号，宜春市高安生态环境局，2021年12月16日</w:t>
      </w:r>
    </w:p>
    <w:p w14:paraId="59DA4E77">
      <w:pPr>
        <w:numPr>
          <w:ilvl w:val="0"/>
          <w:numId w:val="1"/>
        </w:numPr>
        <w:ind w:firstLineChars="200"/>
        <w:rPr>
          <w:rFonts w:hint="eastAsia" w:ascii="Times New Roman" w:hAnsi="Times New Roman" w:eastAsia="宋体" w:cs="宋体"/>
          <w:caps w:val="0"/>
          <w:smallCaps w:val="0"/>
          <w:color w:val="auto"/>
          <w:sz w:val="28"/>
          <w:szCs w:val="28"/>
          <w:lang w:eastAsia="zh-CN"/>
        </w:rPr>
      </w:pPr>
      <w:r>
        <w:rPr>
          <w:rFonts w:hint="eastAsia" w:ascii="Times New Roman" w:hAnsi="Times New Roman" w:eastAsia="宋体" w:cs="宋体"/>
          <w:caps w:val="0"/>
          <w:smallCaps w:val="0"/>
          <w:color w:val="auto"/>
          <w:sz w:val="28"/>
          <w:szCs w:val="28"/>
          <w:lang w:val="en-US" w:eastAsia="zh-CN"/>
        </w:rPr>
        <w:t>《&lt;关于征求江西省天然气管网一期工程祥符-泰达祥符门站支线项目用地预审与规划选址意见的请示&gt;的回复》江西省林业局，2021年12月22日</w:t>
      </w:r>
    </w:p>
    <w:p w14:paraId="21FFFE1E">
      <w:pPr>
        <w:numPr>
          <w:ilvl w:val="0"/>
          <w:numId w:val="1"/>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eastAsia="zh-CN"/>
        </w:rPr>
        <w:t>危险化学品建设项目项目</w:t>
      </w:r>
      <w:r>
        <w:rPr>
          <w:rFonts w:hint="eastAsia" w:ascii="Times New Roman" w:hAnsi="Times New Roman" w:eastAsia="宋体" w:cs="宋体"/>
          <w:caps w:val="0"/>
          <w:smallCaps w:val="0"/>
          <w:color w:val="auto"/>
          <w:sz w:val="28"/>
          <w:szCs w:val="28"/>
        </w:rPr>
        <w:t>安全条件审查</w:t>
      </w:r>
      <w:r>
        <w:rPr>
          <w:rFonts w:hint="eastAsia" w:ascii="Times New Roman" w:hAnsi="Times New Roman" w:eastAsia="宋体" w:cs="宋体"/>
          <w:caps w:val="0"/>
          <w:smallCaps w:val="0"/>
          <w:color w:val="auto"/>
          <w:sz w:val="28"/>
          <w:szCs w:val="28"/>
          <w:lang w:eastAsia="zh-CN"/>
        </w:rPr>
        <w:t>意见书</w:t>
      </w: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eastAsia="zh-CN"/>
        </w:rPr>
        <w:t>宜市</w:t>
      </w:r>
      <w:r>
        <w:rPr>
          <w:rFonts w:hint="eastAsia" w:ascii="Times New Roman" w:hAnsi="Times New Roman" w:eastAsia="宋体" w:cs="宋体"/>
          <w:caps w:val="0"/>
          <w:smallCaps w:val="0"/>
          <w:color w:val="auto"/>
          <w:sz w:val="28"/>
          <w:szCs w:val="28"/>
        </w:rPr>
        <w:t>危化项目</w:t>
      </w:r>
      <w:r>
        <w:rPr>
          <w:rFonts w:hint="eastAsia" w:ascii="Times New Roman" w:hAnsi="Times New Roman" w:eastAsia="宋体" w:cs="宋体"/>
          <w:caps w:val="0"/>
          <w:smallCaps w:val="0"/>
          <w:color w:val="auto"/>
          <w:sz w:val="28"/>
          <w:szCs w:val="28"/>
          <w:lang w:eastAsia="zh-CN"/>
        </w:rPr>
        <w:t>安条</w:t>
      </w:r>
      <w:r>
        <w:rPr>
          <w:rFonts w:hint="eastAsia" w:ascii="Times New Roman" w:hAnsi="Times New Roman" w:eastAsia="宋体" w:cs="宋体"/>
          <w:caps w:val="0"/>
          <w:smallCaps w:val="0"/>
          <w:color w:val="auto"/>
          <w:sz w:val="28"/>
          <w:szCs w:val="28"/>
        </w:rPr>
        <w:t>审字[2022]8号</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lang w:val="en-US" w:eastAsia="zh-CN"/>
        </w:rPr>
        <w:t>宜春市应急管理局，2022年5月31日</w:t>
      </w:r>
    </w:p>
    <w:p w14:paraId="144E306D">
      <w:pPr>
        <w:numPr>
          <w:ilvl w:val="0"/>
          <w:numId w:val="1"/>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《危险化学品建设项目安全设施设计审查意见书》宜市危化项目安设审字</w:t>
      </w:r>
      <w:r>
        <w:rPr>
          <w:rFonts w:hint="eastAsia" w:ascii="Times New Roman" w:hAnsi="Times New Roman" w:eastAsia="宋体" w:cs="宋体"/>
          <w:caps w:val="0"/>
          <w:smallCaps w:val="0"/>
          <w:color w:val="auto"/>
          <w:sz w:val="28"/>
          <w:szCs w:val="28"/>
          <w:lang w:val="en-US" w:eastAsia="zh-CN"/>
        </w:rPr>
        <w:t>[</w:t>
      </w:r>
      <w:r>
        <w:rPr>
          <w:rFonts w:hint="eastAsia" w:ascii="Times New Roman" w:hAnsi="Times New Roman" w:eastAsia="宋体" w:cs="宋体"/>
          <w:caps w:val="0"/>
          <w:smallCaps w:val="0"/>
          <w:color w:val="auto"/>
          <w:sz w:val="28"/>
          <w:szCs w:val="28"/>
        </w:rPr>
        <w:t>2023</w:t>
      </w:r>
      <w:r>
        <w:rPr>
          <w:rFonts w:hint="eastAsia" w:ascii="Times New Roman" w:hAnsi="Times New Roman" w:eastAsia="宋体" w:cs="宋体"/>
          <w:caps w:val="0"/>
          <w:smallCaps w:val="0"/>
          <w:color w:val="auto"/>
          <w:sz w:val="28"/>
          <w:szCs w:val="28"/>
          <w:lang w:val="en-US" w:eastAsia="zh-CN"/>
        </w:rPr>
        <w:t>]</w:t>
      </w:r>
      <w:r>
        <w:rPr>
          <w:rFonts w:hint="eastAsia" w:ascii="Times New Roman" w:hAnsi="Times New Roman" w:eastAsia="宋体" w:cs="宋体"/>
          <w:caps w:val="0"/>
          <w:smallCaps w:val="0"/>
          <w:color w:val="auto"/>
          <w:sz w:val="28"/>
          <w:szCs w:val="28"/>
        </w:rPr>
        <w:t>10号</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lang w:val="en-US" w:eastAsia="zh-CN"/>
        </w:rPr>
        <w:t>宜春市应急管理局，2023年9月7日</w:t>
      </w:r>
    </w:p>
    <w:bookmarkEnd w:id="37"/>
    <w:bookmarkEnd w:id="38"/>
    <w:p w14:paraId="6ACF6513">
      <w:pPr>
        <w:pStyle w:val="4"/>
        <w:keepNext w:val="0"/>
        <w:keepLines w:val="0"/>
        <w:spacing w:before="163" w:after="163"/>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1.3.2国家法律法规、部门规章和地方法规</w:t>
      </w:r>
    </w:p>
    <w:p w14:paraId="7EC8E1F6">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《中华人民共和国安全生产法》（2021年修订）主席令第88号（自2021年9月1日起施行）</w:t>
      </w:r>
    </w:p>
    <w:p w14:paraId="7102A5E4">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《中华人民共和国石油天然气管道保护法》主席令第30号（自2010年10月1日起施行）</w:t>
      </w:r>
    </w:p>
    <w:p w14:paraId="4E035D90">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《中华人民共和国水土保持法》（2010年修订）主席令第39号（自2011年3月1日起施行）</w:t>
      </w:r>
    </w:p>
    <w:p w14:paraId="3F3B5847">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《中华人民共和国防洪法》（2016年修正）主席令第48号（自2016年7月2日起施行）</w:t>
      </w:r>
    </w:p>
    <w:p w14:paraId="3697A9F8">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《中华人民共和国气象法》（2016年修正）主席令第57号（自2016年11月7日起施行）</w:t>
      </w:r>
    </w:p>
    <w:p w14:paraId="724505AD">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《中华人民共和国劳动法》（2018年修正）主席令第24号（自2018年12月29日起施行）</w:t>
      </w:r>
    </w:p>
    <w:p w14:paraId="7D3B52DA">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《中华人民共和国消防法》（2021年修订）主席令第81号（自2021年4月29日起施行）</w:t>
      </w:r>
    </w:p>
    <w:p w14:paraId="12E516D3">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《中华人民共和国职业病防治法》（2018年修正）主席令第24号（自2018年12月29日起施行）</w:t>
      </w:r>
    </w:p>
    <w:p w14:paraId="05F94E11">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《中华人民共和国电力法》（2018年修正）主席令第24号（自2018年12月29日起施行）</w:t>
      </w:r>
    </w:p>
    <w:p w14:paraId="04C99543">
      <w:pPr>
        <w:numPr>
          <w:ilvl w:val="0"/>
          <w:numId w:val="2"/>
        </w:numPr>
        <w:ind w:firstLine="536"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rPr>
        <w:t>《中华人民共和国突发事件应对法》主席令第69号（自2007年11月1日起施行</w:t>
      </w:r>
      <w:r>
        <w:rPr>
          <w:rFonts w:hint="eastAsia" w:ascii="Times New Roman" w:hAnsi="Times New Roman" w:eastAsia="宋体" w:cs="宋体"/>
          <w:caps w:val="0"/>
          <w:smallCaps w:val="0"/>
          <w:color w:val="auto"/>
          <w:spacing w:val="-6"/>
          <w:sz w:val="28"/>
          <w:szCs w:val="28"/>
          <w:lang w:eastAsia="zh-CN"/>
        </w:rPr>
        <w:t>，</w:t>
      </w:r>
      <w:r>
        <w:rPr>
          <w:rFonts w:hint="eastAsia" w:ascii="Times New Roman" w:hAnsi="Times New Roman" w:eastAsia="宋体" w:cs="宋体"/>
          <w:caps w:val="0"/>
          <w:smallCaps w:val="0"/>
          <w:color w:val="auto"/>
          <w:spacing w:val="-6"/>
          <w:sz w:val="28"/>
          <w:szCs w:val="28"/>
          <w:lang w:val="en-US" w:eastAsia="zh-CN"/>
        </w:rPr>
        <w:t>2024年6月28日修订</w:t>
      </w:r>
      <w:r>
        <w:rPr>
          <w:rFonts w:hint="eastAsia" w:ascii="Times New Roman" w:hAnsi="Times New Roman" w:eastAsia="宋体" w:cs="宋体"/>
          <w:caps w:val="0"/>
          <w:smallCaps w:val="0"/>
          <w:color w:val="auto"/>
          <w:spacing w:val="-6"/>
          <w:sz w:val="28"/>
          <w:szCs w:val="28"/>
        </w:rPr>
        <w:t>）</w:t>
      </w:r>
    </w:p>
    <w:p w14:paraId="44EFBB77">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《中华人民共和国道路交通安全法》（2021年修正）主席令第81号（自2021年4月29日起施行）</w:t>
      </w:r>
    </w:p>
    <w:p w14:paraId="5C272BD3">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《中华人民共和国防震减灾法》（2008年修订）主席令第7号（自2009年5月1日起施行）</w:t>
      </w:r>
    </w:p>
    <w:p w14:paraId="3DF97023">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《中华人民共和国环境保护法》（2014年修订）主席令第9号（自2015年1月1日起施行）</w:t>
      </w:r>
    </w:p>
    <w:p w14:paraId="28F6DB74">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《中华人民共和国特种设备安全法》主席令第4号（自2014年1月1日起施行）</w:t>
      </w:r>
    </w:p>
    <w:p w14:paraId="311A97F0">
      <w:pPr>
        <w:numPr>
          <w:ilvl w:val="0"/>
          <w:numId w:val="2"/>
        </w:numPr>
        <w:ind w:firstLine="536"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rPr>
        <w:t>《工伤保险条例》（2010年修订）国务院令第586号（自2011年1月1日起施行）</w:t>
      </w:r>
    </w:p>
    <w:p w14:paraId="2A6B3403">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《危险化学品安全管理条例》（2013年修订）国务院令第645号令（自2013年12月7日起施行）</w:t>
      </w:r>
    </w:p>
    <w:p w14:paraId="5E052122">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《中华人民共和国监控化学品管理条例》（2011年修订）国务院令第588号（自2011年1月8日起施行）</w:t>
      </w:r>
    </w:p>
    <w:p w14:paraId="343BD7A8">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《易制毒化学品管理条例》（2018年修订）国务院令第703号令（自2018年9月18日起施行）</w:t>
      </w:r>
    </w:p>
    <w:p w14:paraId="3CC4ABF8">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《建设工程安全生产管理条例》国务院令第393号（自2004年2月1日起施行）</w:t>
      </w:r>
    </w:p>
    <w:p w14:paraId="1071AFCF">
      <w:pPr>
        <w:numPr>
          <w:ilvl w:val="0"/>
          <w:numId w:val="2"/>
        </w:numPr>
        <w:ind w:firstLineChars="200"/>
        <w:rPr>
          <w:rFonts w:hint="eastAsia" w:ascii="Times New Roman" w:hAnsi="Times New Roman" w:eastAsia="宋体" w:cs="宋体"/>
          <w:caps w:val="0"/>
          <w:smallCaps w:val="0"/>
          <w:color w:val="auto"/>
          <w:spacing w:val="-11"/>
          <w:sz w:val="28"/>
          <w:szCs w:val="28"/>
        </w:rPr>
      </w:pPr>
      <w:r>
        <w:rPr>
          <w:rFonts w:hint="eastAsia" w:ascii="Times New Roman" w:hAnsi="Times New Roman" w:eastAsia="宋体" w:cs="宋体"/>
          <w:caps w:val="0"/>
          <w:smallCaps w:val="0"/>
          <w:color w:val="auto"/>
          <w:spacing w:val="-11"/>
          <w:sz w:val="28"/>
          <w:szCs w:val="28"/>
        </w:rPr>
        <w:t>《劳动保障监察条例》国务院令第423号（自2004年12月1日起施行）</w:t>
      </w:r>
    </w:p>
    <w:p w14:paraId="5FD25A95">
      <w:pPr>
        <w:numPr>
          <w:ilvl w:val="0"/>
          <w:numId w:val="2"/>
        </w:numPr>
        <w:ind w:firstLineChars="200"/>
        <w:rPr>
          <w:rFonts w:hint="eastAsia" w:ascii="Times New Roman" w:hAnsi="Times New Roman" w:eastAsia="宋体" w:cs="宋体"/>
          <w:caps w:val="0"/>
          <w:smallCaps w:val="0"/>
          <w:color w:val="auto"/>
          <w:spacing w:val="-6"/>
          <w:sz w:val="28"/>
          <w:szCs w:val="28"/>
        </w:rPr>
      </w:pPr>
      <w:r>
        <w:rPr>
          <w:rFonts w:hint="eastAsia" w:ascii="Times New Roman" w:hAnsi="Times New Roman" w:eastAsia="宋体" w:cs="宋体"/>
          <w:caps w:val="0"/>
          <w:smallCaps w:val="0"/>
          <w:color w:val="auto"/>
          <w:spacing w:val="-11"/>
          <w:sz w:val="28"/>
          <w:szCs w:val="28"/>
        </w:rPr>
        <w:t>《公路安全保护条例》国务院令第593号（自2011年7月1日起施行）</w:t>
      </w:r>
    </w:p>
    <w:p w14:paraId="2D0F04A3">
      <w:pPr>
        <w:numPr>
          <w:ilvl w:val="0"/>
          <w:numId w:val="2"/>
        </w:numPr>
        <w:ind w:firstLine="516" w:firstLineChars="200"/>
        <w:rPr>
          <w:rFonts w:hint="eastAsia" w:ascii="Times New Roman" w:hAnsi="Times New Roman" w:eastAsia="宋体" w:cs="宋体"/>
          <w:caps w:val="0"/>
          <w:smallCaps w:val="0"/>
          <w:color w:val="auto"/>
          <w:spacing w:val="-11"/>
          <w:sz w:val="28"/>
          <w:szCs w:val="28"/>
        </w:rPr>
      </w:pPr>
      <w:r>
        <w:rPr>
          <w:rFonts w:hint="eastAsia" w:ascii="Times New Roman" w:hAnsi="Times New Roman" w:eastAsia="宋体" w:cs="宋体"/>
          <w:caps w:val="0"/>
          <w:smallCaps w:val="0"/>
          <w:color w:val="auto"/>
          <w:spacing w:val="-11"/>
          <w:sz w:val="28"/>
          <w:szCs w:val="28"/>
        </w:rPr>
        <w:t>《生产安全事故报告和调查处理条例》国务院令第493号（自2007年6月1日起施行）</w:t>
      </w:r>
    </w:p>
    <w:p w14:paraId="1A0DA868">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《生产安全事故应急条例》国务院令第708号（自2019年4月1日起施行）</w:t>
      </w:r>
    </w:p>
    <w:p w14:paraId="095894D9">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《电力设施保护条例》国发[1987]84号，经国令[1998]239号、国令[2011]588号修正（自2011年1月8日起施行）</w:t>
      </w:r>
    </w:p>
    <w:p w14:paraId="3148CBD0">
      <w:pPr>
        <w:numPr>
          <w:ilvl w:val="0"/>
          <w:numId w:val="2"/>
        </w:numPr>
        <w:ind w:firstLineChars="200"/>
        <w:rPr>
          <w:rFonts w:hint="eastAsia" w:ascii="Times New Roman" w:hAnsi="Times New Roman" w:eastAsia="宋体" w:cs="宋体"/>
          <w:caps w:val="0"/>
          <w:smallCaps w:val="0"/>
          <w:color w:val="auto"/>
          <w:spacing w:val="-6"/>
          <w:sz w:val="28"/>
          <w:szCs w:val="28"/>
        </w:rPr>
      </w:pPr>
      <w:r>
        <w:rPr>
          <w:rFonts w:hint="eastAsia" w:ascii="Times New Roman" w:hAnsi="Times New Roman" w:eastAsia="宋体" w:cs="宋体"/>
          <w:caps w:val="0"/>
          <w:smallCaps w:val="0"/>
          <w:color w:val="auto"/>
          <w:spacing w:val="-6"/>
          <w:sz w:val="28"/>
          <w:szCs w:val="28"/>
        </w:rPr>
        <w:t>《江西省安全生产条例》赣人常[2007]95号，经赣人常[2017]137号、赣人常[2019]44号、赣人常[2023]10号修正（自2023年9月1日起实施）</w:t>
      </w:r>
    </w:p>
    <w:p w14:paraId="2815FAEB">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《江西省消防条例》赣常发[1995]19号，经赣人常赣人常[1999]27号、赣人常[2001]75号、赣人常[2010]57号、赣人常[2011]89号、赣人常[2018]15号、赣人常[2020]81号修正（自2020年11月25日起实施）</w:t>
      </w:r>
    </w:p>
    <w:p w14:paraId="7C1D40BF">
      <w:pPr>
        <w:numPr>
          <w:ilvl w:val="0"/>
          <w:numId w:val="2"/>
        </w:numPr>
        <w:ind w:firstLineChars="200"/>
        <w:rPr>
          <w:rFonts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《江西省突发事件应对条例》</w:t>
      </w:r>
      <w:r>
        <w:rPr>
          <w:rFonts w:ascii="Times New Roman" w:hAnsi="Times New Roman" w:eastAsia="宋体" w:cs="宋体"/>
          <w:caps w:val="0"/>
          <w:smallCaps w:val="0"/>
          <w:color w:val="auto"/>
          <w:sz w:val="28"/>
          <w:szCs w:val="28"/>
        </w:rPr>
        <w:t>2013年7月27日江西省第十二届人民代表大会常务委员会第五次会议通过</w:t>
      </w:r>
      <w:r>
        <w:rPr>
          <w:rFonts w:hint="eastAsia" w:ascii="Times New Roman" w:hAnsi="Times New Roman" w:eastAsia="宋体" w:cs="宋体"/>
          <w:caps w:val="0"/>
          <w:smallCaps w:val="0"/>
          <w:color w:val="auto"/>
          <w:sz w:val="28"/>
          <w:szCs w:val="28"/>
        </w:rPr>
        <w:t>（自2013年9月1日起施行）</w:t>
      </w:r>
    </w:p>
    <w:p w14:paraId="15E8470C">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《江西省特种设备安全条例》赣人常[2017]144号，经赣人常[2019]44号修正</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自2019年9月28日起施行）</w:t>
      </w:r>
    </w:p>
    <w:p w14:paraId="219E8814">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《江西省石油天然气管道建设和保护办法》赣政令[2016]221号，经赣政令[2019]241号修正（自2019年9月29日起施行）</w:t>
      </w:r>
    </w:p>
    <w:p w14:paraId="20E27D0C">
      <w:pPr>
        <w:numPr>
          <w:ilvl w:val="0"/>
          <w:numId w:val="2"/>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《江西省生产安全事故隐患排查治理办法》赣政令[2018]238号，经赣政令[2021]250号修正（自2021年6月9日起施行）</w:t>
      </w:r>
    </w:p>
    <w:p w14:paraId="53CE0B56">
      <w:pPr>
        <w:pStyle w:val="4"/>
        <w:spacing w:before="163" w:after="163"/>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1.3.3规范性文件</w:t>
      </w:r>
    </w:p>
    <w:p w14:paraId="0414DFC6">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《关于处理石油管道和天然气管道与公路相互关系的若干规定</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试行</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》交通部、石油部[（78）交公路字698号]</w:t>
      </w:r>
    </w:p>
    <w:p w14:paraId="3E4DDFB7">
      <w:pPr>
        <w:numPr>
          <w:ilvl w:val="0"/>
          <w:numId w:val="3"/>
        </w:numPr>
        <w:ind w:firstLine="536" w:firstLineChars="200"/>
        <w:rPr>
          <w:rFonts w:hint="eastAsia" w:ascii="Times New Roman" w:hAnsi="Times New Roman" w:eastAsia="宋体" w:cs="宋体"/>
          <w:caps w:val="0"/>
          <w:smallCaps w:val="0"/>
          <w:color w:val="auto"/>
          <w:spacing w:val="-6"/>
          <w:sz w:val="28"/>
          <w:szCs w:val="28"/>
        </w:rPr>
      </w:pPr>
      <w:r>
        <w:rPr>
          <w:rFonts w:hint="eastAsia" w:ascii="Times New Roman" w:hAnsi="Times New Roman" w:eastAsia="宋体" w:cs="宋体"/>
          <w:caps w:val="0"/>
          <w:smallCaps w:val="0"/>
          <w:color w:val="auto"/>
          <w:spacing w:val="-6"/>
          <w:sz w:val="28"/>
          <w:szCs w:val="28"/>
        </w:rPr>
        <w:t>《国务院关于进一步加强企业安全生产工作的通知》国发[2010]23号</w:t>
      </w:r>
    </w:p>
    <w:p w14:paraId="5CE185A0">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《特种作业人员安全技术培训考核管理规定》国家安监总局第30号令（第63、80号令修改）</w:t>
      </w:r>
    </w:p>
    <w:p w14:paraId="4C92AD8F">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《危险化学品建设项目安全监督管理办法》国家安监总局第45号令（第79号令修改）</w:t>
      </w:r>
    </w:p>
    <w:p w14:paraId="457E7B96">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《危险化学品登记管理办法》国家安监总局令第53号</w:t>
      </w:r>
    </w:p>
    <w:p w14:paraId="29A2A8E8">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《国家安全监管总局关于修改〈生产经营单位安全培训规定〉等11件规章的决定》国家安监总局第63号令</w:t>
      </w:r>
    </w:p>
    <w:p w14:paraId="41B0E5C2">
      <w:pPr>
        <w:numPr>
          <w:ilvl w:val="0"/>
          <w:numId w:val="3"/>
        </w:numPr>
        <w:ind w:firstLine="536" w:firstLineChars="200"/>
        <w:rPr>
          <w:rFonts w:hint="eastAsia" w:ascii="Times New Roman" w:hAnsi="Times New Roman" w:eastAsia="宋体" w:cs="宋体"/>
          <w:caps w:val="0"/>
          <w:smallCaps w:val="0"/>
          <w:color w:val="auto"/>
          <w:spacing w:val="-6"/>
          <w:sz w:val="28"/>
          <w:szCs w:val="28"/>
        </w:rPr>
      </w:pPr>
      <w:r>
        <w:rPr>
          <w:rFonts w:hint="eastAsia" w:ascii="Times New Roman" w:hAnsi="Times New Roman" w:eastAsia="宋体" w:cs="宋体"/>
          <w:caps w:val="0"/>
          <w:smallCaps w:val="0"/>
          <w:color w:val="auto"/>
          <w:spacing w:val="-6"/>
          <w:sz w:val="28"/>
          <w:szCs w:val="28"/>
        </w:rPr>
        <w:t>《国家安全监管总局关于修改&lt;生产安全事故报告和调查处理条例&gt;罚款处罚暂行规定等四部规章的决定》国家安全生产监督管理总局令第77号</w:t>
      </w:r>
    </w:p>
    <w:p w14:paraId="22673A3B">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《国家安全监管总局关于废止和修改危险化学品等领域七部规章的决定》国家安全生产监督管理总局令第79号</w:t>
      </w:r>
    </w:p>
    <w:p w14:paraId="239F5405">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《国家安全监管总局关于废止和修改劳动防护用品和安全培训等领域十部规章的决定》国家安全生产监督管理总局令第80号</w:t>
      </w:r>
    </w:p>
    <w:p w14:paraId="70FD586E">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《生产安全事故应急预案管理办法》国家安全生产监督管理总局令第88号（应急管理部令第2号修改）</w:t>
      </w:r>
    </w:p>
    <w:p w14:paraId="2C44A9D9">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《危险化学品目录》（2015年版）国家安全生产监督管理总局等十部门公告[2015]第5号</w:t>
      </w:r>
    </w:p>
    <w:p w14:paraId="5C01FB32">
      <w:pPr>
        <w:numPr>
          <w:ilvl w:val="0"/>
          <w:numId w:val="3"/>
        </w:numPr>
        <w:ind w:firstLine="536" w:firstLineChars="200"/>
        <w:rPr>
          <w:rFonts w:hint="eastAsia" w:ascii="Times New Roman" w:hAnsi="Times New Roman" w:eastAsia="宋体" w:cs="宋体"/>
          <w:caps w:val="0"/>
          <w:smallCaps w:val="0"/>
          <w:color w:val="auto"/>
          <w:spacing w:val="-6"/>
          <w:sz w:val="28"/>
          <w:szCs w:val="28"/>
        </w:rPr>
      </w:pPr>
      <w:r>
        <w:rPr>
          <w:rFonts w:hint="eastAsia" w:ascii="Times New Roman" w:hAnsi="Times New Roman" w:eastAsia="宋体" w:cs="宋体"/>
          <w:caps w:val="0"/>
          <w:smallCaps w:val="0"/>
          <w:color w:val="auto"/>
          <w:spacing w:val="-6"/>
          <w:sz w:val="28"/>
          <w:szCs w:val="28"/>
        </w:rPr>
        <w:t>《应急管理部等十部委决定调整〈危险化学品目录（2015版）〉的公告》应急管理部会同工业和信息化部、公安部、生态环境部、交通运输部、农业农村部、卫生健康委、市场监管总局、铁路局、民航局2022年第8号</w:t>
      </w:r>
    </w:p>
    <w:p w14:paraId="62262A87">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《各类监控化学品名录》工业和信息化部令第52号</w:t>
      </w:r>
    </w:p>
    <w:p w14:paraId="36707D45">
      <w:pPr>
        <w:numPr>
          <w:ilvl w:val="0"/>
          <w:numId w:val="3"/>
        </w:numPr>
        <w:ind w:firstLine="536"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rPr>
        <w:t>《列入第三类监控化学品的新增品种清单》国家石油和化学工业局令[1998]第1号</w:t>
      </w:r>
    </w:p>
    <w:p w14:paraId="63ABAD76">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《易制爆危险化学品名录》（2017年版）</w:t>
      </w:r>
    </w:p>
    <w:p w14:paraId="40BCDCB6">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《重点监管的危险化学品名录》（2013年版）</w:t>
      </w:r>
    </w:p>
    <w:p w14:paraId="2A8D7500">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《重点监管的危险化学品安全措施和应急处置原则》</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2013年版</w:t>
      </w:r>
      <w:r>
        <w:rPr>
          <w:rFonts w:hint="eastAsia" w:ascii="Times New Roman" w:hAnsi="Times New Roman" w:eastAsia="宋体" w:cs="宋体"/>
          <w:caps w:val="0"/>
          <w:smallCaps w:val="0"/>
          <w:color w:val="auto"/>
          <w:sz w:val="28"/>
          <w:szCs w:val="28"/>
          <w:lang w:eastAsia="zh-CN"/>
        </w:rPr>
        <w:t>）</w:t>
      </w:r>
    </w:p>
    <w:p w14:paraId="04F813FF">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《特别管控危险化学品目录》应急管理部、工业和信息化部、公安部、交通运输部公告2020年第3号</w:t>
      </w:r>
    </w:p>
    <w:p w14:paraId="23BAACAA">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《特种设备质量监督与安全监察规定》质技监局13号令</w:t>
      </w:r>
    </w:p>
    <w:p w14:paraId="3C07DB1D">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《特种设备作业人员监督管理办法》国家质量监督检验检疫总局令第140号</w:t>
      </w:r>
    </w:p>
    <w:p w14:paraId="5165F5D6">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default" w:ascii="Times New Roman" w:hAnsi="Times New Roman" w:eastAsia="宋体" w:cs="Times New Roman"/>
          <w:caps w:val="0"/>
          <w:smallCaps w:val="0"/>
          <w:color w:val="auto"/>
          <w:sz w:val="28"/>
          <w:szCs w:val="28"/>
        </w:rPr>
        <w:t>《产业结构调整指导目录（2024年本）》（国家发展和改革委员会令第7号）</w:t>
      </w:r>
    </w:p>
    <w:p w14:paraId="2ACB2B41">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《国家安全监管总局等八部门关于加强油气输送管道途径人员密集场所高后果区安全管理工作的通知》安监总管三[2017]138号</w:t>
      </w:r>
    </w:p>
    <w:p w14:paraId="70BBCE78">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《国家安全监管总局办公厅关于调整油气管道安全监管职责的通知》安监总厅〔2014〕57号</w:t>
      </w:r>
    </w:p>
    <w:p w14:paraId="7246D123">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《国家安全监管总局办公厅关于明确石油天然气长输管道安全监管有关事宜的通知》安监总厅管三〔2014〕78号</w:t>
      </w:r>
    </w:p>
    <w:p w14:paraId="27D170B4">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《国家安全监管总局关于印发淘汰落后安全技术装备目录（2015年第一批）的通知》安监总科技〔2015〕75号</w:t>
      </w:r>
    </w:p>
    <w:p w14:paraId="1230D108">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《国家安全监管总局关于印发淘汰落后安全技术工艺、设备目录（2016年）的通知》安监总科技〔2016〕137号</w:t>
      </w:r>
    </w:p>
    <w:p w14:paraId="0EEFDE9C">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《关于〈淘汰落后危险化学品安全生产工艺技术设备目录（第一批）〉的公示》应急管理部危化监管司2020年9月27日</w:t>
      </w:r>
    </w:p>
    <w:p w14:paraId="1FEBFAA9">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应急管理部办公厅关于印发《淘汰落后危险化学品安全生产工艺技术设备目录（第二批）》的通知</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应急厅〔2024〕86号</w:t>
      </w:r>
    </w:p>
    <w:p w14:paraId="41FEC697">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《企业安全生产费用提取和使用管理办法》财资〔2022〕136号</w:t>
      </w:r>
    </w:p>
    <w:p w14:paraId="55CEE137">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《油气输送管道与铁路交汇工程技术及管理规定》国能油气〔2015〕392号</w:t>
      </w:r>
    </w:p>
    <w:p w14:paraId="5D6E4226">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《化工和危险化学品生产经营单位重大生产安全事故隐患判定标准》安监总管三〔2017〕121号</w:t>
      </w:r>
    </w:p>
    <w:p w14:paraId="5410DD2A">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《防雷减灾管理办法》中国气象局令第24号</w:t>
      </w:r>
    </w:p>
    <w:p w14:paraId="3F7F4FD7">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《江西省人民政府关于进一步加强企业安全生产工作的实施意见》赣府发〔2010〕32号</w:t>
      </w:r>
    </w:p>
    <w:p w14:paraId="024578CC">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《江西省应急管理厅关于印发〈江西省危险化学品建设项目安全监督管理实施细则〉（试行）的通知》赣应急字[2021]100号</w:t>
      </w:r>
    </w:p>
    <w:p w14:paraId="384BDB5E">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《江西省安全生产专项整治三年行动实施方案》赣安〔2020〕6号</w:t>
      </w:r>
    </w:p>
    <w:p w14:paraId="5B9AA48C">
      <w:pPr>
        <w:numPr>
          <w:ilvl w:val="0"/>
          <w:numId w:val="3"/>
        </w:numPr>
        <w:ind w:firstLine="560" w:firstLineChars="200"/>
        <w:rPr>
          <w:rFonts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《江西省安委会办公室关于印发江西省安全风险分级管控体系建设通用指南的通知》赣安办字〔2016〕55号江西省安全生产委员会办公室</w:t>
      </w:r>
    </w:p>
    <w:p w14:paraId="68A3687A">
      <w:pPr>
        <w:numPr>
          <w:ilvl w:val="0"/>
          <w:numId w:val="3"/>
        </w:num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《江西省安委会办公室关于推动生产经营单位构建安全风险分级管控和隐患排查治理双重预防机制的指导意见》江西省安委会办公室，</w:t>
      </w:r>
      <w:r>
        <w:rPr>
          <w:rFonts w:ascii="Times New Roman" w:hAnsi="Times New Roman" w:eastAsia="宋体" w:cs="宋体"/>
          <w:caps w:val="0"/>
          <w:smallCaps w:val="0"/>
          <w:color w:val="auto"/>
          <w:sz w:val="28"/>
          <w:szCs w:val="28"/>
        </w:rPr>
        <w:t>2023年3月3日</w:t>
      </w:r>
    </w:p>
    <w:p w14:paraId="640E338A">
      <w:pPr>
        <w:pStyle w:val="4"/>
        <w:spacing w:before="163" w:after="163"/>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1.3.4国家和行业标准目录</w:t>
      </w:r>
    </w:p>
    <w:p w14:paraId="7EA4A1F8">
      <w:pPr>
        <w:numPr>
          <w:ilvl w:val="0"/>
          <w:numId w:val="4"/>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《天然气》GB17820-2018</w:t>
      </w:r>
    </w:p>
    <w:p w14:paraId="227B8617">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《输气管道工程设计规范》GB50251-2015</w:t>
      </w:r>
    </w:p>
    <w:p w14:paraId="46EFE23A">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《石油化工安全仪表系统设计规范》GB/T50770-2013</w:t>
      </w:r>
    </w:p>
    <w:p w14:paraId="6D9522A6">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《石油天然气工业管线输送系统用钢管》GB/T9711-2017</w:t>
      </w:r>
    </w:p>
    <w:p w14:paraId="35689CA1">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《油气长输管道工程施工及验收规范》GB50369-2014</w:t>
      </w:r>
    </w:p>
    <w:p w14:paraId="7141C1C7">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《油气输送管道穿越工程设计规范》GB50423-2013</w:t>
      </w:r>
    </w:p>
    <w:p w14:paraId="0E2135A4">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《油气输送管道穿越工程施工规范》GB50424-2015</w:t>
      </w:r>
    </w:p>
    <w:p w14:paraId="2A508FC1">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《油气输送管道完整性管理规范》GB32167-2015</w:t>
      </w:r>
    </w:p>
    <w:p w14:paraId="615D6D0A">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《生产设备安全卫生设计总则》GB5083-</w:t>
      </w:r>
      <w:r>
        <w:rPr>
          <w:rFonts w:hint="eastAsia" w:ascii="Times New Roman" w:hAnsi="Times New Roman" w:eastAsia="宋体" w:cs="宋体"/>
          <w:caps w:val="0"/>
          <w:smallCaps w:val="0"/>
          <w:color w:val="auto"/>
          <w:sz w:val="28"/>
          <w:szCs w:val="28"/>
          <w:lang w:val="en-US" w:eastAsia="zh-CN"/>
        </w:rPr>
        <w:t>2023</w:t>
      </w:r>
    </w:p>
    <w:p w14:paraId="7314AAFB">
      <w:pPr>
        <w:numPr>
          <w:ilvl w:val="0"/>
          <w:numId w:val="4"/>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《生产过程安全卫生要求总则》GB/T12801-2008</w:t>
      </w:r>
    </w:p>
    <w:p w14:paraId="40287089">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《工业管道的基本识别色、识别符号和安全标识》GB7231-2003</w:t>
      </w:r>
    </w:p>
    <w:p w14:paraId="64B3CC6D">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《建筑灭火器配置设计规范》GB50140-2005</w:t>
      </w:r>
    </w:p>
    <w:p w14:paraId="1F6EC929">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《供配电系统设计规范》GB50052-2009</w:t>
      </w:r>
    </w:p>
    <w:p w14:paraId="1989EEED">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《通用用电设备配电设计规范》GB50055-2011</w:t>
      </w:r>
    </w:p>
    <w:p w14:paraId="6785AC82">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《低压配电设计规范》GB50054-2011</w:t>
      </w:r>
    </w:p>
    <w:p w14:paraId="6080CC2B">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《防止静电事故通用导则》GB12158-2006</w:t>
      </w:r>
    </w:p>
    <w:p w14:paraId="66BFF4C0">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《系统接地的型式及安全技术要求》GB14050-2008</w:t>
      </w:r>
    </w:p>
    <w:p w14:paraId="336A6030">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《爆炸危险环境电力装置设计规范》GB50058-2014</w:t>
      </w:r>
    </w:p>
    <w:p w14:paraId="14AF460C">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《爆炸性气体环境用电器设备第一部分：设备通用要求》GB3836.1-2010</w:t>
      </w:r>
    </w:p>
    <w:p w14:paraId="09061536">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《天然气计量系统技术要求》GB/T18603-2014</w:t>
      </w:r>
    </w:p>
    <w:p w14:paraId="6D3B0E37">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《钢制管道焊接及验收》GB/T31032-2014</w:t>
      </w:r>
    </w:p>
    <w:p w14:paraId="3E58150D">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《钢质管道内腐蚀控制规范》GB/T23258-2009</w:t>
      </w:r>
    </w:p>
    <w:p w14:paraId="485824A7">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《钢质管道外腐蚀控制规范》GB/T21447-2018</w:t>
      </w:r>
    </w:p>
    <w:p w14:paraId="6B8A8201">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《埋地钢质管道阴极保护技术规范》GB/T21448-2017</w:t>
      </w:r>
    </w:p>
    <w:p w14:paraId="07C38253">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《埋地钢质管道聚乙烯防腐层》GB/T23257-2017</w:t>
      </w:r>
    </w:p>
    <w:p w14:paraId="2D3D1BBA">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《危险货物品名表》GB12268-2012</w:t>
      </w:r>
    </w:p>
    <w:p w14:paraId="4458647F">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《化学品分类和危险性公示通则》GB13690-2009</w:t>
      </w:r>
    </w:p>
    <w:p w14:paraId="43E57ECC">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《企业职工伤亡事故分类》GB6441-1986</w:t>
      </w:r>
    </w:p>
    <w:p w14:paraId="7A6EB790">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《缺氧危险作业安全规程》GB8958-2006</w:t>
      </w:r>
    </w:p>
    <w:p w14:paraId="4460DA69">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《工业企业设计卫生标准》GBZ1-2010</w:t>
      </w:r>
    </w:p>
    <w:p w14:paraId="644B4B19">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《密闭空间作业职业危害防护规范》GBZ/T205-2007</w:t>
      </w:r>
    </w:p>
    <w:p w14:paraId="3482B04A">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《安全色》GB2893-2008</w:t>
      </w:r>
    </w:p>
    <w:p w14:paraId="35729A08">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《安全标志及其使用导则》GB2894-2008</w:t>
      </w:r>
    </w:p>
    <w:p w14:paraId="5EDEC90E">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《消防安全标志第1部分：标志》GB13495.1-2015</w:t>
      </w:r>
    </w:p>
    <w:p w14:paraId="3EE7F131">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《生产经营单位生产安全事故应急预案编制导则》GB/T29639-2020</w:t>
      </w:r>
    </w:p>
    <w:p w14:paraId="1FEF6C94">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《石油天然气工程可燃气体和有毒气体检测报警系统安全规范》</w:t>
      </w:r>
      <w:r>
        <w:rPr>
          <w:rFonts w:ascii="Times New Roman" w:hAnsi="Times New Roman" w:eastAsia="宋体" w:cs="宋体"/>
          <w:caps w:val="0"/>
          <w:smallCaps w:val="0"/>
          <w:color w:val="auto"/>
          <w:sz w:val="28"/>
          <w:szCs w:val="28"/>
        </w:rPr>
        <w:t>SY/T6503-2022</w:t>
      </w:r>
    </w:p>
    <w:p w14:paraId="71744DD5">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《油气输送管道线路工程抗震技术规范》GB/T50470-2017</w:t>
      </w:r>
    </w:p>
    <w:p w14:paraId="544D7C28">
      <w:pPr>
        <w:numPr>
          <w:ilvl w:val="0"/>
          <w:numId w:val="4"/>
        </w:numPr>
        <w:ind w:firstLineChars="200"/>
        <w:rPr>
          <w:rFonts w:hint="eastAsia" w:ascii="Times New Roman" w:hAnsi="Times New Roman" w:eastAsia="宋体" w:cs="宋体"/>
          <w:caps w:val="0"/>
          <w:smallCaps w:val="0"/>
          <w:color w:val="auto"/>
          <w:sz w:val="28"/>
          <w:szCs w:val="28"/>
          <w:lang w:val="zh-CN"/>
        </w:rPr>
      </w:pPr>
      <w:r>
        <w:rPr>
          <w:rFonts w:hint="eastAsia" w:ascii="Times New Roman" w:hAnsi="Times New Roman" w:eastAsia="宋体" w:cs="宋体"/>
          <w:caps w:val="0"/>
          <w:smallCaps w:val="0"/>
          <w:color w:val="auto"/>
          <w:sz w:val="28"/>
          <w:szCs w:val="28"/>
        </w:rPr>
        <w:t>《生产过程危险和有害因素分类与代码》GB/T13861-2022</w:t>
      </w:r>
    </w:p>
    <w:p w14:paraId="3A205E12">
      <w:pPr>
        <w:numPr>
          <w:ilvl w:val="0"/>
          <w:numId w:val="4"/>
        </w:numPr>
        <w:ind w:firstLineChars="200"/>
        <w:rPr>
          <w:rFonts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《个体防护装备配备规范第2部分：石油、化工、天然气》</w:t>
      </w:r>
      <w:r>
        <w:rPr>
          <w:rFonts w:ascii="Times New Roman" w:hAnsi="Times New Roman" w:eastAsia="宋体" w:cs="宋体"/>
          <w:caps w:val="0"/>
          <w:smallCaps w:val="0"/>
          <w:color w:val="auto"/>
          <w:sz w:val="28"/>
          <w:szCs w:val="28"/>
        </w:rPr>
        <w:t>GB39800.2-2020</w:t>
      </w:r>
    </w:p>
    <w:p w14:paraId="1C118F5A">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《石油化工静电接地设计规范》SH3097-2017</w:t>
      </w:r>
    </w:p>
    <w:p w14:paraId="546E233C">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《石油化工有毒、可燃介质钢制管道工程施工及验收规范》SH3501-2011</w:t>
      </w:r>
    </w:p>
    <w:p w14:paraId="53FE3302">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《自动化仪表选型设计规范》HG/T20507-2014</w:t>
      </w:r>
    </w:p>
    <w:p w14:paraId="214698DE">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《石油化工自动化仪表选型设计规范》SHT3005-2016</w:t>
      </w:r>
    </w:p>
    <w:p w14:paraId="5317BE4C">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《石油天然气钢质管道无损检测》SY/T4109-2013</w:t>
      </w:r>
    </w:p>
    <w:p w14:paraId="0688F8CD">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《油气输送管道线路工程水工保护设计规范》SY/T6793-2018</w:t>
      </w:r>
    </w:p>
    <w:p w14:paraId="15A37C9F">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《油气管道地质灾害风险管理技术规范》SY/T6828-2017</w:t>
      </w:r>
    </w:p>
    <w:p w14:paraId="32D5EDA5">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《石油工业作业场所劳动防护用具配备要求》SY/T6524-2017</w:t>
      </w:r>
    </w:p>
    <w:p w14:paraId="25D07E7D">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《油气输送管道工程水域开挖穿越设计规范》SY/T7366-2017</w:t>
      </w:r>
    </w:p>
    <w:p w14:paraId="166D1160">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《油气管道安全预警系统技术规范》SY/T6827-2011</w:t>
      </w:r>
    </w:p>
    <w:p w14:paraId="646EC23C">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《油气输送管道风险评价导则》SY/T6859-20</w:t>
      </w:r>
      <w:r>
        <w:rPr>
          <w:rFonts w:hint="eastAsia" w:ascii="Times New Roman" w:hAnsi="Times New Roman" w:eastAsia="宋体" w:cs="宋体"/>
          <w:caps w:val="0"/>
          <w:smallCaps w:val="0"/>
          <w:color w:val="auto"/>
          <w:sz w:val="28"/>
          <w:szCs w:val="28"/>
          <w:lang w:val="en-US" w:eastAsia="zh-CN"/>
        </w:rPr>
        <w:t>20</w:t>
      </w:r>
    </w:p>
    <w:p w14:paraId="57DB60D0">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《输油气管道工程安全仪表系统设计规范》SY∕T6966-20</w:t>
      </w:r>
      <w:r>
        <w:rPr>
          <w:rFonts w:hint="eastAsia" w:ascii="Times New Roman" w:hAnsi="Times New Roman" w:eastAsia="宋体" w:cs="宋体"/>
          <w:caps w:val="0"/>
          <w:smallCaps w:val="0"/>
          <w:color w:val="auto"/>
          <w:sz w:val="28"/>
          <w:szCs w:val="28"/>
          <w:lang w:val="en-US" w:eastAsia="zh-CN"/>
        </w:rPr>
        <w:t>2</w:t>
      </w:r>
      <w:r>
        <w:rPr>
          <w:rFonts w:hint="eastAsia" w:ascii="Times New Roman" w:hAnsi="Times New Roman" w:eastAsia="宋体" w:cs="宋体"/>
          <w:caps w:val="0"/>
          <w:smallCaps w:val="0"/>
          <w:color w:val="auto"/>
          <w:sz w:val="28"/>
          <w:szCs w:val="28"/>
        </w:rPr>
        <w:t>3</w:t>
      </w:r>
    </w:p>
    <w:p w14:paraId="05318E46">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《油气管道线路标识设置技术规范》SY/T6064-2017</w:t>
      </w:r>
    </w:p>
    <w:p w14:paraId="66705BB6">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《阴极保护管道的电绝缘标准》SY/T0086-20</w:t>
      </w:r>
      <w:r>
        <w:rPr>
          <w:rFonts w:hint="eastAsia" w:ascii="Times New Roman" w:hAnsi="Times New Roman" w:eastAsia="宋体" w:cs="宋体"/>
          <w:caps w:val="0"/>
          <w:smallCaps w:val="0"/>
          <w:color w:val="auto"/>
          <w:sz w:val="28"/>
          <w:szCs w:val="28"/>
          <w:lang w:val="en-US" w:eastAsia="zh-CN"/>
        </w:rPr>
        <w:t>20</w:t>
      </w:r>
    </w:p>
    <w:p w14:paraId="12D1E2E5">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《钢质管道聚烯烃胶粘带防腐层技术标准》SY/T0414-2017</w:t>
      </w:r>
    </w:p>
    <w:p w14:paraId="1F8EF8C6">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《石油天然气管道安全规范》SY/T6186-20</w:t>
      </w:r>
      <w:r>
        <w:rPr>
          <w:rFonts w:hint="eastAsia" w:ascii="Times New Roman" w:hAnsi="Times New Roman" w:eastAsia="宋体" w:cs="宋体"/>
          <w:caps w:val="0"/>
          <w:smallCaps w:val="0"/>
          <w:color w:val="auto"/>
          <w:sz w:val="28"/>
          <w:szCs w:val="28"/>
          <w:lang w:val="en-US" w:eastAsia="zh-CN"/>
        </w:rPr>
        <w:t>20</w:t>
      </w:r>
    </w:p>
    <w:p w14:paraId="56B80781">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《天然气管道运行规范》SY/T5922-2012</w:t>
      </w:r>
    </w:p>
    <w:p w14:paraId="6E42391D">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《天然气输气管道干燥施工技术规范》SY/T4114--2016</w:t>
      </w:r>
    </w:p>
    <w:p w14:paraId="51D5FA5A">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《输油气管道电气设备管理规范》SY/T6325-2011</w:t>
      </w:r>
    </w:p>
    <w:p w14:paraId="17EBB574">
      <w:pPr>
        <w:numPr>
          <w:ilvl w:val="0"/>
          <w:numId w:val="4"/>
        </w:numPr>
        <w:ind w:firstLineChars="200"/>
        <w:rPr>
          <w:rFonts w:hint="eastAsia" w:ascii="Times New Roman" w:hAnsi="Times New Roman" w:eastAsia="宋体" w:cs="宋体"/>
          <w:caps w:val="0"/>
          <w:smallCaps w:val="0"/>
          <w:color w:val="auto"/>
          <w:sz w:val="28"/>
          <w:szCs w:val="28"/>
          <w:lang w:val="en-US" w:eastAsia="zh-CN"/>
        </w:rPr>
      </w:pPr>
      <w:r>
        <w:rPr>
          <w:rFonts w:hint="eastAsia" w:ascii="Times New Roman" w:hAnsi="Times New Roman" w:eastAsia="宋体" w:cs="宋体"/>
          <w:caps w:val="0"/>
          <w:smallCaps w:val="0"/>
          <w:color w:val="auto"/>
          <w:sz w:val="28"/>
          <w:szCs w:val="28"/>
          <w:lang w:val="en-US" w:eastAsia="zh-CN"/>
        </w:rPr>
        <w:t>《石油天然气工程管道和设备涂色规范》SY/T0043-2020</w:t>
      </w:r>
    </w:p>
    <w:p w14:paraId="70BBDDB8">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《压力管道安全技术监察规程-工业管道》TSGD0001-2009</w:t>
      </w:r>
    </w:p>
    <w:p w14:paraId="61252480">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《压力管道定期检验规则-长输（油气）管道》TSGD7003-20</w:t>
      </w:r>
      <w:r>
        <w:rPr>
          <w:rFonts w:hint="eastAsia" w:ascii="Times New Roman" w:hAnsi="Times New Roman" w:eastAsia="宋体" w:cs="宋体"/>
          <w:caps w:val="0"/>
          <w:smallCaps w:val="0"/>
          <w:color w:val="auto"/>
          <w:sz w:val="28"/>
          <w:szCs w:val="28"/>
          <w:lang w:val="en-US" w:eastAsia="zh-CN"/>
        </w:rPr>
        <w:t>22</w:t>
      </w:r>
    </w:p>
    <w:p w14:paraId="656C76DD">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《石油天然气管道系统治安风险等级和安全防范要求》GA1166-2014</w:t>
      </w:r>
    </w:p>
    <w:p w14:paraId="4FF8AB6E">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《石油石化系统治安反恐防范要求第6部分：石油天然气管道企业》GA1551.6-2021</w:t>
      </w:r>
    </w:p>
    <w:p w14:paraId="13140C66">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《石油天然气安全规程》AQ2012-2007</w:t>
      </w:r>
    </w:p>
    <w:p w14:paraId="24B74B0B">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《安全评价通则》AQ8001-2007</w:t>
      </w:r>
    </w:p>
    <w:p w14:paraId="47FADBC8">
      <w:pPr>
        <w:numPr>
          <w:ilvl w:val="0"/>
          <w:numId w:val="4"/>
        </w:numPr>
        <w:ind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《陆上油气管道建设项目安全验收评价导则》AQ/T3056-2019</w:t>
      </w:r>
    </w:p>
    <w:p w14:paraId="3BC50B56">
      <w:p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其它相关的专业性国家技术标准和行业标准。</w:t>
      </w:r>
    </w:p>
    <w:p w14:paraId="58D84FA9">
      <w:pPr>
        <w:pStyle w:val="4"/>
        <w:keepNext/>
        <w:keepLines/>
        <w:pageBreakBefore w:val="0"/>
        <w:widowControl w:val="0"/>
        <w:kinsoku/>
        <w:wordWrap/>
        <w:overflowPunct/>
        <w:topLinePunct w:val="0"/>
        <w:autoSpaceDE/>
        <w:autoSpaceDN/>
        <w:bidi w:val="0"/>
        <w:adjustRightInd/>
        <w:snapToGrid w:val="0"/>
        <w:spacing w:before="163" w:after="163"/>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1.3.5建设项目的有关评估、评价报告及其他相关资料</w:t>
      </w:r>
    </w:p>
    <w:p w14:paraId="1FA65E62">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《江西省天然气管道有限公司</w:t>
      </w:r>
      <w:r>
        <w:rPr>
          <w:rFonts w:hint="eastAsia" w:ascii="Times New Roman" w:hAnsi="Times New Roman" w:eastAsia="宋体" w:cs="宋体"/>
          <w:caps w:val="0"/>
          <w:smallCaps w:val="0"/>
          <w:color w:val="auto"/>
          <w:sz w:val="28"/>
          <w:szCs w:val="28"/>
          <w:lang w:eastAsia="zh-CN"/>
        </w:rPr>
        <w:t>江西省天然气管网一期工程祥符-泰达祥符门站支线项目</w:t>
      </w:r>
      <w:r>
        <w:rPr>
          <w:rFonts w:hint="eastAsia" w:ascii="Times New Roman" w:hAnsi="Times New Roman" w:eastAsia="宋体" w:cs="宋体"/>
          <w:caps w:val="0"/>
          <w:smallCaps w:val="0"/>
          <w:color w:val="auto"/>
          <w:sz w:val="28"/>
          <w:szCs w:val="28"/>
        </w:rPr>
        <w:t>安全</w:t>
      </w:r>
      <w:r>
        <w:rPr>
          <w:rFonts w:hint="eastAsia" w:ascii="Times New Roman" w:hAnsi="Times New Roman" w:eastAsia="宋体" w:cs="宋体"/>
          <w:caps w:val="0"/>
          <w:smallCaps w:val="0"/>
          <w:color w:val="auto"/>
          <w:sz w:val="28"/>
          <w:szCs w:val="28"/>
          <w:lang w:eastAsia="zh-CN"/>
        </w:rPr>
        <w:t>条件</w:t>
      </w:r>
      <w:r>
        <w:rPr>
          <w:rFonts w:hint="eastAsia" w:ascii="Times New Roman" w:hAnsi="Times New Roman" w:eastAsia="宋体" w:cs="宋体"/>
          <w:caps w:val="0"/>
          <w:smallCaps w:val="0"/>
          <w:color w:val="auto"/>
          <w:sz w:val="28"/>
          <w:szCs w:val="28"/>
        </w:rPr>
        <w:t>评价报告》，江西省赣华安全科技有限公司，20</w:t>
      </w:r>
      <w:r>
        <w:rPr>
          <w:rFonts w:hint="eastAsia" w:ascii="Times New Roman" w:hAnsi="Times New Roman" w:eastAsia="宋体" w:cs="宋体"/>
          <w:caps w:val="0"/>
          <w:smallCaps w:val="0"/>
          <w:color w:val="auto"/>
          <w:sz w:val="28"/>
          <w:szCs w:val="28"/>
          <w:lang w:val="en-US" w:eastAsia="zh-CN"/>
        </w:rPr>
        <w:t>22</w:t>
      </w:r>
      <w:r>
        <w:rPr>
          <w:rFonts w:hint="eastAsia" w:ascii="Times New Roman" w:hAnsi="Times New Roman" w:eastAsia="宋体" w:cs="宋体"/>
          <w:caps w:val="0"/>
          <w:smallCaps w:val="0"/>
          <w:color w:val="auto"/>
          <w:sz w:val="28"/>
          <w:szCs w:val="28"/>
        </w:rPr>
        <w:t>年</w:t>
      </w:r>
      <w:r>
        <w:rPr>
          <w:rFonts w:hint="eastAsia" w:ascii="Times New Roman" w:hAnsi="Times New Roman" w:eastAsia="宋体" w:cs="宋体"/>
          <w:caps w:val="0"/>
          <w:smallCaps w:val="0"/>
          <w:color w:val="auto"/>
          <w:sz w:val="28"/>
          <w:szCs w:val="28"/>
          <w:lang w:val="en-US" w:eastAsia="zh-CN"/>
        </w:rPr>
        <w:t>2月</w:t>
      </w:r>
    </w:p>
    <w:p w14:paraId="2415B923">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en-US" w:eastAsia="zh-CN"/>
        </w:rPr>
        <w:t>江西省天然气管网有限公司一期工程祥符-泰达祥符门站支线项目安全设施设计</w:t>
      </w:r>
      <w:r>
        <w:rPr>
          <w:rFonts w:hint="eastAsia" w:ascii="Times New Roman" w:hAnsi="Times New Roman" w:eastAsia="宋体" w:cs="宋体"/>
          <w:caps w:val="0"/>
          <w:smallCaps w:val="0"/>
          <w:color w:val="auto"/>
          <w:sz w:val="28"/>
          <w:szCs w:val="28"/>
        </w:rPr>
        <w:t>》，四川石达能源发展有限公司，20</w:t>
      </w:r>
      <w:r>
        <w:rPr>
          <w:rFonts w:hint="eastAsia" w:ascii="Times New Roman" w:hAnsi="Times New Roman" w:eastAsia="宋体" w:cs="宋体"/>
          <w:caps w:val="0"/>
          <w:smallCaps w:val="0"/>
          <w:color w:val="auto"/>
          <w:sz w:val="28"/>
          <w:szCs w:val="28"/>
          <w:lang w:val="en-US" w:eastAsia="zh-CN"/>
        </w:rPr>
        <w:t>22</w:t>
      </w:r>
      <w:r>
        <w:rPr>
          <w:rFonts w:hint="eastAsia" w:ascii="Times New Roman" w:hAnsi="Times New Roman" w:eastAsia="宋体" w:cs="宋体"/>
          <w:caps w:val="0"/>
          <w:smallCaps w:val="0"/>
          <w:color w:val="auto"/>
          <w:sz w:val="28"/>
          <w:szCs w:val="28"/>
        </w:rPr>
        <w:t>年</w:t>
      </w:r>
      <w:r>
        <w:rPr>
          <w:rFonts w:hint="eastAsia" w:ascii="Times New Roman" w:hAnsi="Times New Roman" w:eastAsia="宋体" w:cs="宋体"/>
          <w:caps w:val="0"/>
          <w:smallCaps w:val="0"/>
          <w:color w:val="auto"/>
          <w:sz w:val="28"/>
          <w:szCs w:val="28"/>
          <w:lang w:val="en-US" w:eastAsia="zh-CN"/>
        </w:rPr>
        <w:t>7</w:t>
      </w:r>
      <w:r>
        <w:rPr>
          <w:rFonts w:hint="eastAsia" w:ascii="Times New Roman" w:hAnsi="Times New Roman" w:eastAsia="宋体" w:cs="宋体"/>
          <w:caps w:val="0"/>
          <w:smallCaps w:val="0"/>
          <w:color w:val="auto"/>
          <w:sz w:val="28"/>
          <w:szCs w:val="28"/>
        </w:rPr>
        <w:t>月</w:t>
      </w:r>
    </w:p>
    <w:p w14:paraId="1823EDF5">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《江西省天然气管道有限公司江西省天然气管网一期工程</w:t>
      </w:r>
      <w:r>
        <w:rPr>
          <w:rFonts w:hint="eastAsia" w:ascii="Times New Roman" w:hAnsi="Times New Roman" w:eastAsia="宋体" w:cs="宋体"/>
          <w:caps w:val="0"/>
          <w:smallCaps w:val="0"/>
          <w:color w:val="auto"/>
          <w:sz w:val="28"/>
          <w:szCs w:val="28"/>
          <w:lang w:eastAsia="zh-CN"/>
        </w:rPr>
        <w:t>祥符-泰达祥符门站支线项目</w:t>
      </w:r>
      <w:r>
        <w:rPr>
          <w:rFonts w:hint="eastAsia" w:ascii="Times New Roman" w:hAnsi="Times New Roman" w:eastAsia="宋体" w:cs="宋体"/>
          <w:caps w:val="0"/>
          <w:smallCaps w:val="0"/>
          <w:color w:val="auto"/>
          <w:sz w:val="28"/>
          <w:szCs w:val="28"/>
        </w:rPr>
        <w:t>安全设施设计总结》，</w:t>
      </w:r>
      <w:r>
        <w:rPr>
          <w:rFonts w:hint="eastAsia" w:ascii="Times New Roman" w:hAnsi="Times New Roman" w:eastAsia="宋体" w:cs="宋体"/>
          <w:caps w:val="0"/>
          <w:smallCaps w:val="0"/>
          <w:color w:val="auto"/>
          <w:sz w:val="28"/>
          <w:szCs w:val="28"/>
          <w:lang w:eastAsia="zh-CN"/>
        </w:rPr>
        <w:t>四川石达能源发展有限公司</w:t>
      </w:r>
      <w:r>
        <w:rPr>
          <w:rFonts w:hint="eastAsia" w:ascii="Times New Roman" w:hAnsi="Times New Roman" w:eastAsia="宋体" w:cs="宋体"/>
          <w:caps w:val="0"/>
          <w:smallCaps w:val="0"/>
          <w:color w:val="auto"/>
          <w:sz w:val="28"/>
          <w:szCs w:val="28"/>
        </w:rPr>
        <w:t>，202</w:t>
      </w:r>
      <w:r>
        <w:rPr>
          <w:rFonts w:hint="eastAsia" w:ascii="Times New Roman" w:hAnsi="Times New Roman" w:eastAsia="宋体" w:cs="宋体"/>
          <w:caps w:val="0"/>
          <w:smallCaps w:val="0"/>
          <w:color w:val="auto"/>
          <w:sz w:val="28"/>
          <w:szCs w:val="28"/>
          <w:lang w:val="en-US" w:eastAsia="zh-CN"/>
        </w:rPr>
        <w:t>4</w:t>
      </w:r>
      <w:r>
        <w:rPr>
          <w:rFonts w:hint="eastAsia" w:ascii="Times New Roman" w:hAnsi="Times New Roman" w:eastAsia="宋体" w:cs="宋体"/>
          <w:caps w:val="0"/>
          <w:smallCaps w:val="0"/>
          <w:color w:val="auto"/>
          <w:sz w:val="28"/>
          <w:szCs w:val="28"/>
        </w:rPr>
        <w:t>年</w:t>
      </w:r>
      <w:r>
        <w:rPr>
          <w:rFonts w:hint="eastAsia" w:ascii="Times New Roman" w:hAnsi="Times New Roman" w:eastAsia="宋体" w:cs="宋体"/>
          <w:caps w:val="0"/>
          <w:smallCaps w:val="0"/>
          <w:color w:val="auto"/>
          <w:sz w:val="28"/>
          <w:szCs w:val="28"/>
          <w:lang w:val="en-US" w:eastAsia="zh-CN"/>
        </w:rPr>
        <w:t>5</w:t>
      </w:r>
      <w:r>
        <w:rPr>
          <w:rFonts w:hint="eastAsia" w:ascii="Times New Roman" w:hAnsi="Times New Roman" w:eastAsia="宋体" w:cs="宋体"/>
          <w:caps w:val="0"/>
          <w:smallCaps w:val="0"/>
          <w:color w:val="auto"/>
          <w:sz w:val="28"/>
          <w:szCs w:val="28"/>
        </w:rPr>
        <w:t>月</w:t>
      </w:r>
    </w:p>
    <w:p w14:paraId="3FB815DD">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《江西省天然气管道有限公司江西省天然气管网一期工程</w:t>
      </w:r>
      <w:r>
        <w:rPr>
          <w:rFonts w:hint="eastAsia" w:ascii="Times New Roman" w:hAnsi="Times New Roman" w:eastAsia="宋体" w:cs="宋体"/>
          <w:caps w:val="0"/>
          <w:smallCaps w:val="0"/>
          <w:color w:val="auto"/>
          <w:sz w:val="28"/>
          <w:szCs w:val="28"/>
          <w:lang w:eastAsia="zh-CN"/>
        </w:rPr>
        <w:t>祥符-泰达祥符门站支线项目</w:t>
      </w:r>
      <w:r>
        <w:rPr>
          <w:rFonts w:hint="eastAsia" w:ascii="Times New Roman" w:hAnsi="Times New Roman" w:eastAsia="宋体" w:cs="宋体"/>
          <w:caps w:val="0"/>
          <w:smallCaps w:val="0"/>
          <w:color w:val="auto"/>
          <w:sz w:val="28"/>
          <w:szCs w:val="28"/>
        </w:rPr>
        <w:t>安全设施施工总结》，</w:t>
      </w:r>
      <w:r>
        <w:rPr>
          <w:rFonts w:hint="eastAsia" w:ascii="Times New Roman" w:hAnsi="Times New Roman" w:eastAsia="宋体" w:cs="宋体"/>
          <w:caps w:val="0"/>
          <w:smallCaps w:val="0"/>
          <w:color w:val="auto"/>
          <w:sz w:val="28"/>
          <w:szCs w:val="28"/>
          <w:lang w:eastAsia="zh-CN"/>
        </w:rPr>
        <w:t>中国化学工程第四建设</w:t>
      </w:r>
      <w:r>
        <w:rPr>
          <w:rFonts w:hint="eastAsia" w:ascii="Times New Roman" w:hAnsi="Times New Roman" w:eastAsia="宋体" w:cs="宋体"/>
          <w:caps w:val="0"/>
          <w:smallCaps w:val="0"/>
          <w:color w:val="auto"/>
          <w:sz w:val="28"/>
          <w:szCs w:val="28"/>
        </w:rPr>
        <w:t>有限公司</w:t>
      </w:r>
      <w:r>
        <w:rPr>
          <w:rFonts w:hint="eastAsia" w:ascii="Times New Roman" w:hAnsi="Times New Roman" w:eastAsia="宋体" w:cs="宋体"/>
          <w:caps w:val="0"/>
          <w:smallCaps w:val="0"/>
          <w:color w:val="auto"/>
          <w:sz w:val="28"/>
          <w:szCs w:val="28"/>
          <w:lang w:eastAsia="zh-CN"/>
        </w:rPr>
        <w:t>江西项目部</w:t>
      </w:r>
      <w:r>
        <w:rPr>
          <w:rFonts w:hint="eastAsia" w:ascii="Times New Roman" w:hAnsi="Times New Roman" w:eastAsia="宋体" w:cs="宋体"/>
          <w:caps w:val="0"/>
          <w:smallCaps w:val="0"/>
          <w:color w:val="auto"/>
          <w:sz w:val="28"/>
          <w:szCs w:val="28"/>
        </w:rPr>
        <w:t>，202</w:t>
      </w:r>
      <w:r>
        <w:rPr>
          <w:rFonts w:hint="eastAsia" w:ascii="Times New Roman" w:hAnsi="Times New Roman" w:eastAsia="宋体" w:cs="宋体"/>
          <w:caps w:val="0"/>
          <w:smallCaps w:val="0"/>
          <w:color w:val="auto"/>
          <w:sz w:val="28"/>
          <w:szCs w:val="28"/>
          <w:lang w:val="en-US" w:eastAsia="zh-CN"/>
        </w:rPr>
        <w:t>3</w:t>
      </w:r>
      <w:r>
        <w:rPr>
          <w:rFonts w:hint="eastAsia" w:ascii="Times New Roman" w:hAnsi="Times New Roman" w:eastAsia="宋体" w:cs="宋体"/>
          <w:caps w:val="0"/>
          <w:smallCaps w:val="0"/>
          <w:color w:val="auto"/>
          <w:sz w:val="28"/>
          <w:szCs w:val="28"/>
        </w:rPr>
        <w:t>年</w:t>
      </w:r>
      <w:r>
        <w:rPr>
          <w:rFonts w:hint="eastAsia" w:ascii="Times New Roman" w:hAnsi="Times New Roman" w:eastAsia="宋体" w:cs="宋体"/>
          <w:caps w:val="0"/>
          <w:smallCaps w:val="0"/>
          <w:color w:val="auto"/>
          <w:sz w:val="28"/>
          <w:szCs w:val="28"/>
          <w:lang w:val="en-US" w:eastAsia="zh-CN"/>
        </w:rPr>
        <w:t>4</w:t>
      </w:r>
      <w:r>
        <w:rPr>
          <w:rFonts w:hint="eastAsia" w:ascii="Times New Roman" w:hAnsi="Times New Roman" w:eastAsia="宋体" w:cs="宋体"/>
          <w:caps w:val="0"/>
          <w:smallCaps w:val="0"/>
          <w:color w:val="auto"/>
          <w:sz w:val="28"/>
          <w:szCs w:val="28"/>
        </w:rPr>
        <w:t>月</w:t>
      </w:r>
      <w:r>
        <w:rPr>
          <w:rFonts w:hint="eastAsia" w:ascii="Times New Roman" w:hAnsi="Times New Roman" w:eastAsia="宋体" w:cs="宋体"/>
          <w:caps w:val="0"/>
          <w:smallCaps w:val="0"/>
          <w:color w:val="auto"/>
          <w:sz w:val="28"/>
          <w:szCs w:val="28"/>
          <w:lang w:val="en-US" w:eastAsia="zh-CN"/>
        </w:rPr>
        <w:t>10日</w:t>
      </w:r>
    </w:p>
    <w:p w14:paraId="2511CF41">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《江西省天然气管网一期工程</w:t>
      </w:r>
      <w:r>
        <w:rPr>
          <w:rFonts w:hint="eastAsia" w:ascii="Times New Roman" w:hAnsi="Times New Roman" w:eastAsia="宋体" w:cs="宋体"/>
          <w:caps w:val="0"/>
          <w:smallCaps w:val="0"/>
          <w:color w:val="auto"/>
          <w:sz w:val="28"/>
          <w:szCs w:val="28"/>
          <w:lang w:eastAsia="zh-CN"/>
        </w:rPr>
        <w:t>祥符-泰达祥符门站支线项目</w:t>
      </w:r>
      <w:r>
        <w:rPr>
          <w:rFonts w:hint="eastAsia" w:ascii="Times New Roman" w:hAnsi="Times New Roman" w:eastAsia="宋体" w:cs="宋体"/>
          <w:caps w:val="0"/>
          <w:smallCaps w:val="0"/>
          <w:color w:val="auto"/>
          <w:sz w:val="28"/>
          <w:szCs w:val="28"/>
        </w:rPr>
        <w:t>安全设施检测总结报告》，</w:t>
      </w:r>
      <w:r>
        <w:rPr>
          <w:rFonts w:hint="eastAsia" w:ascii="Times New Roman" w:hAnsi="Times New Roman" w:eastAsia="宋体" w:cs="宋体"/>
          <w:caps w:val="0"/>
          <w:smallCaps w:val="0"/>
          <w:color w:val="auto"/>
          <w:sz w:val="28"/>
          <w:szCs w:val="28"/>
          <w:lang w:eastAsia="zh-CN"/>
        </w:rPr>
        <w:t>盘锦辽河华宇无损检测股份</w:t>
      </w:r>
      <w:r>
        <w:rPr>
          <w:rFonts w:hint="eastAsia" w:ascii="Times New Roman" w:hAnsi="Times New Roman" w:eastAsia="宋体" w:cs="宋体"/>
          <w:caps w:val="0"/>
          <w:smallCaps w:val="0"/>
          <w:color w:val="auto"/>
          <w:sz w:val="28"/>
          <w:szCs w:val="28"/>
        </w:rPr>
        <w:t>有限公司，202</w:t>
      </w:r>
      <w:r>
        <w:rPr>
          <w:rFonts w:hint="eastAsia" w:ascii="Times New Roman" w:hAnsi="Times New Roman" w:eastAsia="宋体" w:cs="宋体"/>
          <w:caps w:val="0"/>
          <w:smallCaps w:val="0"/>
          <w:color w:val="auto"/>
          <w:sz w:val="28"/>
          <w:szCs w:val="28"/>
          <w:lang w:val="en-US" w:eastAsia="zh-CN"/>
        </w:rPr>
        <w:t>3</w:t>
      </w:r>
      <w:r>
        <w:rPr>
          <w:rFonts w:hint="eastAsia" w:ascii="Times New Roman" w:hAnsi="Times New Roman" w:eastAsia="宋体" w:cs="宋体"/>
          <w:caps w:val="0"/>
          <w:smallCaps w:val="0"/>
          <w:color w:val="auto"/>
          <w:sz w:val="28"/>
          <w:szCs w:val="28"/>
        </w:rPr>
        <w:t>年</w:t>
      </w:r>
      <w:r>
        <w:rPr>
          <w:rFonts w:hint="eastAsia" w:ascii="Times New Roman" w:hAnsi="Times New Roman" w:eastAsia="宋体" w:cs="宋体"/>
          <w:caps w:val="0"/>
          <w:smallCaps w:val="0"/>
          <w:color w:val="auto"/>
          <w:sz w:val="28"/>
          <w:szCs w:val="28"/>
          <w:lang w:val="en-US" w:eastAsia="zh-CN"/>
        </w:rPr>
        <w:t>12</w:t>
      </w:r>
      <w:r>
        <w:rPr>
          <w:rFonts w:hint="eastAsia" w:ascii="Times New Roman" w:hAnsi="Times New Roman" w:eastAsia="宋体" w:cs="宋体"/>
          <w:caps w:val="0"/>
          <w:smallCaps w:val="0"/>
          <w:color w:val="auto"/>
          <w:sz w:val="28"/>
          <w:szCs w:val="28"/>
        </w:rPr>
        <w:t>月</w:t>
      </w:r>
    </w:p>
    <w:p w14:paraId="77976052">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rPr>
        <w:t>江西省天然气管道有限公司江西省天然气管网一期工程</w:t>
      </w:r>
      <w:r>
        <w:rPr>
          <w:rFonts w:hint="eastAsia" w:ascii="Times New Roman" w:hAnsi="Times New Roman" w:eastAsia="宋体" w:cs="宋体"/>
          <w:caps w:val="0"/>
          <w:smallCaps w:val="0"/>
          <w:color w:val="auto"/>
          <w:sz w:val="28"/>
          <w:szCs w:val="28"/>
          <w:lang w:eastAsia="zh-CN"/>
        </w:rPr>
        <w:t>祥符-泰达祥符门站支线项目</w:t>
      </w:r>
      <w:r>
        <w:rPr>
          <w:rFonts w:hint="eastAsia" w:ascii="Times New Roman" w:hAnsi="Times New Roman" w:eastAsia="宋体" w:cs="宋体"/>
          <w:caps w:val="0"/>
          <w:smallCaps w:val="0"/>
          <w:color w:val="auto"/>
          <w:sz w:val="28"/>
          <w:szCs w:val="28"/>
        </w:rPr>
        <w:t>安全设施监理总结》</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lang w:val="en-US" w:eastAsia="zh-CN"/>
        </w:rPr>
        <w:t>河南省诚德规划管理有限公司</w:t>
      </w:r>
    </w:p>
    <w:p w14:paraId="27EA86C7">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rPr>
        <w:t>江西省天然气管道有限公司江西省天然气管网一期工程</w:t>
      </w:r>
      <w:r>
        <w:rPr>
          <w:rFonts w:hint="eastAsia" w:ascii="Times New Roman" w:hAnsi="Times New Roman" w:eastAsia="宋体" w:cs="宋体"/>
          <w:caps w:val="0"/>
          <w:smallCaps w:val="0"/>
          <w:color w:val="auto"/>
          <w:sz w:val="28"/>
          <w:szCs w:val="28"/>
          <w:lang w:eastAsia="zh-CN"/>
        </w:rPr>
        <w:t>祥符-泰达祥符门站支线项目祥符计量站</w:t>
      </w:r>
      <w:r>
        <w:rPr>
          <w:rFonts w:hint="eastAsia" w:ascii="Times New Roman" w:hAnsi="Times New Roman" w:eastAsia="宋体" w:cs="宋体"/>
          <w:caps w:val="0"/>
          <w:smallCaps w:val="0"/>
          <w:color w:val="auto"/>
          <w:sz w:val="28"/>
          <w:szCs w:val="28"/>
        </w:rPr>
        <w:t>试生产（使用）工作总结》</w:t>
      </w:r>
    </w:p>
    <w:p w14:paraId="3D280CA9">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企业法人营业执照</w:t>
      </w:r>
    </w:p>
    <w:p w14:paraId="21492397">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气源质量检测报告</w:t>
      </w:r>
    </w:p>
    <w:p w14:paraId="7E06141D">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阴极保护测试记录；</w:t>
      </w:r>
    </w:p>
    <w:p w14:paraId="28118878">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线路巡护出勤记录；</w:t>
      </w:r>
    </w:p>
    <w:p w14:paraId="640196ED">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安全管理机构设置文件和安全管理体系、规章制度、操作规程目录；</w:t>
      </w:r>
    </w:p>
    <w:p w14:paraId="2E3E618A">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应急预案备案备案登记表、应急演练记录及应急救援设备台账；</w:t>
      </w:r>
    </w:p>
    <w:p w14:paraId="5FCD864B">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主要负责人、安全管理人员及特种作业人员取证清单；</w:t>
      </w:r>
    </w:p>
    <w:p w14:paraId="2198CF5C">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员工三级安全教育卡；</w:t>
      </w:r>
    </w:p>
    <w:p w14:paraId="59AD3485">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从业人员缴纳工伤保险费的证明材料；</w:t>
      </w:r>
    </w:p>
    <w:p w14:paraId="49D69073">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维抢修设备清单；</w:t>
      </w:r>
    </w:p>
    <w:p w14:paraId="493170DD">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应急救援服务协议书；</w:t>
      </w:r>
    </w:p>
    <w:p w14:paraId="4EE277AC">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工程相关图纸；</w:t>
      </w:r>
    </w:p>
    <w:p w14:paraId="58B5D709">
      <w:pPr>
        <w:numPr>
          <w:ilvl w:val="0"/>
          <w:numId w:val="5"/>
        </w:numP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工程其他相关资料。</w:t>
      </w:r>
    </w:p>
    <w:p w14:paraId="192CFE8D">
      <w:pPr>
        <w:pStyle w:val="2"/>
        <w:pageBreakBefore w:val="0"/>
        <w:widowControl w:val="0"/>
        <w:kinsoku/>
        <w:wordWrap/>
        <w:overflowPunct/>
        <w:topLinePunct w:val="0"/>
        <w:autoSpaceDE/>
        <w:autoSpaceDN/>
        <w:bidi w:val="0"/>
        <w:spacing w:before="0" w:beforeLines="0"/>
        <w:rPr>
          <w:rFonts w:hint="eastAsia" w:ascii="Times New Roman" w:hAnsi="Times New Roman" w:eastAsia="宋体" w:cs="宋体"/>
          <w:caps w:val="0"/>
          <w:smallCaps w:val="0"/>
          <w:color w:val="auto"/>
        </w:rPr>
      </w:pPr>
      <w:r>
        <w:rPr>
          <w:rFonts w:hint="eastAsia" w:ascii="Times New Roman" w:hAnsi="Times New Roman" w:eastAsia="宋体" w:cs="宋体"/>
          <w:caps w:val="0"/>
          <w:smallCaps w:val="0"/>
          <w:color w:val="auto"/>
          <w:sz w:val="28"/>
          <w:szCs w:val="28"/>
        </w:rPr>
        <w:br w:type="page"/>
      </w:r>
      <w:bookmarkStart w:id="39" w:name="_Toc6966"/>
      <w:r>
        <w:rPr>
          <w:rFonts w:hint="eastAsia" w:ascii="Times New Roman" w:hAnsi="Times New Roman" w:eastAsia="宋体"/>
          <w:caps w:val="0"/>
          <w:smallCaps w:val="0"/>
          <w:color w:val="auto"/>
        </w:rPr>
        <w:t>2.建设项目概况</w:t>
      </w:r>
      <w:bookmarkEnd w:id="39"/>
    </w:p>
    <w:p w14:paraId="1AA8E5D0">
      <w:pPr>
        <w:pStyle w:val="3"/>
        <w:pageBreakBefore w:val="0"/>
        <w:widowControl w:val="0"/>
        <w:kinsoku/>
        <w:wordWrap/>
        <w:overflowPunct/>
        <w:topLinePunct w:val="0"/>
        <w:autoSpaceDE/>
        <w:autoSpaceDN/>
        <w:bidi w:val="0"/>
        <w:spacing w:before="0" w:beforeLines="0"/>
        <w:rPr>
          <w:rFonts w:hint="eastAsia" w:ascii="Times New Roman" w:hAnsi="Times New Roman" w:eastAsia="宋体"/>
          <w:caps w:val="0"/>
          <w:smallCaps w:val="0"/>
          <w:color w:val="auto"/>
          <w:sz w:val="28"/>
          <w:szCs w:val="28"/>
        </w:rPr>
      </w:pPr>
      <w:bookmarkStart w:id="40" w:name="_Toc24307"/>
      <w:r>
        <w:rPr>
          <w:rFonts w:hint="eastAsia" w:ascii="Times New Roman" w:hAnsi="Times New Roman" w:eastAsia="宋体"/>
          <w:caps w:val="0"/>
          <w:smallCaps w:val="0"/>
          <w:color w:val="auto"/>
          <w:sz w:val="28"/>
          <w:szCs w:val="28"/>
        </w:rPr>
        <w:t>2.1建设项目各相关单位概况</w:t>
      </w:r>
      <w:bookmarkEnd w:id="40"/>
    </w:p>
    <w:p w14:paraId="5F974325">
      <w:pPr>
        <w:pStyle w:val="4"/>
        <w:pageBreakBefore w:val="0"/>
        <w:widowControl w:val="0"/>
        <w:kinsoku/>
        <w:wordWrap/>
        <w:overflowPunct/>
        <w:topLinePunct w:val="0"/>
        <w:autoSpaceDE/>
        <w:autoSpaceDN/>
        <w:bidi w:val="0"/>
        <w:spacing w:before="0" w:beforeLines="0" w:after="0" w:afterLines="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2.1.1建设单位概况</w:t>
      </w:r>
    </w:p>
    <w:p w14:paraId="3ABBDF50">
      <w:pPr>
        <w:pageBreakBefore w:val="0"/>
        <w:widowControl w:val="0"/>
        <w:kinsoku/>
        <w:wordWrap/>
        <w:overflowPunct/>
        <w:topLinePunct w:val="0"/>
        <w:autoSpaceDE/>
        <w:autoSpaceDN/>
        <w:bidi w:val="0"/>
        <w:ind w:firstLine="560" w:firstLineChars="200"/>
        <w:rPr>
          <w:rFonts w:hint="eastAsia" w:ascii="Times New Roman" w:hAnsi="Times New Roman" w:eastAsia="宋体" w:cs="宋体"/>
          <w:caps w:val="0"/>
          <w:smallCaps w:val="0"/>
          <w:color w:val="auto"/>
          <w:spacing w:val="6"/>
          <w:sz w:val="28"/>
          <w:szCs w:val="28"/>
        </w:rPr>
      </w:pPr>
      <w:bookmarkStart w:id="41" w:name="_Hlk118730569"/>
      <w:bookmarkStart w:id="42" w:name="_Hlk64986890"/>
      <w:r>
        <w:rPr>
          <w:rFonts w:hint="eastAsia" w:ascii="Times New Roman" w:hAnsi="Times New Roman" w:eastAsia="宋体" w:cs="宋体"/>
          <w:caps w:val="0"/>
          <w:smallCaps w:val="0"/>
          <w:color w:val="auto"/>
          <w:spacing w:val="0"/>
          <w:sz w:val="28"/>
          <w:szCs w:val="28"/>
          <w:lang w:eastAsia="zh-CN"/>
        </w:rPr>
        <w:t>江西省天然气管网一期工程祥符-泰达祥符门站支线</w:t>
      </w:r>
      <w:r>
        <w:rPr>
          <w:rFonts w:hint="eastAsia" w:ascii="Times New Roman" w:hAnsi="Times New Roman" w:eastAsia="宋体" w:cs="宋体"/>
          <w:caps w:val="0"/>
          <w:smallCaps w:val="0"/>
          <w:color w:val="auto"/>
          <w:spacing w:val="0"/>
          <w:sz w:val="28"/>
          <w:szCs w:val="28"/>
        </w:rPr>
        <w:t>由江西省天然气管道有限公司建设、运营和管理。江西省天然气管道有限公司</w:t>
      </w:r>
      <w:r>
        <w:rPr>
          <w:rFonts w:hint="eastAsia" w:ascii="Times New Roman" w:hAnsi="Times New Roman" w:eastAsia="宋体" w:cs="宋体"/>
          <w:caps w:val="0"/>
          <w:smallCaps w:val="0"/>
          <w:color w:val="auto"/>
          <w:spacing w:val="0"/>
          <w:sz w:val="28"/>
          <w:szCs w:val="28"/>
          <w:lang w:val="en-US" w:eastAsia="zh-CN"/>
        </w:rPr>
        <w:t>注册成立于2007年12月3日，注册地址位于江西省南昌市南昌县莲塘镇五一路238号，法定代表人：叶金万，</w:t>
      </w:r>
      <w:r>
        <w:rPr>
          <w:rFonts w:hint="eastAsia" w:ascii="Times New Roman" w:hAnsi="Times New Roman" w:eastAsia="宋体" w:cs="宋体"/>
          <w:caps w:val="0"/>
          <w:smallCaps w:val="0"/>
          <w:color w:val="auto"/>
          <w:spacing w:val="0"/>
          <w:sz w:val="28"/>
          <w:szCs w:val="28"/>
        </w:rPr>
        <w:t>主要经营范围：江西省天然气入赣主管网的投资、建设及管理；天然气省内支管网的规划、投资、建设及管理；江西省内城市燃气管网项目的规划、投资、建设及管理；天然气的购买、输送和销售；天然气管网运营、市场调研及咨询服务；江西省内建设、管理、经营压缩天然气（CNG）、液化天然气（LNG）、天然气汽车加气站、煤层气及其他能源项目。</w:t>
      </w:r>
    </w:p>
    <w:bookmarkEnd w:id="41"/>
    <w:p w14:paraId="2CCC9FF6">
      <w:pPr>
        <w:pageBreakBefore w:val="0"/>
        <w:widowControl w:val="0"/>
        <w:kinsoku/>
        <w:wordWrap/>
        <w:overflowPunct/>
        <w:topLinePunct w:val="0"/>
        <w:autoSpaceDE/>
        <w:autoSpaceDN/>
        <w:bidi w:val="0"/>
        <w:ind w:firstLine="560" w:firstLineChars="200"/>
        <w:rPr>
          <w:rFonts w:hint="eastAsia" w:ascii="Times New Roman" w:hAnsi="Times New Roman" w:eastAsia="宋体" w:cs="宋体"/>
          <w:caps w:val="0"/>
          <w:smallCaps w:val="0"/>
          <w:color w:val="auto"/>
          <w:spacing w:val="0"/>
          <w:sz w:val="28"/>
          <w:szCs w:val="28"/>
        </w:rPr>
      </w:pPr>
      <w:r>
        <w:rPr>
          <w:rFonts w:hint="eastAsia" w:ascii="Times New Roman" w:hAnsi="Times New Roman" w:eastAsia="宋体" w:cs="宋体"/>
          <w:caps w:val="0"/>
          <w:smallCaps w:val="0"/>
          <w:color w:val="auto"/>
          <w:spacing w:val="0"/>
          <w:sz w:val="28"/>
          <w:szCs w:val="28"/>
        </w:rPr>
        <w:t>2007年12月，江西省投资集团有限公司与中国石油化工股份有限公司合资成立了江西省天然气有限公司，负责投资、建设、运营和管理江西省天然气管网一期工程。2019年3月11日，</w:t>
      </w:r>
      <w:r>
        <w:rPr>
          <w:rFonts w:hint="eastAsia" w:ascii="Times New Roman" w:hAnsi="Times New Roman" w:eastAsia="宋体" w:cs="宋体"/>
          <w:caps w:val="0"/>
          <w:smallCaps w:val="0"/>
          <w:color w:val="auto"/>
          <w:spacing w:val="0"/>
          <w:sz w:val="28"/>
          <w:szCs w:val="28"/>
        </w:rPr>
        <w:fldChar w:fldCharType="begin"/>
      </w:r>
      <w:r>
        <w:rPr>
          <w:rFonts w:hint="eastAsia" w:ascii="Times New Roman" w:hAnsi="Times New Roman" w:eastAsia="宋体" w:cs="宋体"/>
          <w:caps w:val="0"/>
          <w:smallCaps w:val="0"/>
          <w:color w:val="auto"/>
          <w:spacing w:val="0"/>
          <w:sz w:val="28"/>
          <w:szCs w:val="28"/>
        </w:rPr>
        <w:instrText xml:space="preserve"> HYPERLINK "https://www.tianyancha.com/company/3300632758" \t "https://www.tianyancha.com/company/_blank" </w:instrText>
      </w:r>
      <w:r>
        <w:rPr>
          <w:rFonts w:hint="eastAsia" w:ascii="Times New Roman" w:hAnsi="Times New Roman" w:eastAsia="宋体" w:cs="宋体"/>
          <w:caps w:val="0"/>
          <w:smallCaps w:val="0"/>
          <w:color w:val="auto"/>
          <w:spacing w:val="0"/>
          <w:sz w:val="28"/>
          <w:szCs w:val="28"/>
        </w:rPr>
        <w:fldChar w:fldCharType="separate"/>
      </w:r>
      <w:r>
        <w:rPr>
          <w:rFonts w:hint="eastAsia" w:ascii="Times New Roman" w:hAnsi="Times New Roman" w:eastAsia="宋体" w:cs="宋体"/>
          <w:caps w:val="0"/>
          <w:smallCaps w:val="0"/>
          <w:color w:val="auto"/>
          <w:spacing w:val="0"/>
          <w:sz w:val="28"/>
          <w:szCs w:val="28"/>
        </w:rPr>
        <w:t>江西省天然气有限公司</w:t>
      </w:r>
      <w:r>
        <w:rPr>
          <w:rFonts w:hint="eastAsia" w:ascii="Times New Roman" w:hAnsi="Times New Roman" w:eastAsia="宋体" w:cs="宋体"/>
          <w:caps w:val="0"/>
          <w:smallCaps w:val="0"/>
          <w:color w:val="auto"/>
          <w:spacing w:val="0"/>
          <w:sz w:val="28"/>
          <w:szCs w:val="28"/>
        </w:rPr>
        <w:fldChar w:fldCharType="end"/>
      </w:r>
      <w:r>
        <w:rPr>
          <w:rFonts w:hint="eastAsia" w:ascii="Times New Roman" w:hAnsi="Times New Roman" w:eastAsia="宋体" w:cs="宋体"/>
          <w:caps w:val="0"/>
          <w:smallCaps w:val="0"/>
          <w:color w:val="auto"/>
          <w:spacing w:val="0"/>
          <w:sz w:val="28"/>
          <w:szCs w:val="28"/>
        </w:rPr>
        <w:t>更名为江西省天然气管道有限公司。随着国家石油天然气管网集团有限公司的成立，2020年9月30日，中石化将所持公司股权划转至国家管网，现公司注册资本7.63亿元，股比为江西省天然气集团有限公司占比54%，国家管网集团东部原油储运有限公司占比46%。</w:t>
      </w:r>
    </w:p>
    <w:p w14:paraId="7D6047C6">
      <w:pPr>
        <w:pageBreakBefore w:val="0"/>
        <w:widowControl w:val="0"/>
        <w:kinsoku/>
        <w:wordWrap/>
        <w:overflowPunct/>
        <w:topLinePunct w:val="0"/>
        <w:autoSpaceDE/>
        <w:autoSpaceDN/>
        <w:bidi w:val="0"/>
        <w:ind w:firstLine="536" w:firstLineChars="200"/>
        <w:rPr>
          <w:rFonts w:hint="eastAsia" w:ascii="Times New Roman" w:hAnsi="Times New Roman" w:eastAsia="宋体" w:cs="宋体"/>
          <w:caps w:val="0"/>
          <w:smallCaps w:val="0"/>
          <w:color w:val="auto"/>
          <w:spacing w:val="-6"/>
          <w:sz w:val="28"/>
          <w:szCs w:val="28"/>
        </w:rPr>
      </w:pPr>
      <w:r>
        <w:rPr>
          <w:rFonts w:hint="eastAsia" w:ascii="Times New Roman" w:hAnsi="Times New Roman" w:eastAsia="宋体" w:cs="宋体"/>
          <w:caps w:val="0"/>
          <w:smallCaps w:val="0"/>
          <w:color w:val="auto"/>
          <w:spacing w:val="-6"/>
          <w:sz w:val="28"/>
          <w:szCs w:val="28"/>
        </w:rPr>
        <w:t>公司现设综合管理部、党群工作部、人力资源部、企业管理部、计划财务部、营销发展部、生产运行部（调控中心）、工程管理部、物资装备部、安全环保部、管道保护部等职能部门，南昌作业区、九江作业区、抚州作业区、景德镇作业区、新余作业区、鹰潭作业区，QHSE 监督中心、调控中心、维检修中心三大中心，下设 36 座输气站，19 个巡线队。</w:t>
      </w:r>
    </w:p>
    <w:p w14:paraId="21E8F6CC">
      <w:pPr>
        <w:pageBreakBefore w:val="0"/>
        <w:widowControl w:val="0"/>
        <w:kinsoku/>
        <w:wordWrap/>
        <w:overflowPunct/>
        <w:topLinePunct w:val="0"/>
        <w:autoSpaceDE/>
        <w:autoSpaceDN/>
        <w:bidi w:val="0"/>
        <w:ind w:firstLine="516" w:firstLineChars="200"/>
        <w:rPr>
          <w:rFonts w:hint="eastAsia" w:ascii="Times New Roman" w:hAnsi="Times New Roman" w:eastAsia="宋体" w:cs="宋体"/>
          <w:caps w:val="0"/>
          <w:smallCaps w:val="0"/>
          <w:color w:val="auto"/>
          <w:spacing w:val="0"/>
          <w:sz w:val="28"/>
          <w:szCs w:val="28"/>
        </w:rPr>
      </w:pPr>
      <w:r>
        <w:rPr>
          <w:rFonts w:hint="eastAsia" w:ascii="Times New Roman" w:hAnsi="Times New Roman" w:eastAsia="宋体" w:cs="宋体"/>
          <w:caps w:val="0"/>
          <w:smallCaps w:val="0"/>
          <w:color w:val="auto"/>
          <w:spacing w:val="-11"/>
          <w:sz w:val="28"/>
          <w:szCs w:val="28"/>
        </w:rPr>
        <w:t>江西省天然气管道有限公司现主要承接国家管网川气东送天然气管道来气，环鄱阳湖规划建设管线约1700公里，涉及南昌、九江、景德镇、鹰潭、抚州、宜春、上饶、新余等8个设区市及其所属的县（市、区）。截至2021年12月31日，已完成管网建设1547.68公里，完成管网投产1087公里，覆盖南昌、九江、新余、宜春、抚州、鹰潭、上饶、景德镇等8个设区市的44个县（市、区）。</w:t>
      </w:r>
    </w:p>
    <w:p w14:paraId="44B4BFF1">
      <w:pPr>
        <w:pageBreakBefore w:val="0"/>
        <w:widowControl w:val="0"/>
        <w:kinsoku/>
        <w:wordWrap/>
        <w:overflowPunct/>
        <w:topLinePunct w:val="0"/>
        <w:autoSpaceDE/>
        <w:autoSpaceDN/>
        <w:bidi w:val="0"/>
        <w:ind w:firstLine="573"/>
        <w:rPr>
          <w:rFonts w:hint="eastAsia" w:ascii="Times New Roman" w:hAnsi="Times New Roman" w:eastAsia="宋体" w:cs="宋体"/>
          <w:caps w:val="0"/>
          <w:smallCaps w:val="0"/>
          <w:color w:val="auto"/>
          <w:spacing w:val="0"/>
          <w:sz w:val="28"/>
          <w:szCs w:val="28"/>
        </w:rPr>
      </w:pPr>
      <w:r>
        <w:rPr>
          <w:rFonts w:hint="eastAsia" w:ascii="Times New Roman" w:hAnsi="Times New Roman" w:eastAsia="宋体" w:cs="宋体"/>
          <w:caps w:val="0"/>
          <w:smallCaps w:val="0"/>
          <w:color w:val="auto"/>
          <w:spacing w:val="-6"/>
          <w:sz w:val="28"/>
          <w:szCs w:val="28"/>
        </w:rPr>
        <w:t>江西省天然气管道有限公司目前共有员工3</w:t>
      </w:r>
      <w:r>
        <w:rPr>
          <w:rFonts w:ascii="Times New Roman" w:hAnsi="Times New Roman" w:eastAsia="宋体" w:cs="宋体"/>
          <w:caps w:val="0"/>
          <w:smallCaps w:val="0"/>
          <w:color w:val="auto"/>
          <w:spacing w:val="-6"/>
          <w:sz w:val="28"/>
          <w:szCs w:val="28"/>
        </w:rPr>
        <w:t>5</w:t>
      </w:r>
      <w:r>
        <w:rPr>
          <w:rFonts w:hint="eastAsia" w:ascii="Times New Roman" w:hAnsi="Times New Roman" w:eastAsia="宋体" w:cs="宋体"/>
          <w:caps w:val="0"/>
          <w:smallCaps w:val="0"/>
          <w:color w:val="auto"/>
          <w:spacing w:val="-6"/>
          <w:sz w:val="28"/>
          <w:szCs w:val="28"/>
        </w:rPr>
        <w:t>1名，设置安全总监</w:t>
      </w:r>
      <w:r>
        <w:rPr>
          <w:rFonts w:ascii="Times New Roman" w:hAnsi="Times New Roman" w:eastAsia="宋体" w:cs="宋体"/>
          <w:caps w:val="0"/>
          <w:smallCaps w:val="0"/>
          <w:color w:val="auto"/>
          <w:spacing w:val="-6"/>
          <w:sz w:val="28"/>
          <w:szCs w:val="28"/>
        </w:rPr>
        <w:t>1名。该公司设置有专职安全管理机构：安全环保部，人员编制5人。该公司建立了</w:t>
      </w:r>
      <w:r>
        <w:rPr>
          <w:rFonts w:hint="eastAsia" w:ascii="Times New Roman" w:hAnsi="Times New Roman" w:eastAsia="宋体" w:cs="宋体"/>
          <w:caps w:val="0"/>
          <w:smallCaps w:val="0"/>
          <w:color w:val="auto"/>
          <w:spacing w:val="-6"/>
          <w:sz w:val="28"/>
          <w:szCs w:val="28"/>
          <w:lang w:eastAsia="zh-CN"/>
        </w:rPr>
        <w:t>公司—作业区—分输站（巡线分队）</w:t>
      </w:r>
      <w:r>
        <w:rPr>
          <w:rFonts w:ascii="Times New Roman" w:hAnsi="Times New Roman" w:eastAsia="宋体" w:cs="宋体"/>
          <w:caps w:val="0"/>
          <w:smallCaps w:val="0"/>
          <w:color w:val="auto"/>
          <w:spacing w:val="-6"/>
          <w:sz w:val="28"/>
          <w:szCs w:val="28"/>
        </w:rPr>
        <w:t>三级HSE管理网络，分别配备了专、兼职安全管理人员。</w:t>
      </w:r>
      <w:r>
        <w:rPr>
          <w:rFonts w:hint="eastAsia" w:ascii="Times New Roman" w:hAnsi="Times New Roman" w:eastAsia="宋体" w:cs="宋体"/>
          <w:caps w:val="0"/>
          <w:smallCaps w:val="0"/>
          <w:color w:val="auto"/>
          <w:spacing w:val="-6"/>
          <w:sz w:val="28"/>
          <w:szCs w:val="28"/>
        </w:rPr>
        <w:t>该公司主要负责人和安全生产管理人员均由主管的负有安全生产监督管理职责的部门对其安全生产知识和管理能力考核合格并取证。</w:t>
      </w:r>
    </w:p>
    <w:bookmarkEnd w:id="42"/>
    <w:p w14:paraId="4309C822">
      <w:pPr>
        <w:pStyle w:val="4"/>
        <w:pageBreakBefore w:val="0"/>
        <w:widowControl w:val="0"/>
        <w:kinsoku/>
        <w:wordWrap/>
        <w:overflowPunct/>
        <w:topLinePunct w:val="0"/>
        <w:autoSpaceDE/>
        <w:autoSpaceDN/>
        <w:bidi w:val="0"/>
        <w:adjustRightInd/>
        <w:snapToGrid w:val="0"/>
        <w:spacing w:before="0" w:beforeLines="0" w:after="0" w:afterLines="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rPr>
        <w:t>2.1.2安全条件评价、设计、施工、监理、检验检测、安全验收评价单位概况</w:t>
      </w:r>
    </w:p>
    <w:p w14:paraId="242590B2">
      <w:pPr>
        <w:pageBreakBefore w:val="0"/>
        <w:widowControl w:val="0"/>
        <w:kinsoku/>
        <w:wordWrap/>
        <w:overflowPunct/>
        <w:topLinePunct w:val="0"/>
        <w:autoSpaceDE/>
        <w:autoSpaceDN/>
        <w:bidi w:val="0"/>
        <w:adjustRightInd/>
        <w:snapToGrid w:val="0"/>
        <w:ind w:firstLine="562" w:firstLineChars="200"/>
        <w:textAlignment w:val="auto"/>
        <w:rPr>
          <w:rFonts w:hint="eastAsia" w:ascii="Times New Roman" w:hAnsi="Times New Roman" w:eastAsia="宋体" w:cs="宋体"/>
          <w:b/>
          <w:bCs/>
          <w:caps w:val="0"/>
          <w:smallCaps w:val="0"/>
          <w:color w:val="auto"/>
          <w:sz w:val="28"/>
          <w:szCs w:val="28"/>
        </w:rPr>
      </w:pPr>
      <w:bookmarkStart w:id="43" w:name="_Hlk145337330"/>
      <w:r>
        <w:rPr>
          <w:rFonts w:hint="eastAsia" w:ascii="Times New Roman" w:hAnsi="Times New Roman" w:eastAsia="宋体" w:cs="宋体"/>
          <w:b/>
          <w:bCs/>
          <w:caps w:val="0"/>
          <w:smallCaps w:val="0"/>
          <w:color w:val="auto"/>
          <w:sz w:val="28"/>
          <w:szCs w:val="28"/>
        </w:rPr>
        <w:t>一、安全条件评价单位概况</w:t>
      </w:r>
    </w:p>
    <w:p w14:paraId="006ABEC5">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sz w:val="28"/>
          <w:szCs w:val="28"/>
          <w:lang w:eastAsia="zh-CN"/>
        </w:rPr>
      </w:pPr>
      <w:r>
        <w:rPr>
          <w:rFonts w:hint="eastAsia" w:ascii="Times New Roman" w:hAnsi="Times New Roman" w:eastAsia="宋体" w:cs="宋体"/>
          <w:caps w:val="0"/>
          <w:smallCaps w:val="0"/>
          <w:color w:val="auto"/>
          <w:sz w:val="28"/>
          <w:szCs w:val="28"/>
        </w:rPr>
        <w:t>江西省赣华安全科技有限公司成立于</w:t>
      </w:r>
      <w:r>
        <w:rPr>
          <w:rFonts w:hint="eastAsia" w:ascii="Times New Roman" w:hAnsi="Times New Roman" w:eastAsia="宋体" w:cs="宋体"/>
          <w:caps w:val="0"/>
          <w:smallCaps w:val="0"/>
          <w:color w:val="auto"/>
          <w:sz w:val="28"/>
          <w:szCs w:val="28"/>
          <w:lang w:val="en-US" w:eastAsia="zh-CN"/>
        </w:rPr>
        <w:t>2003</w:t>
      </w:r>
      <w:r>
        <w:rPr>
          <w:rFonts w:hint="eastAsia" w:ascii="Times New Roman" w:hAnsi="Times New Roman" w:eastAsia="宋体" w:cs="宋体"/>
          <w:caps w:val="0"/>
          <w:smallCaps w:val="0"/>
          <w:color w:val="auto"/>
          <w:sz w:val="28"/>
          <w:szCs w:val="28"/>
        </w:rPr>
        <w:t>年0</w:t>
      </w:r>
      <w:r>
        <w:rPr>
          <w:rFonts w:hint="eastAsia" w:ascii="Times New Roman" w:hAnsi="Times New Roman" w:eastAsia="宋体" w:cs="宋体"/>
          <w:caps w:val="0"/>
          <w:smallCaps w:val="0"/>
          <w:color w:val="auto"/>
          <w:sz w:val="28"/>
          <w:szCs w:val="28"/>
          <w:lang w:val="en-US" w:eastAsia="zh-CN"/>
        </w:rPr>
        <w:t>9</w:t>
      </w:r>
      <w:r>
        <w:rPr>
          <w:rFonts w:hint="eastAsia" w:ascii="Times New Roman" w:hAnsi="Times New Roman" w:eastAsia="宋体" w:cs="宋体"/>
          <w:caps w:val="0"/>
          <w:smallCaps w:val="0"/>
          <w:color w:val="auto"/>
          <w:sz w:val="28"/>
          <w:szCs w:val="28"/>
        </w:rPr>
        <w:t>月1</w:t>
      </w:r>
      <w:r>
        <w:rPr>
          <w:rFonts w:hint="eastAsia" w:ascii="Times New Roman" w:hAnsi="Times New Roman" w:eastAsia="宋体" w:cs="宋体"/>
          <w:caps w:val="0"/>
          <w:smallCaps w:val="0"/>
          <w:color w:val="auto"/>
          <w:sz w:val="28"/>
          <w:szCs w:val="28"/>
          <w:lang w:val="en-US" w:eastAsia="zh-CN"/>
        </w:rPr>
        <w:t>2</w:t>
      </w:r>
      <w:r>
        <w:rPr>
          <w:rFonts w:hint="eastAsia" w:ascii="Times New Roman" w:hAnsi="Times New Roman" w:eastAsia="宋体" w:cs="宋体"/>
          <w:caps w:val="0"/>
          <w:smallCaps w:val="0"/>
          <w:color w:val="auto"/>
          <w:sz w:val="28"/>
          <w:szCs w:val="28"/>
        </w:rPr>
        <w:t>日，注册地位于江西省南昌市青云谱区迎宾北大道5号18楼，法定代表人为张向东。经营范围包括许可项目：安全评价业务，检验检测服务，职业卫生技术服务，安全生产检验检测，雷电防护装置检测（依法须经批准的项目，经相关部门批准后方可开展经营活动，具体经营项目以相关部门批准文件或许可证件为准）一般项目：技术服务、技术开发、技术咨询、技术交流、技术转让、技术推广，安全咨询服务，业务培训（不含教育培训、职业技能培训等需取得许可的培训）（除许可业务外，可自主依法经营法律法规非禁止或限制的项目）江西省赣华安全科技有限公司对外投资2家公司，具有1处分支机构</w:t>
      </w:r>
      <w:r>
        <w:rPr>
          <w:rFonts w:hint="eastAsia" w:ascii="Times New Roman" w:hAnsi="Times New Roman" w:eastAsia="宋体" w:cs="宋体"/>
          <w:caps w:val="0"/>
          <w:smallCaps w:val="0"/>
          <w:color w:val="auto"/>
          <w:sz w:val="28"/>
          <w:szCs w:val="28"/>
          <w:lang w:eastAsia="zh-CN"/>
        </w:rPr>
        <w:t>。</w:t>
      </w:r>
    </w:p>
    <w:p w14:paraId="5AECC290">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val="en-US" w:eastAsia="zh-CN"/>
        </w:rPr>
        <w:t>该公司具有安全评价资质，资质证书编号APJ-（赣）-001，资质范围：金属、非金属矿及其他矿采选业；陆上油气管道运输业；石油加工业，化学原料、化学品及医药制造业；烟花爆竹制造业；金属冶炼</w:t>
      </w:r>
      <w:r>
        <w:rPr>
          <w:rFonts w:hint="eastAsia" w:ascii="Times New Roman" w:hAnsi="Times New Roman" w:eastAsia="宋体" w:cs="宋体"/>
          <w:caps w:val="0"/>
          <w:smallCaps w:val="0"/>
          <w:color w:val="auto"/>
          <w:sz w:val="28"/>
          <w:szCs w:val="28"/>
        </w:rPr>
        <w:t>。</w:t>
      </w:r>
    </w:p>
    <w:p w14:paraId="4FD0E4FC">
      <w:pPr>
        <w:pageBreakBefore w:val="0"/>
        <w:widowControl w:val="0"/>
        <w:kinsoku/>
        <w:wordWrap/>
        <w:overflowPunct/>
        <w:topLinePunct w:val="0"/>
        <w:autoSpaceDE/>
        <w:autoSpaceDN/>
        <w:bidi w:val="0"/>
        <w:adjustRightInd/>
        <w:snapToGrid w:val="0"/>
        <w:ind w:firstLine="562" w:firstLineChars="200"/>
        <w:textAlignment w:val="auto"/>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二、安全设施设计单位概况</w:t>
      </w:r>
    </w:p>
    <w:p w14:paraId="3A36D7C3">
      <w:pPr>
        <w:pageBreakBefore w:val="0"/>
        <w:widowControl w:val="0"/>
        <w:kinsoku/>
        <w:wordWrap/>
        <w:overflowPunct/>
        <w:topLinePunct w:val="0"/>
        <w:autoSpaceDE/>
        <w:autoSpaceDN/>
        <w:bidi w:val="0"/>
        <w:adjustRightInd/>
        <w:snapToGrid w:val="0"/>
        <w:ind w:firstLine="536" w:firstLineChars="200"/>
        <w:textAlignment w:val="auto"/>
        <w:rPr>
          <w:rFonts w:hint="eastAsia" w:ascii="Times New Roman" w:hAnsi="Times New Roman" w:eastAsia="宋体" w:cs="宋体"/>
          <w:caps w:val="0"/>
          <w:smallCaps w:val="0"/>
          <w:color w:val="auto"/>
          <w:sz w:val="28"/>
          <w:szCs w:val="28"/>
          <w:lang w:val="zh-CN"/>
        </w:rPr>
      </w:pPr>
      <w:r>
        <w:rPr>
          <w:rFonts w:hint="eastAsia" w:ascii="Times New Roman" w:hAnsi="Times New Roman" w:eastAsia="宋体" w:cs="宋体"/>
          <w:caps w:val="0"/>
          <w:smallCaps w:val="0"/>
          <w:color w:val="auto"/>
          <w:spacing w:val="-6"/>
          <w:sz w:val="28"/>
          <w:szCs w:val="28"/>
          <w:lang w:val="zh-CN"/>
        </w:rPr>
        <w:t>四川石达能源发展有限公司成立于2006年3月3日，注册资金1000万元，法定代表人姚毅。经营范围：石油天然气建设工程、市政公用工程、建筑设计及总承包，工程勘察设计、工程咨询、工程监理，规划管理服务，施工图审查；城镇燃气项目的经营、服务；销售石油制品、机械设备、五金交电、金属材料（不含稀贵金属）、石油化工生产专用设备；销售、安装燃气用具。</w:t>
      </w:r>
    </w:p>
    <w:p w14:paraId="698230DC">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sz w:val="28"/>
          <w:szCs w:val="28"/>
          <w:lang w:val="zh-CN"/>
        </w:rPr>
      </w:pPr>
      <w:r>
        <w:rPr>
          <w:rFonts w:hint="eastAsia" w:ascii="Times New Roman" w:hAnsi="Times New Roman" w:eastAsia="宋体" w:cs="宋体"/>
          <w:caps w:val="0"/>
          <w:smallCaps w:val="0"/>
          <w:color w:val="auto"/>
          <w:sz w:val="28"/>
          <w:szCs w:val="28"/>
          <w:lang w:val="zh-CN"/>
        </w:rPr>
        <w:t>该公司具有石油天然气（海洋石油）行业（管道输送）专业甲级</w:t>
      </w:r>
      <w:r>
        <w:rPr>
          <w:rFonts w:hint="eastAsia" w:ascii="Times New Roman" w:hAnsi="Times New Roman" w:eastAsia="宋体" w:cs="宋体"/>
          <w:caps w:val="0"/>
          <w:smallCaps w:val="0"/>
          <w:color w:val="auto"/>
          <w:sz w:val="28"/>
          <w:szCs w:val="28"/>
          <w:lang w:val="en-US" w:eastAsia="zh-CN"/>
        </w:rPr>
        <w:t>资质</w:t>
      </w:r>
      <w:r>
        <w:rPr>
          <w:rFonts w:hint="eastAsia" w:ascii="Times New Roman" w:hAnsi="Times New Roman" w:eastAsia="宋体" w:cs="宋体"/>
          <w:caps w:val="0"/>
          <w:smallCaps w:val="0"/>
          <w:color w:val="auto"/>
          <w:sz w:val="28"/>
          <w:szCs w:val="28"/>
          <w:lang w:val="zh-CN"/>
        </w:rPr>
        <w:t>，资质证书编号：A151011973。</w:t>
      </w:r>
    </w:p>
    <w:p w14:paraId="08863816">
      <w:pPr>
        <w:pageBreakBefore w:val="0"/>
        <w:widowControl w:val="0"/>
        <w:kinsoku/>
        <w:wordWrap/>
        <w:overflowPunct/>
        <w:topLinePunct w:val="0"/>
        <w:autoSpaceDE/>
        <w:autoSpaceDN/>
        <w:bidi w:val="0"/>
        <w:adjustRightInd/>
        <w:snapToGrid w:val="0"/>
        <w:ind w:firstLine="562" w:firstLineChars="200"/>
        <w:textAlignment w:val="auto"/>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三、施工单位概况</w:t>
      </w:r>
    </w:p>
    <w:p w14:paraId="4A2D0434">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sz w:val="28"/>
          <w:szCs w:val="28"/>
          <w:lang w:val="zh-CN"/>
        </w:rPr>
      </w:pPr>
      <w:r>
        <w:rPr>
          <w:rFonts w:hint="eastAsia" w:ascii="Times New Roman" w:hAnsi="Times New Roman" w:eastAsia="宋体" w:cs="宋体"/>
          <w:caps w:val="0"/>
          <w:smallCaps w:val="0"/>
          <w:color w:val="auto"/>
          <w:sz w:val="28"/>
          <w:szCs w:val="28"/>
          <w:lang w:val="zh-CN"/>
        </w:rPr>
        <w:t>中国化学工程第四建设有限公司，</w:t>
      </w:r>
      <w:r>
        <w:rPr>
          <w:rFonts w:hint="eastAsia" w:ascii="Times New Roman" w:hAnsi="Times New Roman" w:eastAsia="宋体" w:cs="宋体"/>
          <w:caps w:val="0"/>
          <w:smallCaps w:val="0"/>
          <w:color w:val="auto"/>
          <w:sz w:val="28"/>
          <w:szCs w:val="28"/>
          <w:lang w:val="zh-CN" w:eastAsia="zh-CN"/>
        </w:rPr>
        <w:t>是国务院国资委监管的中国化学工程集团有限公司的下属企业。公司1954年创建于广州市，1969年迁至湖南省岳阳市，2010年由中国化学工程第四建设公司改制成为有限责任公司。</w:t>
      </w:r>
    </w:p>
    <w:p w14:paraId="4FD62FF8">
      <w:pPr>
        <w:pageBreakBefore w:val="0"/>
        <w:widowControl w:val="0"/>
        <w:kinsoku/>
        <w:wordWrap/>
        <w:overflowPunct/>
        <w:topLinePunct w:val="0"/>
        <w:autoSpaceDE/>
        <w:autoSpaceDN/>
        <w:bidi w:val="0"/>
        <w:adjustRightInd/>
        <w:snapToGrid w:val="0"/>
        <w:ind w:firstLine="536"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rPr>
        <w:t>该公司具有</w:t>
      </w:r>
      <w:r>
        <w:rPr>
          <w:rFonts w:hint="eastAsia" w:ascii="Times New Roman" w:hAnsi="Times New Roman" w:eastAsia="宋体" w:cs="宋体"/>
          <w:caps w:val="0"/>
          <w:smallCaps w:val="0"/>
          <w:color w:val="auto"/>
          <w:spacing w:val="-6"/>
          <w:sz w:val="28"/>
          <w:szCs w:val="28"/>
          <w:lang w:val="en-US" w:eastAsia="zh-CN"/>
        </w:rPr>
        <w:t>石油化工工程施工总承包特级资质</w:t>
      </w:r>
      <w:r>
        <w:rPr>
          <w:rFonts w:hint="eastAsia" w:ascii="Times New Roman" w:hAnsi="Times New Roman" w:eastAsia="宋体" w:cs="宋体"/>
          <w:caps w:val="0"/>
          <w:smallCaps w:val="0"/>
          <w:color w:val="auto"/>
          <w:spacing w:val="-6"/>
          <w:sz w:val="28"/>
          <w:szCs w:val="28"/>
        </w:rPr>
        <w:t>，资质证书编号：TS3810088-2026。</w:t>
      </w:r>
    </w:p>
    <w:p w14:paraId="1CF3CF77">
      <w:pPr>
        <w:pageBreakBefore w:val="0"/>
        <w:widowControl w:val="0"/>
        <w:kinsoku/>
        <w:wordWrap/>
        <w:overflowPunct/>
        <w:topLinePunct w:val="0"/>
        <w:autoSpaceDE/>
        <w:autoSpaceDN/>
        <w:bidi w:val="0"/>
        <w:adjustRightInd/>
        <w:snapToGrid w:val="0"/>
        <w:ind w:firstLine="562" w:firstLineChars="200"/>
        <w:textAlignment w:val="auto"/>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四、监理单位概况</w:t>
      </w:r>
    </w:p>
    <w:p w14:paraId="369001DD">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sz w:val="28"/>
          <w:szCs w:val="28"/>
          <w:lang w:eastAsia="zh-CN"/>
        </w:rPr>
      </w:pPr>
      <w:r>
        <w:rPr>
          <w:rFonts w:hint="eastAsia" w:ascii="Times New Roman" w:hAnsi="Times New Roman" w:eastAsia="宋体" w:cs="宋体"/>
          <w:caps w:val="0"/>
          <w:smallCaps w:val="0"/>
          <w:color w:val="auto"/>
          <w:sz w:val="28"/>
          <w:szCs w:val="28"/>
          <w:lang w:eastAsia="zh-CN"/>
        </w:rPr>
        <w:t>河南省诚德规划管理有限公司于2002年01月24日成立。法定代表人赵战平，公司经营范围包括：工程招标代理、工程造价咨询、工程监理；建筑工程概、预、结算编制与审核；工程项目建议书、可行性研究编制；房屋建筑、石油化工工程、市政公用工程监理；建筑及石油化工工程设计；施工图设计、审查；建筑施工设计咨询服务等。</w:t>
      </w:r>
    </w:p>
    <w:p w14:paraId="26008804">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该公司具有工程监理综合</w:t>
      </w:r>
      <w:r>
        <w:rPr>
          <w:rFonts w:hint="eastAsia" w:ascii="Times New Roman" w:hAnsi="Times New Roman" w:eastAsia="宋体" w:cs="宋体"/>
          <w:caps w:val="0"/>
          <w:smallCaps w:val="0"/>
          <w:color w:val="auto"/>
          <w:sz w:val="28"/>
          <w:szCs w:val="28"/>
          <w:lang w:val="en-US" w:eastAsia="zh-CN"/>
        </w:rPr>
        <w:t>资质</w:t>
      </w:r>
      <w:r>
        <w:rPr>
          <w:rFonts w:hint="eastAsia" w:ascii="Times New Roman" w:hAnsi="Times New Roman" w:eastAsia="宋体" w:cs="宋体"/>
          <w:caps w:val="0"/>
          <w:smallCaps w:val="0"/>
          <w:color w:val="auto"/>
          <w:sz w:val="28"/>
          <w:szCs w:val="28"/>
        </w:rPr>
        <w:t>，资质证书编号：E141006470-4/1。</w:t>
      </w:r>
    </w:p>
    <w:p w14:paraId="0ABABC62">
      <w:pPr>
        <w:pageBreakBefore w:val="0"/>
        <w:widowControl w:val="0"/>
        <w:numPr>
          <w:ilvl w:val="0"/>
          <w:numId w:val="6"/>
        </w:numPr>
        <w:kinsoku/>
        <w:wordWrap/>
        <w:overflowPunct/>
        <w:topLinePunct w:val="0"/>
        <w:autoSpaceDE/>
        <w:autoSpaceDN/>
        <w:bidi w:val="0"/>
        <w:adjustRightInd/>
        <w:snapToGrid w:val="0"/>
        <w:ind w:firstLine="562" w:firstLineChars="200"/>
        <w:textAlignment w:val="auto"/>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检验检测单位概况</w:t>
      </w:r>
    </w:p>
    <w:p w14:paraId="2457003B">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eastAsia="zh-CN"/>
        </w:rPr>
        <w:t>盘锦辽河华宇无损检测股份</w:t>
      </w:r>
      <w:r>
        <w:rPr>
          <w:rFonts w:hint="eastAsia" w:ascii="Times New Roman" w:hAnsi="Times New Roman" w:eastAsia="宋体" w:cs="宋体"/>
          <w:caps w:val="0"/>
          <w:smallCaps w:val="0"/>
          <w:color w:val="auto"/>
          <w:sz w:val="28"/>
          <w:szCs w:val="28"/>
        </w:rPr>
        <w:t>有限公司是2</w:t>
      </w:r>
      <w:r>
        <w:rPr>
          <w:rFonts w:hint="eastAsia" w:ascii="Times New Roman" w:hAnsi="Times New Roman" w:eastAsia="宋体" w:cs="宋体"/>
          <w:caps w:val="0"/>
          <w:smallCaps w:val="0"/>
          <w:color w:val="auto"/>
          <w:sz w:val="28"/>
          <w:szCs w:val="28"/>
          <w:lang w:val="en-US" w:eastAsia="zh-CN"/>
        </w:rPr>
        <w:t>001</w:t>
      </w:r>
      <w:r>
        <w:rPr>
          <w:rFonts w:hint="eastAsia" w:ascii="Times New Roman" w:hAnsi="Times New Roman" w:eastAsia="宋体" w:cs="宋体"/>
          <w:caps w:val="0"/>
          <w:smallCaps w:val="0"/>
          <w:color w:val="auto"/>
          <w:sz w:val="28"/>
          <w:szCs w:val="28"/>
        </w:rPr>
        <w:t>年</w:t>
      </w:r>
      <w:r>
        <w:rPr>
          <w:rFonts w:hint="eastAsia" w:ascii="Times New Roman" w:hAnsi="Times New Roman" w:eastAsia="宋体" w:cs="宋体"/>
          <w:caps w:val="0"/>
          <w:smallCaps w:val="0"/>
          <w:color w:val="auto"/>
          <w:sz w:val="28"/>
          <w:szCs w:val="28"/>
          <w:lang w:val="en-US" w:eastAsia="zh-CN"/>
        </w:rPr>
        <w:t>11</w:t>
      </w:r>
      <w:r>
        <w:rPr>
          <w:rFonts w:hint="eastAsia" w:ascii="Times New Roman" w:hAnsi="Times New Roman" w:eastAsia="宋体" w:cs="宋体"/>
          <w:caps w:val="0"/>
          <w:smallCaps w:val="0"/>
          <w:color w:val="auto"/>
          <w:sz w:val="28"/>
          <w:szCs w:val="28"/>
        </w:rPr>
        <w:t>月</w:t>
      </w:r>
      <w:r>
        <w:rPr>
          <w:rFonts w:hint="eastAsia" w:ascii="Times New Roman" w:hAnsi="Times New Roman" w:eastAsia="宋体" w:cs="宋体"/>
          <w:caps w:val="0"/>
          <w:smallCaps w:val="0"/>
          <w:color w:val="auto"/>
          <w:sz w:val="28"/>
          <w:szCs w:val="28"/>
          <w:lang w:val="en-US" w:eastAsia="zh-CN"/>
        </w:rPr>
        <w:t>28日</w:t>
      </w:r>
      <w:r>
        <w:rPr>
          <w:rFonts w:hint="eastAsia" w:ascii="Times New Roman" w:hAnsi="Times New Roman" w:eastAsia="宋体" w:cs="宋体"/>
          <w:caps w:val="0"/>
          <w:smallCaps w:val="0"/>
          <w:color w:val="auto"/>
          <w:sz w:val="28"/>
          <w:szCs w:val="28"/>
        </w:rPr>
        <w:t>注册</w:t>
      </w:r>
      <w:r>
        <w:rPr>
          <w:rFonts w:hint="eastAsia" w:ascii="Times New Roman" w:hAnsi="Times New Roman" w:eastAsia="宋体" w:cs="宋体"/>
          <w:caps w:val="0"/>
          <w:smallCaps w:val="0"/>
          <w:color w:val="auto"/>
          <w:sz w:val="28"/>
          <w:szCs w:val="28"/>
          <w:lang w:eastAsia="zh-CN"/>
        </w:rPr>
        <w:t>成立</w:t>
      </w:r>
      <w:r>
        <w:rPr>
          <w:rFonts w:hint="eastAsia" w:ascii="Times New Roman" w:hAnsi="Times New Roman" w:eastAsia="宋体" w:cs="宋体"/>
          <w:caps w:val="0"/>
          <w:smallCaps w:val="0"/>
          <w:color w:val="auto"/>
          <w:sz w:val="28"/>
          <w:szCs w:val="28"/>
        </w:rPr>
        <w:t>的法人单位，注册资本金</w:t>
      </w:r>
      <w:r>
        <w:rPr>
          <w:rFonts w:hint="eastAsia" w:ascii="Times New Roman" w:hAnsi="Times New Roman" w:eastAsia="宋体" w:cs="宋体"/>
          <w:caps w:val="0"/>
          <w:smallCaps w:val="0"/>
          <w:color w:val="auto"/>
          <w:sz w:val="28"/>
          <w:szCs w:val="28"/>
          <w:lang w:val="en-US" w:eastAsia="zh-CN"/>
        </w:rPr>
        <w:t>1130</w:t>
      </w:r>
      <w:r>
        <w:rPr>
          <w:rFonts w:hint="eastAsia" w:ascii="Times New Roman" w:hAnsi="Times New Roman" w:eastAsia="宋体" w:cs="宋体"/>
          <w:caps w:val="0"/>
          <w:smallCaps w:val="0"/>
          <w:color w:val="auto"/>
          <w:sz w:val="28"/>
          <w:szCs w:val="28"/>
        </w:rPr>
        <w:t>万元。公司经营范围包括：无损检测工程；ＭＴ-磁粉检测、ＰＴ-液体渗透检测、ＥＴ</w:t>
      </w:r>
      <w:r>
        <w:rPr>
          <w:rFonts w:hint="eastAsia" w:ascii="Times New Roman" w:hAnsi="Times New Roman" w:eastAsia="宋体" w:cs="宋体"/>
          <w:caps w:val="0"/>
          <w:smallCaps w:val="0"/>
          <w:color w:val="auto"/>
          <w:sz w:val="28"/>
          <w:szCs w:val="28"/>
          <w:lang w:val="en-US" w:eastAsia="zh-CN"/>
        </w:rPr>
        <w:t>-</w:t>
      </w:r>
      <w:r>
        <w:rPr>
          <w:rFonts w:hint="eastAsia" w:ascii="Times New Roman" w:hAnsi="Times New Roman" w:eastAsia="宋体" w:cs="宋体"/>
          <w:caps w:val="0"/>
          <w:smallCaps w:val="0"/>
          <w:color w:val="auto"/>
          <w:sz w:val="28"/>
          <w:szCs w:val="28"/>
        </w:rPr>
        <w:t>电磁检测、ＡＥ-声发射检测、ＲＴ－射线照相检测、ＵＴ－超声检测、ＴＯＦＤ-衍射时差法超声检测；测厚检测；金属里氏硬度试验；销售化学助剂（除易燃易爆及危险品）、仪器及维修、工程检测材料及配件、机械制造、检测设备租赁、金相分析、机械性能试验、管道防腐检测；光谱分析（C、Si、Mn、P、S、Cr、Ni、Mo、V、Cu、Al、Ti、Nb、B、W、Fe）（凭资质认定经营）等。</w:t>
      </w:r>
    </w:p>
    <w:p w14:paraId="6F144417">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公司具有特种设备检验检测机构核准证（</w:t>
      </w:r>
      <w:r>
        <w:rPr>
          <w:rFonts w:hint="eastAsia" w:ascii="Times New Roman" w:hAnsi="Times New Roman" w:eastAsia="宋体" w:cs="宋体"/>
          <w:caps w:val="0"/>
          <w:smallCaps w:val="0"/>
          <w:color w:val="auto"/>
          <w:sz w:val="28"/>
          <w:szCs w:val="28"/>
          <w:lang w:val="en-US" w:eastAsia="zh-CN"/>
        </w:rPr>
        <w:t>核准项目代码CG、ECT、TOFD</w:t>
      </w:r>
      <w:r>
        <w:rPr>
          <w:rFonts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rPr>
        <w:t>特种设备无损检测机构级别评定证书</w:t>
      </w:r>
      <w:r>
        <w:rPr>
          <w:rFonts w:hint="eastAsia" w:ascii="Times New Roman" w:hAnsi="Times New Roman" w:eastAsia="宋体" w:cs="宋体"/>
          <w:caps w:val="0"/>
          <w:smallCaps w:val="0"/>
          <w:color w:val="auto"/>
          <w:sz w:val="28"/>
          <w:szCs w:val="28"/>
          <w:lang w:val="en-US" w:eastAsia="zh-CN"/>
        </w:rPr>
        <w:t>\</w:t>
      </w:r>
      <w:r>
        <w:rPr>
          <w:rFonts w:ascii="Times New Roman" w:hAnsi="Times New Roman" w:eastAsia="宋体" w:cs="宋体"/>
          <w:caps w:val="0"/>
          <w:smallCaps w:val="0"/>
          <w:color w:val="auto"/>
          <w:sz w:val="28"/>
          <w:szCs w:val="28"/>
        </w:rPr>
        <w:t>辐射安全许可证等多项资质证书。</w:t>
      </w:r>
      <w:r>
        <w:rPr>
          <w:rFonts w:hint="eastAsia" w:ascii="Times New Roman" w:hAnsi="Times New Roman" w:eastAsia="宋体" w:cs="宋体"/>
          <w:caps w:val="0"/>
          <w:smallCaps w:val="0"/>
          <w:color w:val="auto"/>
          <w:sz w:val="28"/>
          <w:szCs w:val="28"/>
        </w:rPr>
        <w:t>公司取得国家市场监督管理总局颁发的特种设备检验检测机构核准证（证书编号：TS7VI21013-2027</w:t>
      </w:r>
      <w:r>
        <w:rPr>
          <w:rFonts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eastAsia="zh-CN"/>
        </w:rPr>
        <w:t>、辐射安全许可证（证书编号：辽环辐证[00099]）、</w:t>
      </w:r>
      <w:r>
        <w:rPr>
          <w:rFonts w:ascii="Times New Roman" w:hAnsi="Times New Roman" w:eastAsia="宋体" w:cs="宋体"/>
          <w:caps w:val="0"/>
          <w:smallCaps w:val="0"/>
          <w:color w:val="auto"/>
          <w:sz w:val="28"/>
          <w:szCs w:val="28"/>
        </w:rPr>
        <w:t>和中国特种设备检验协会颁发的特种设备无损检测机构级别评定证书（评定为A级特种设备无损检测机构）。</w:t>
      </w:r>
    </w:p>
    <w:p w14:paraId="34212AE7">
      <w:pPr>
        <w:pageBreakBefore w:val="0"/>
        <w:widowControl w:val="0"/>
        <w:kinsoku/>
        <w:wordWrap/>
        <w:overflowPunct/>
        <w:topLinePunct w:val="0"/>
        <w:autoSpaceDE/>
        <w:autoSpaceDN/>
        <w:bidi w:val="0"/>
        <w:adjustRightInd/>
        <w:snapToGrid w:val="0"/>
        <w:ind w:firstLine="562" w:firstLineChars="200"/>
        <w:textAlignment w:val="auto"/>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六、安全验收单位概况</w:t>
      </w:r>
    </w:p>
    <w:p w14:paraId="0C66DB16">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赣安安全生产科学技术咨询服务中心成立于2002年6月，是全国第一批取得甲级资质的安全评价机构之一，先后获得国家安全生产监督管理总局、江西省应急管理厅颁发的安全评价资质证书（现资质证书编号：APJ-（赣）-00</w:t>
      </w:r>
      <w:r>
        <w:rPr>
          <w:rFonts w:ascii="Times New Roman" w:hAnsi="Times New Roman" w:eastAsia="宋体" w:cs="宋体"/>
          <w:caps w:val="0"/>
          <w:smallCaps w:val="0"/>
          <w:color w:val="auto"/>
          <w:sz w:val="28"/>
          <w:szCs w:val="28"/>
        </w:rPr>
        <w:t>2</w:t>
      </w:r>
      <w:r>
        <w:rPr>
          <w:rFonts w:hint="eastAsia" w:ascii="Times New Roman" w:hAnsi="Times New Roman" w:eastAsia="宋体" w:cs="宋体"/>
          <w:caps w:val="0"/>
          <w:smallCaps w:val="0"/>
          <w:color w:val="auto"/>
          <w:sz w:val="28"/>
          <w:szCs w:val="28"/>
        </w:rPr>
        <w:t>），业务范围：金属、非金属矿及其他矿采选业；陆上油气管道运输业；石油加工业，化学原料、化学品及医药制造业；烟花爆竹制造业；金属冶炼。</w:t>
      </w:r>
      <w:bookmarkEnd w:id="43"/>
    </w:p>
    <w:p w14:paraId="4638474D">
      <w:pPr>
        <w:pStyle w:val="3"/>
        <w:pageBreakBefore w:val="0"/>
        <w:widowControl w:val="0"/>
        <w:kinsoku/>
        <w:wordWrap/>
        <w:overflowPunct/>
        <w:topLinePunct w:val="0"/>
        <w:autoSpaceDE/>
        <w:autoSpaceDN/>
        <w:bidi w:val="0"/>
        <w:snapToGrid/>
        <w:spacing w:before="0" w:beforeLines="0"/>
        <w:rPr>
          <w:rFonts w:hint="eastAsia" w:ascii="Times New Roman" w:hAnsi="Times New Roman" w:eastAsia="宋体"/>
          <w:caps w:val="0"/>
          <w:smallCaps w:val="0"/>
          <w:color w:val="auto"/>
          <w:sz w:val="28"/>
          <w:szCs w:val="28"/>
        </w:rPr>
      </w:pPr>
      <w:bookmarkStart w:id="44" w:name="_Toc15072"/>
      <w:bookmarkStart w:id="45" w:name="_Hlk64986978"/>
      <w:r>
        <w:rPr>
          <w:rFonts w:hint="eastAsia" w:ascii="Times New Roman" w:hAnsi="Times New Roman" w:eastAsia="宋体"/>
          <w:caps w:val="0"/>
          <w:smallCaps w:val="0"/>
          <w:color w:val="auto"/>
          <w:sz w:val="28"/>
          <w:szCs w:val="28"/>
        </w:rPr>
        <w:t>2.2建设项目基本情况</w:t>
      </w:r>
      <w:bookmarkEnd w:id="44"/>
    </w:p>
    <w:p w14:paraId="2CF3F8C9">
      <w:pPr>
        <w:pStyle w:val="4"/>
        <w:pageBreakBefore w:val="0"/>
        <w:widowControl w:val="0"/>
        <w:kinsoku/>
        <w:wordWrap/>
        <w:overflowPunct/>
        <w:topLinePunct w:val="0"/>
        <w:autoSpaceDE/>
        <w:autoSpaceDN/>
        <w:bidi w:val="0"/>
        <w:snapToGrid/>
        <w:spacing w:before="0" w:beforeLines="0" w:after="0" w:afterLines="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2.2.1建设项目简介</w:t>
      </w:r>
    </w:p>
    <w:p w14:paraId="1E742D64">
      <w:pPr>
        <w:pageBreakBefore w:val="0"/>
        <w:widowControl w:val="0"/>
        <w:kinsoku/>
        <w:wordWrap/>
        <w:overflowPunct/>
        <w:topLinePunct w:val="0"/>
        <w:autoSpaceDE/>
        <w:autoSpaceDN/>
        <w:bidi w:val="0"/>
        <w:snapToGrid/>
        <w:ind w:firstLine="560" w:firstLineChars="200"/>
        <w:rPr>
          <w:rFonts w:hint="eastAsia" w:ascii="Times New Roman" w:hAnsi="Times New Roman" w:eastAsia="宋体" w:cs="宋体"/>
          <w:caps w:val="0"/>
          <w:smallCaps w:val="0"/>
          <w:color w:val="auto"/>
          <w:sz w:val="28"/>
          <w:szCs w:val="28"/>
          <w:lang w:eastAsia="zh-CN"/>
        </w:rPr>
      </w:pPr>
      <w:r>
        <w:rPr>
          <w:rFonts w:hint="eastAsia" w:ascii="Times New Roman" w:hAnsi="Times New Roman" w:eastAsia="宋体" w:cs="宋体"/>
          <w:caps w:val="0"/>
          <w:smallCaps w:val="0"/>
          <w:color w:val="auto"/>
          <w:sz w:val="28"/>
          <w:szCs w:val="28"/>
        </w:rPr>
        <w:t>本工程为江西省天然气管网一期工程</w:t>
      </w:r>
      <w:r>
        <w:rPr>
          <w:rFonts w:hint="eastAsia" w:ascii="Times New Roman" w:hAnsi="Times New Roman" w:eastAsia="宋体" w:cs="宋体"/>
          <w:caps w:val="0"/>
          <w:smallCaps w:val="0"/>
          <w:color w:val="auto"/>
          <w:sz w:val="28"/>
          <w:szCs w:val="28"/>
          <w:lang w:eastAsia="zh-CN"/>
        </w:rPr>
        <w:t>祥符-泰达祥符门站支线项目</w:t>
      </w: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en-US" w:eastAsia="zh-CN"/>
        </w:rPr>
        <w:t>新建输气管道起点为江西省天然气管网一期工程祥符阀室，终点为详符镇泰达燃气公司门站</w:t>
      </w: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eastAsia="zh-CN"/>
        </w:rPr>
        <w:t>新建管线</w:t>
      </w:r>
      <w:r>
        <w:rPr>
          <w:rFonts w:hint="eastAsia" w:ascii="Times New Roman" w:hAnsi="Times New Roman" w:eastAsia="宋体" w:cs="宋体"/>
          <w:caps w:val="0"/>
          <w:smallCaps w:val="0"/>
          <w:color w:val="auto"/>
          <w:sz w:val="28"/>
          <w:szCs w:val="28"/>
        </w:rPr>
        <w:t>长度为</w:t>
      </w:r>
      <w:r>
        <w:rPr>
          <w:rFonts w:hint="eastAsia" w:ascii="Times New Roman" w:hAnsi="Times New Roman" w:eastAsia="宋体" w:cs="宋体"/>
          <w:caps w:val="0"/>
          <w:smallCaps w:val="0"/>
          <w:color w:val="auto"/>
          <w:sz w:val="28"/>
          <w:szCs w:val="28"/>
          <w:lang w:val="en-US" w:eastAsia="zh-CN"/>
        </w:rPr>
        <w:t>312.4</w:t>
      </w:r>
      <w:r>
        <w:rPr>
          <w:rFonts w:hint="eastAsia" w:ascii="Times New Roman" w:hAnsi="Times New Roman" w:eastAsia="宋体" w:cs="宋体"/>
          <w:caps w:val="0"/>
          <w:smallCaps w:val="0"/>
          <w:color w:val="auto"/>
          <w:sz w:val="28"/>
          <w:szCs w:val="28"/>
        </w:rPr>
        <w:t>m</w:t>
      </w:r>
      <w:r>
        <w:rPr>
          <w:rFonts w:hint="eastAsia" w:ascii="Times New Roman" w:hAnsi="Times New Roman" w:eastAsia="宋体" w:cs="宋体"/>
          <w:caps w:val="0"/>
          <w:smallCaps w:val="0"/>
          <w:color w:val="auto"/>
          <w:sz w:val="28"/>
          <w:szCs w:val="28"/>
          <w:lang w:eastAsia="zh-CN"/>
        </w:rPr>
        <w:t>。</w:t>
      </w:r>
    </w:p>
    <w:p w14:paraId="7C4F5F7E">
      <w:pPr>
        <w:pageBreakBefore w:val="0"/>
        <w:widowControl w:val="0"/>
        <w:kinsoku/>
        <w:wordWrap/>
        <w:overflowPunct/>
        <w:topLinePunct w:val="0"/>
        <w:autoSpaceDE/>
        <w:autoSpaceDN/>
        <w:bidi w:val="0"/>
        <w:snapToGrid/>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建设单位：江西省天然气管道有限公司</w:t>
      </w:r>
    </w:p>
    <w:p w14:paraId="520D83F4">
      <w:pPr>
        <w:pageBreakBefore w:val="0"/>
        <w:widowControl w:val="0"/>
        <w:kinsoku/>
        <w:wordWrap/>
        <w:overflowPunct/>
        <w:topLinePunct w:val="0"/>
        <w:autoSpaceDE/>
        <w:autoSpaceDN/>
        <w:bidi w:val="0"/>
        <w:snapToGrid/>
        <w:ind w:firstLine="560" w:firstLineChars="200"/>
        <w:rPr>
          <w:rFonts w:hint="eastAsia" w:ascii="Times New Roman" w:hAnsi="Times New Roman" w:eastAsia="宋体" w:cs="宋体"/>
          <w:caps w:val="0"/>
          <w:smallCaps w:val="0"/>
          <w:color w:val="auto"/>
          <w:sz w:val="28"/>
          <w:szCs w:val="28"/>
          <w:lang w:eastAsia="zh-CN"/>
        </w:rPr>
      </w:pPr>
      <w:r>
        <w:rPr>
          <w:rFonts w:hint="eastAsia" w:ascii="Times New Roman" w:hAnsi="Times New Roman" w:eastAsia="宋体" w:cs="宋体"/>
          <w:caps w:val="0"/>
          <w:smallCaps w:val="0"/>
          <w:color w:val="auto"/>
          <w:sz w:val="28"/>
          <w:szCs w:val="28"/>
        </w:rPr>
        <w:t>项目名称：</w:t>
      </w:r>
      <w:r>
        <w:rPr>
          <w:rFonts w:hint="eastAsia" w:ascii="Times New Roman" w:hAnsi="Times New Roman" w:eastAsia="宋体" w:cs="宋体"/>
          <w:caps w:val="0"/>
          <w:smallCaps w:val="0"/>
          <w:color w:val="auto"/>
          <w:sz w:val="28"/>
          <w:szCs w:val="28"/>
          <w:lang w:eastAsia="zh-CN"/>
        </w:rPr>
        <w:t>江西省天然气管网一期工程祥符-泰达祥符门站支线项目</w:t>
      </w:r>
    </w:p>
    <w:p w14:paraId="4C24E4B3">
      <w:pPr>
        <w:pageBreakBefore w:val="0"/>
        <w:widowControl w:val="0"/>
        <w:kinsoku/>
        <w:wordWrap/>
        <w:overflowPunct/>
        <w:topLinePunct w:val="0"/>
        <w:autoSpaceDE/>
        <w:autoSpaceDN/>
        <w:bidi w:val="0"/>
        <w:snapToGrid/>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项目地址：</w:t>
      </w:r>
      <w:r>
        <w:rPr>
          <w:rFonts w:hint="eastAsia" w:ascii="Times New Roman" w:hAnsi="Times New Roman" w:eastAsia="宋体" w:cs="宋体"/>
          <w:caps w:val="0"/>
          <w:smallCaps w:val="0"/>
          <w:color w:val="auto"/>
          <w:sz w:val="28"/>
          <w:szCs w:val="28"/>
          <w:lang w:val="en-US" w:eastAsia="zh-CN"/>
        </w:rPr>
        <w:t>宜春市高安市祥符镇</w:t>
      </w:r>
    </w:p>
    <w:p w14:paraId="1693AFD5">
      <w:pPr>
        <w:pageBreakBefore w:val="0"/>
        <w:widowControl w:val="0"/>
        <w:kinsoku/>
        <w:wordWrap/>
        <w:overflowPunct/>
        <w:topLinePunct w:val="0"/>
        <w:autoSpaceDE/>
        <w:autoSpaceDN/>
        <w:bidi w:val="0"/>
        <w:snapToGrid/>
        <w:ind w:firstLine="544" w:firstLineChars="200"/>
        <w:rPr>
          <w:rFonts w:hint="eastAsia" w:ascii="Times New Roman" w:hAnsi="Times New Roman" w:eastAsia="宋体" w:cs="宋体"/>
          <w:caps w:val="0"/>
          <w:smallCaps w:val="0"/>
          <w:color w:val="auto"/>
          <w:spacing w:val="-4"/>
          <w:sz w:val="28"/>
          <w:szCs w:val="28"/>
          <w:lang w:eastAsia="zh-CN"/>
        </w:rPr>
      </w:pPr>
      <w:r>
        <w:rPr>
          <w:rFonts w:hint="eastAsia" w:ascii="Times New Roman" w:hAnsi="Times New Roman" w:eastAsia="宋体" w:cs="宋体"/>
          <w:caps w:val="0"/>
          <w:smallCaps w:val="0"/>
          <w:color w:val="auto"/>
          <w:spacing w:val="-4"/>
          <w:sz w:val="28"/>
          <w:szCs w:val="28"/>
        </w:rPr>
        <w:t>项目起点：</w:t>
      </w:r>
      <w:r>
        <w:rPr>
          <w:rFonts w:hint="eastAsia" w:ascii="Times New Roman" w:hAnsi="Times New Roman" w:eastAsia="宋体" w:cs="宋体"/>
          <w:caps w:val="0"/>
          <w:smallCaps w:val="0"/>
          <w:color w:val="auto"/>
          <w:sz w:val="28"/>
          <w:szCs w:val="28"/>
          <w:lang w:val="en-US" w:eastAsia="zh-CN"/>
        </w:rPr>
        <w:t>江西省天然气管网一期工程祥符阀室</w:t>
      </w:r>
    </w:p>
    <w:p w14:paraId="49C25A9D">
      <w:pPr>
        <w:pageBreakBefore w:val="0"/>
        <w:widowControl w:val="0"/>
        <w:kinsoku/>
        <w:wordWrap/>
        <w:overflowPunct/>
        <w:topLinePunct w:val="0"/>
        <w:autoSpaceDE/>
        <w:autoSpaceDN/>
        <w:bidi w:val="0"/>
        <w:snapToGrid/>
        <w:ind w:firstLine="544" w:firstLineChars="200"/>
        <w:rPr>
          <w:rFonts w:hint="eastAsia" w:ascii="Times New Roman" w:hAnsi="Times New Roman" w:eastAsia="宋体" w:cs="宋体"/>
          <w:caps w:val="0"/>
          <w:smallCaps w:val="0"/>
          <w:color w:val="auto"/>
          <w:spacing w:val="-4"/>
          <w:sz w:val="28"/>
          <w:szCs w:val="28"/>
          <w:lang w:eastAsia="zh-CN"/>
        </w:rPr>
      </w:pPr>
      <w:r>
        <w:rPr>
          <w:rFonts w:hint="eastAsia" w:ascii="Times New Roman" w:hAnsi="Times New Roman" w:eastAsia="宋体" w:cs="宋体"/>
          <w:caps w:val="0"/>
          <w:smallCaps w:val="0"/>
          <w:color w:val="auto"/>
          <w:spacing w:val="-4"/>
          <w:sz w:val="28"/>
          <w:szCs w:val="28"/>
        </w:rPr>
        <w:t>项目终点：</w:t>
      </w:r>
      <w:r>
        <w:rPr>
          <w:rFonts w:hint="eastAsia" w:ascii="Times New Roman" w:hAnsi="Times New Roman" w:eastAsia="宋体" w:cs="宋体"/>
          <w:caps w:val="0"/>
          <w:smallCaps w:val="0"/>
          <w:color w:val="auto"/>
          <w:sz w:val="28"/>
          <w:szCs w:val="28"/>
          <w:lang w:val="en-US" w:eastAsia="zh-CN"/>
        </w:rPr>
        <w:t>详符镇泰达燃气公司门站</w:t>
      </w:r>
    </w:p>
    <w:p w14:paraId="41DD5534">
      <w:pPr>
        <w:pageBreakBefore w:val="0"/>
        <w:widowControl w:val="0"/>
        <w:kinsoku/>
        <w:wordWrap/>
        <w:overflowPunct/>
        <w:topLinePunct w:val="0"/>
        <w:autoSpaceDE/>
        <w:autoSpaceDN/>
        <w:bidi w:val="0"/>
        <w:snapToGrid/>
        <w:ind w:firstLine="516" w:firstLineChars="200"/>
        <w:rPr>
          <w:rFonts w:hint="eastAsia" w:ascii="Times New Roman" w:hAnsi="Times New Roman" w:eastAsia="宋体" w:cs="宋体"/>
          <w:caps w:val="0"/>
          <w:smallCaps w:val="0"/>
          <w:color w:val="auto"/>
          <w:spacing w:val="-6"/>
          <w:sz w:val="28"/>
          <w:szCs w:val="28"/>
        </w:rPr>
      </w:pPr>
      <w:r>
        <w:rPr>
          <w:rFonts w:hint="eastAsia" w:ascii="Times New Roman" w:hAnsi="Times New Roman" w:eastAsia="宋体" w:cs="宋体"/>
          <w:caps w:val="0"/>
          <w:smallCaps w:val="0"/>
          <w:color w:val="auto"/>
          <w:spacing w:val="-11"/>
          <w:sz w:val="28"/>
          <w:szCs w:val="28"/>
        </w:rPr>
        <w:t>安全条件评价情况：20</w:t>
      </w:r>
      <w:r>
        <w:rPr>
          <w:rFonts w:hint="eastAsia" w:ascii="Times New Roman" w:hAnsi="Times New Roman" w:eastAsia="宋体" w:cs="宋体"/>
          <w:caps w:val="0"/>
          <w:smallCaps w:val="0"/>
          <w:color w:val="auto"/>
          <w:spacing w:val="-11"/>
          <w:sz w:val="28"/>
          <w:szCs w:val="28"/>
          <w:lang w:val="en-US" w:eastAsia="zh-CN"/>
        </w:rPr>
        <w:t>22</w:t>
      </w:r>
      <w:r>
        <w:rPr>
          <w:rFonts w:hint="eastAsia" w:ascii="Times New Roman" w:hAnsi="Times New Roman" w:eastAsia="宋体" w:cs="宋体"/>
          <w:caps w:val="0"/>
          <w:smallCaps w:val="0"/>
          <w:color w:val="auto"/>
          <w:spacing w:val="-11"/>
          <w:sz w:val="28"/>
          <w:szCs w:val="28"/>
        </w:rPr>
        <w:t>年</w:t>
      </w:r>
      <w:r>
        <w:rPr>
          <w:rFonts w:hint="eastAsia" w:ascii="Times New Roman" w:hAnsi="Times New Roman" w:eastAsia="宋体" w:cs="宋体"/>
          <w:caps w:val="0"/>
          <w:smallCaps w:val="0"/>
          <w:color w:val="auto"/>
          <w:spacing w:val="-11"/>
          <w:sz w:val="28"/>
          <w:szCs w:val="28"/>
          <w:lang w:val="en-US" w:eastAsia="zh-CN"/>
        </w:rPr>
        <w:t>2</w:t>
      </w:r>
      <w:r>
        <w:rPr>
          <w:rFonts w:hint="eastAsia" w:ascii="Times New Roman" w:hAnsi="Times New Roman" w:eastAsia="宋体" w:cs="宋体"/>
          <w:caps w:val="0"/>
          <w:smallCaps w:val="0"/>
          <w:color w:val="auto"/>
          <w:spacing w:val="-11"/>
          <w:sz w:val="28"/>
          <w:szCs w:val="28"/>
        </w:rPr>
        <w:t>月由</w:t>
      </w:r>
      <w:r>
        <w:rPr>
          <w:rFonts w:hint="eastAsia" w:ascii="Times New Roman" w:hAnsi="Times New Roman" w:eastAsia="宋体" w:cs="宋体"/>
          <w:caps w:val="0"/>
          <w:smallCaps w:val="0"/>
          <w:color w:val="auto"/>
          <w:spacing w:val="-11"/>
          <w:sz w:val="28"/>
          <w:szCs w:val="28"/>
          <w:lang w:eastAsia="zh-CN"/>
        </w:rPr>
        <w:t>江西省赣华安全科技有限公司</w:t>
      </w:r>
      <w:r>
        <w:rPr>
          <w:rFonts w:hint="eastAsia" w:ascii="Times New Roman" w:hAnsi="Times New Roman" w:eastAsia="宋体" w:cs="宋体"/>
          <w:caps w:val="0"/>
          <w:smallCaps w:val="0"/>
          <w:color w:val="auto"/>
          <w:spacing w:val="-11"/>
          <w:sz w:val="28"/>
          <w:szCs w:val="28"/>
        </w:rPr>
        <w:t>编制《</w:t>
      </w:r>
      <w:r>
        <w:rPr>
          <w:rFonts w:hint="eastAsia" w:ascii="Times New Roman" w:hAnsi="Times New Roman" w:eastAsia="宋体" w:cs="宋体"/>
          <w:caps w:val="0"/>
          <w:smallCaps w:val="0"/>
          <w:color w:val="auto"/>
          <w:spacing w:val="-11"/>
          <w:sz w:val="28"/>
          <w:szCs w:val="28"/>
        </w:rPr>
        <w:t>江西省天然气管道有限公司</w:t>
      </w:r>
      <w:r>
        <w:rPr>
          <w:rFonts w:hint="eastAsia" w:ascii="Times New Roman" w:hAnsi="Times New Roman" w:eastAsia="宋体" w:cs="宋体"/>
          <w:caps w:val="0"/>
          <w:smallCaps w:val="0"/>
          <w:color w:val="auto"/>
          <w:spacing w:val="-11"/>
          <w:sz w:val="28"/>
          <w:szCs w:val="28"/>
          <w:lang w:eastAsia="zh-CN"/>
        </w:rPr>
        <w:t>江西省天然气管网一期工程祥符-泰达祥符门站支线项目</w:t>
      </w:r>
      <w:r>
        <w:rPr>
          <w:rFonts w:hint="eastAsia" w:ascii="Times New Roman" w:hAnsi="Times New Roman" w:eastAsia="宋体" w:cs="宋体"/>
          <w:caps w:val="0"/>
          <w:smallCaps w:val="0"/>
          <w:color w:val="auto"/>
          <w:spacing w:val="-11"/>
          <w:sz w:val="28"/>
          <w:szCs w:val="28"/>
        </w:rPr>
        <w:t>安全</w:t>
      </w:r>
      <w:r>
        <w:rPr>
          <w:rFonts w:hint="eastAsia" w:ascii="Times New Roman" w:hAnsi="Times New Roman" w:eastAsia="宋体" w:cs="宋体"/>
          <w:caps w:val="0"/>
          <w:smallCaps w:val="0"/>
          <w:color w:val="auto"/>
          <w:spacing w:val="-11"/>
          <w:sz w:val="28"/>
          <w:szCs w:val="28"/>
          <w:lang w:eastAsia="zh-CN"/>
        </w:rPr>
        <w:t>条件</w:t>
      </w:r>
      <w:r>
        <w:rPr>
          <w:rFonts w:hint="eastAsia" w:ascii="Times New Roman" w:hAnsi="Times New Roman" w:eastAsia="宋体" w:cs="宋体"/>
          <w:caps w:val="0"/>
          <w:smallCaps w:val="0"/>
          <w:color w:val="auto"/>
          <w:spacing w:val="-11"/>
          <w:sz w:val="28"/>
          <w:szCs w:val="28"/>
        </w:rPr>
        <w:t>评价报告</w:t>
      </w:r>
      <w:r>
        <w:rPr>
          <w:rFonts w:hint="eastAsia" w:ascii="Times New Roman" w:hAnsi="Times New Roman" w:eastAsia="宋体" w:cs="宋体"/>
          <w:caps w:val="0"/>
          <w:smallCaps w:val="0"/>
          <w:color w:val="auto"/>
          <w:spacing w:val="-11"/>
          <w:sz w:val="28"/>
          <w:szCs w:val="28"/>
        </w:rPr>
        <w:t>》，20</w:t>
      </w:r>
      <w:r>
        <w:rPr>
          <w:rFonts w:hint="eastAsia" w:ascii="Times New Roman" w:hAnsi="Times New Roman" w:eastAsia="宋体" w:cs="宋体"/>
          <w:caps w:val="0"/>
          <w:smallCaps w:val="0"/>
          <w:color w:val="auto"/>
          <w:spacing w:val="-11"/>
          <w:sz w:val="28"/>
          <w:szCs w:val="28"/>
          <w:lang w:val="en-US" w:eastAsia="zh-CN"/>
        </w:rPr>
        <w:t>22</w:t>
      </w:r>
      <w:r>
        <w:rPr>
          <w:rFonts w:hint="eastAsia" w:ascii="Times New Roman" w:hAnsi="Times New Roman" w:eastAsia="宋体" w:cs="宋体"/>
          <w:caps w:val="0"/>
          <w:smallCaps w:val="0"/>
          <w:color w:val="auto"/>
          <w:spacing w:val="-11"/>
          <w:sz w:val="28"/>
          <w:szCs w:val="28"/>
        </w:rPr>
        <w:t>年</w:t>
      </w:r>
      <w:r>
        <w:rPr>
          <w:rFonts w:hint="eastAsia" w:ascii="Times New Roman" w:hAnsi="Times New Roman" w:eastAsia="宋体" w:cs="宋体"/>
          <w:caps w:val="0"/>
          <w:smallCaps w:val="0"/>
          <w:color w:val="auto"/>
          <w:spacing w:val="-11"/>
          <w:sz w:val="28"/>
          <w:szCs w:val="28"/>
          <w:lang w:val="en-US" w:eastAsia="zh-CN"/>
        </w:rPr>
        <w:t>5</w:t>
      </w:r>
      <w:r>
        <w:rPr>
          <w:rFonts w:hint="eastAsia" w:ascii="Times New Roman" w:hAnsi="Times New Roman" w:eastAsia="宋体" w:cs="宋体"/>
          <w:caps w:val="0"/>
          <w:smallCaps w:val="0"/>
          <w:color w:val="auto"/>
          <w:spacing w:val="-11"/>
          <w:sz w:val="28"/>
          <w:szCs w:val="28"/>
        </w:rPr>
        <w:t>月</w:t>
      </w:r>
      <w:r>
        <w:rPr>
          <w:rFonts w:hint="eastAsia" w:ascii="Times New Roman" w:hAnsi="Times New Roman" w:eastAsia="宋体" w:cs="宋体"/>
          <w:caps w:val="0"/>
          <w:smallCaps w:val="0"/>
          <w:color w:val="auto"/>
          <w:spacing w:val="-11"/>
          <w:sz w:val="28"/>
          <w:szCs w:val="28"/>
          <w:lang w:val="en-US" w:eastAsia="zh-CN"/>
        </w:rPr>
        <w:t>31</w:t>
      </w:r>
      <w:r>
        <w:rPr>
          <w:rFonts w:hint="eastAsia" w:ascii="Times New Roman" w:hAnsi="Times New Roman" w:eastAsia="宋体" w:cs="宋体"/>
          <w:caps w:val="0"/>
          <w:smallCaps w:val="0"/>
          <w:color w:val="auto"/>
          <w:spacing w:val="-11"/>
          <w:sz w:val="28"/>
          <w:szCs w:val="28"/>
        </w:rPr>
        <w:t>日取得</w:t>
      </w:r>
      <w:r>
        <w:rPr>
          <w:rFonts w:hint="eastAsia" w:ascii="Times New Roman" w:hAnsi="Times New Roman" w:eastAsia="宋体" w:cs="宋体"/>
          <w:caps w:val="0"/>
          <w:smallCaps w:val="0"/>
          <w:color w:val="auto"/>
          <w:spacing w:val="-11"/>
          <w:sz w:val="28"/>
          <w:szCs w:val="28"/>
          <w:lang w:val="en-US" w:eastAsia="zh-CN"/>
        </w:rPr>
        <w:t>宜春市应急管理局</w:t>
      </w:r>
      <w:r>
        <w:rPr>
          <w:rFonts w:hint="eastAsia" w:ascii="Times New Roman" w:hAnsi="Times New Roman" w:eastAsia="宋体" w:cs="宋体"/>
          <w:caps w:val="0"/>
          <w:smallCaps w:val="0"/>
          <w:color w:val="auto"/>
          <w:spacing w:val="-11"/>
          <w:sz w:val="28"/>
          <w:szCs w:val="28"/>
        </w:rPr>
        <w:t>出具的</w:t>
      </w:r>
      <w:r>
        <w:rPr>
          <w:rFonts w:hint="eastAsia" w:ascii="Times New Roman" w:hAnsi="Times New Roman" w:eastAsia="宋体" w:cs="宋体"/>
          <w:caps w:val="0"/>
          <w:smallCaps w:val="0"/>
          <w:color w:val="auto"/>
          <w:spacing w:val="-11"/>
          <w:sz w:val="28"/>
          <w:szCs w:val="28"/>
        </w:rPr>
        <w:t>《危险化学品建设项目安全条件审查意见书</w:t>
      </w:r>
      <w:r>
        <w:rPr>
          <w:rFonts w:hint="eastAsia" w:ascii="Times New Roman" w:hAnsi="Times New Roman" w:eastAsia="宋体" w:cs="宋体"/>
          <w:caps w:val="0"/>
          <w:smallCaps w:val="0"/>
          <w:color w:val="auto"/>
          <w:spacing w:val="-11"/>
          <w:sz w:val="28"/>
          <w:szCs w:val="28"/>
        </w:rPr>
        <w:t>》</w:t>
      </w:r>
      <w:r>
        <w:rPr>
          <w:rFonts w:hint="eastAsia" w:ascii="Times New Roman" w:hAnsi="Times New Roman" w:eastAsia="宋体" w:cs="宋体"/>
          <w:caps w:val="0"/>
          <w:smallCaps w:val="0"/>
          <w:color w:val="auto"/>
          <w:spacing w:val="-11"/>
          <w:sz w:val="28"/>
          <w:szCs w:val="28"/>
          <w:lang w:eastAsia="zh-CN"/>
        </w:rPr>
        <w:t>（宜市</w:t>
      </w:r>
      <w:r>
        <w:rPr>
          <w:rFonts w:hint="eastAsia" w:ascii="Times New Roman" w:hAnsi="Times New Roman" w:eastAsia="宋体" w:cs="宋体"/>
          <w:caps w:val="0"/>
          <w:smallCaps w:val="0"/>
          <w:color w:val="auto"/>
          <w:spacing w:val="-11"/>
          <w:sz w:val="28"/>
          <w:szCs w:val="28"/>
        </w:rPr>
        <w:t>危化项目</w:t>
      </w:r>
      <w:r>
        <w:rPr>
          <w:rFonts w:hint="eastAsia" w:ascii="Times New Roman" w:hAnsi="Times New Roman" w:eastAsia="宋体" w:cs="宋体"/>
          <w:caps w:val="0"/>
          <w:smallCaps w:val="0"/>
          <w:color w:val="auto"/>
          <w:spacing w:val="-11"/>
          <w:sz w:val="28"/>
          <w:szCs w:val="28"/>
          <w:lang w:eastAsia="zh-CN"/>
        </w:rPr>
        <w:t>安条</w:t>
      </w:r>
      <w:r>
        <w:rPr>
          <w:rFonts w:hint="eastAsia" w:ascii="Times New Roman" w:hAnsi="Times New Roman" w:eastAsia="宋体" w:cs="宋体"/>
          <w:caps w:val="0"/>
          <w:smallCaps w:val="0"/>
          <w:color w:val="auto"/>
          <w:spacing w:val="-11"/>
          <w:sz w:val="28"/>
          <w:szCs w:val="28"/>
        </w:rPr>
        <w:t>审字[2022]8号</w:t>
      </w:r>
      <w:r>
        <w:rPr>
          <w:rFonts w:hint="eastAsia" w:ascii="Times New Roman" w:hAnsi="Times New Roman" w:eastAsia="宋体" w:cs="宋体"/>
          <w:caps w:val="0"/>
          <w:smallCaps w:val="0"/>
          <w:color w:val="auto"/>
          <w:spacing w:val="-11"/>
          <w:sz w:val="28"/>
          <w:szCs w:val="28"/>
          <w:lang w:eastAsia="zh-CN"/>
        </w:rPr>
        <w:t>）</w:t>
      </w:r>
    </w:p>
    <w:p w14:paraId="7B82D3BE">
      <w:pPr>
        <w:pageBreakBefore w:val="0"/>
        <w:widowControl w:val="0"/>
        <w:kinsoku/>
        <w:wordWrap/>
        <w:overflowPunct/>
        <w:topLinePunct w:val="0"/>
        <w:autoSpaceDE/>
        <w:autoSpaceDN/>
        <w:bidi w:val="0"/>
        <w:snapToGrid/>
        <w:ind w:firstLine="516" w:firstLineChars="200"/>
        <w:rPr>
          <w:rFonts w:hint="eastAsia" w:ascii="Times New Roman" w:hAnsi="Times New Roman" w:eastAsia="宋体" w:cs="宋体"/>
          <w:caps w:val="0"/>
          <w:smallCaps w:val="0"/>
          <w:color w:val="auto"/>
          <w:spacing w:val="-6"/>
          <w:sz w:val="28"/>
          <w:szCs w:val="28"/>
        </w:rPr>
      </w:pPr>
      <w:r>
        <w:rPr>
          <w:rFonts w:hint="eastAsia" w:ascii="Times New Roman" w:hAnsi="Times New Roman" w:eastAsia="宋体" w:cs="宋体"/>
          <w:caps w:val="0"/>
          <w:smallCaps w:val="0"/>
          <w:color w:val="auto"/>
          <w:spacing w:val="-11"/>
          <w:sz w:val="28"/>
          <w:szCs w:val="28"/>
        </w:rPr>
        <w:t>安全设施设计情况：20</w:t>
      </w:r>
      <w:r>
        <w:rPr>
          <w:rFonts w:hint="eastAsia" w:ascii="Times New Roman" w:hAnsi="Times New Roman" w:eastAsia="宋体" w:cs="宋体"/>
          <w:caps w:val="0"/>
          <w:smallCaps w:val="0"/>
          <w:color w:val="auto"/>
          <w:spacing w:val="-11"/>
          <w:sz w:val="28"/>
          <w:szCs w:val="28"/>
          <w:lang w:val="en-US" w:eastAsia="zh-CN"/>
        </w:rPr>
        <w:t>22</w:t>
      </w:r>
      <w:r>
        <w:rPr>
          <w:rFonts w:hint="eastAsia" w:ascii="Times New Roman" w:hAnsi="Times New Roman" w:eastAsia="宋体" w:cs="宋体"/>
          <w:caps w:val="0"/>
          <w:smallCaps w:val="0"/>
          <w:color w:val="auto"/>
          <w:spacing w:val="-11"/>
          <w:sz w:val="28"/>
          <w:szCs w:val="28"/>
        </w:rPr>
        <w:t>年</w:t>
      </w:r>
      <w:r>
        <w:rPr>
          <w:rFonts w:hint="eastAsia" w:ascii="Times New Roman" w:hAnsi="Times New Roman" w:eastAsia="宋体" w:cs="宋体"/>
          <w:caps w:val="0"/>
          <w:smallCaps w:val="0"/>
          <w:color w:val="auto"/>
          <w:spacing w:val="-11"/>
          <w:sz w:val="28"/>
          <w:szCs w:val="28"/>
          <w:lang w:val="en-US" w:eastAsia="zh-CN"/>
        </w:rPr>
        <w:t>7</w:t>
      </w:r>
      <w:r>
        <w:rPr>
          <w:rFonts w:hint="eastAsia" w:ascii="Times New Roman" w:hAnsi="Times New Roman" w:eastAsia="宋体" w:cs="宋体"/>
          <w:caps w:val="0"/>
          <w:smallCaps w:val="0"/>
          <w:color w:val="auto"/>
          <w:spacing w:val="-11"/>
          <w:sz w:val="28"/>
          <w:szCs w:val="28"/>
        </w:rPr>
        <w:t>月由</w:t>
      </w:r>
      <w:r>
        <w:rPr>
          <w:rFonts w:hint="eastAsia" w:ascii="Times New Roman" w:hAnsi="Times New Roman" w:eastAsia="宋体" w:cs="宋体"/>
          <w:caps w:val="0"/>
          <w:smallCaps w:val="0"/>
          <w:color w:val="auto"/>
          <w:spacing w:val="-11"/>
          <w:sz w:val="28"/>
          <w:szCs w:val="28"/>
          <w:lang w:val="zh-CN"/>
        </w:rPr>
        <w:t>四川石达能源发展有限公司</w:t>
      </w:r>
      <w:r>
        <w:rPr>
          <w:rFonts w:hint="eastAsia" w:ascii="Times New Roman" w:hAnsi="Times New Roman" w:eastAsia="宋体" w:cs="宋体"/>
          <w:caps w:val="0"/>
          <w:smallCaps w:val="0"/>
          <w:color w:val="auto"/>
          <w:spacing w:val="-11"/>
          <w:sz w:val="28"/>
          <w:szCs w:val="28"/>
        </w:rPr>
        <w:t>编制《江西省天然气管网一期工程</w:t>
      </w:r>
      <w:r>
        <w:rPr>
          <w:rFonts w:hint="eastAsia" w:ascii="Times New Roman" w:hAnsi="Times New Roman" w:eastAsia="宋体" w:cs="宋体"/>
          <w:caps w:val="0"/>
          <w:smallCaps w:val="0"/>
          <w:color w:val="auto"/>
          <w:spacing w:val="-11"/>
          <w:sz w:val="28"/>
          <w:szCs w:val="28"/>
          <w:lang w:eastAsia="zh-CN"/>
        </w:rPr>
        <w:t>祥符-泰达祥符门站支线项目</w:t>
      </w:r>
      <w:r>
        <w:rPr>
          <w:rFonts w:hint="eastAsia" w:ascii="Times New Roman" w:hAnsi="Times New Roman" w:eastAsia="宋体" w:cs="宋体"/>
          <w:caps w:val="0"/>
          <w:smallCaps w:val="0"/>
          <w:color w:val="auto"/>
          <w:spacing w:val="-11"/>
          <w:sz w:val="28"/>
          <w:szCs w:val="28"/>
        </w:rPr>
        <w:t>安全设施设计》，20</w:t>
      </w:r>
      <w:r>
        <w:rPr>
          <w:rFonts w:ascii="Times New Roman" w:hAnsi="Times New Roman" w:eastAsia="宋体" w:cs="宋体"/>
          <w:caps w:val="0"/>
          <w:smallCaps w:val="0"/>
          <w:color w:val="auto"/>
          <w:spacing w:val="-11"/>
          <w:sz w:val="28"/>
          <w:szCs w:val="28"/>
        </w:rPr>
        <w:t>2</w:t>
      </w:r>
      <w:r>
        <w:rPr>
          <w:rFonts w:hint="eastAsia" w:ascii="Times New Roman" w:hAnsi="Times New Roman" w:eastAsia="宋体" w:cs="宋体"/>
          <w:caps w:val="0"/>
          <w:smallCaps w:val="0"/>
          <w:color w:val="auto"/>
          <w:spacing w:val="-11"/>
          <w:sz w:val="28"/>
          <w:szCs w:val="28"/>
          <w:lang w:val="en-US" w:eastAsia="zh-CN"/>
        </w:rPr>
        <w:t>3</w:t>
      </w:r>
      <w:r>
        <w:rPr>
          <w:rFonts w:hint="eastAsia" w:ascii="Times New Roman" w:hAnsi="Times New Roman" w:eastAsia="宋体" w:cs="宋体"/>
          <w:caps w:val="0"/>
          <w:smallCaps w:val="0"/>
          <w:color w:val="auto"/>
          <w:spacing w:val="-11"/>
          <w:sz w:val="28"/>
          <w:szCs w:val="28"/>
        </w:rPr>
        <w:t>年</w:t>
      </w:r>
      <w:r>
        <w:rPr>
          <w:rFonts w:hint="eastAsia" w:ascii="Times New Roman" w:hAnsi="Times New Roman" w:eastAsia="宋体" w:cs="宋体"/>
          <w:caps w:val="0"/>
          <w:smallCaps w:val="0"/>
          <w:color w:val="auto"/>
          <w:spacing w:val="-11"/>
          <w:sz w:val="28"/>
          <w:szCs w:val="28"/>
          <w:lang w:val="en-US" w:eastAsia="zh-CN"/>
        </w:rPr>
        <w:t>9</w:t>
      </w:r>
      <w:r>
        <w:rPr>
          <w:rFonts w:hint="eastAsia" w:ascii="Times New Roman" w:hAnsi="Times New Roman" w:eastAsia="宋体" w:cs="宋体"/>
          <w:caps w:val="0"/>
          <w:smallCaps w:val="0"/>
          <w:color w:val="auto"/>
          <w:spacing w:val="-11"/>
          <w:sz w:val="28"/>
          <w:szCs w:val="28"/>
        </w:rPr>
        <w:t>月</w:t>
      </w:r>
      <w:r>
        <w:rPr>
          <w:rFonts w:hint="eastAsia" w:ascii="Times New Roman" w:hAnsi="Times New Roman" w:eastAsia="宋体" w:cs="宋体"/>
          <w:caps w:val="0"/>
          <w:smallCaps w:val="0"/>
          <w:color w:val="auto"/>
          <w:spacing w:val="-11"/>
          <w:sz w:val="28"/>
          <w:szCs w:val="28"/>
          <w:lang w:val="en-US" w:eastAsia="zh-CN"/>
        </w:rPr>
        <w:t>7</w:t>
      </w:r>
      <w:r>
        <w:rPr>
          <w:rFonts w:hint="eastAsia" w:ascii="Times New Roman" w:hAnsi="Times New Roman" w:eastAsia="宋体" w:cs="宋体"/>
          <w:caps w:val="0"/>
          <w:smallCaps w:val="0"/>
          <w:color w:val="auto"/>
          <w:spacing w:val="-11"/>
          <w:sz w:val="28"/>
          <w:szCs w:val="28"/>
        </w:rPr>
        <w:t>日取得</w:t>
      </w:r>
      <w:r>
        <w:rPr>
          <w:rFonts w:hint="eastAsia" w:ascii="Times New Roman" w:hAnsi="Times New Roman" w:eastAsia="宋体" w:cs="宋体"/>
          <w:caps w:val="0"/>
          <w:smallCaps w:val="0"/>
          <w:color w:val="auto"/>
          <w:spacing w:val="-11"/>
          <w:sz w:val="28"/>
          <w:szCs w:val="28"/>
          <w:lang w:val="en-US" w:eastAsia="zh-CN"/>
        </w:rPr>
        <w:t>宜春市应急管理局</w:t>
      </w:r>
      <w:r>
        <w:rPr>
          <w:rFonts w:hint="eastAsia" w:ascii="Times New Roman" w:hAnsi="Times New Roman" w:eastAsia="宋体" w:cs="宋体"/>
          <w:caps w:val="0"/>
          <w:smallCaps w:val="0"/>
          <w:color w:val="auto"/>
          <w:spacing w:val="-11"/>
          <w:sz w:val="28"/>
          <w:szCs w:val="28"/>
        </w:rPr>
        <w:t>出具的《</w:t>
      </w:r>
      <w:r>
        <w:rPr>
          <w:rFonts w:hint="eastAsia" w:ascii="Times New Roman" w:hAnsi="Times New Roman" w:eastAsia="宋体" w:cs="宋体"/>
          <w:caps w:val="0"/>
          <w:smallCaps w:val="0"/>
          <w:color w:val="auto"/>
          <w:spacing w:val="-11"/>
          <w:sz w:val="28"/>
          <w:szCs w:val="28"/>
        </w:rPr>
        <w:t>危险化学品建设项目安全设施设计审查意见书</w:t>
      </w:r>
      <w:r>
        <w:rPr>
          <w:rFonts w:hint="eastAsia" w:ascii="Times New Roman" w:hAnsi="Times New Roman" w:eastAsia="宋体" w:cs="宋体"/>
          <w:caps w:val="0"/>
          <w:smallCaps w:val="0"/>
          <w:color w:val="auto"/>
          <w:spacing w:val="-11"/>
          <w:sz w:val="28"/>
          <w:szCs w:val="28"/>
        </w:rPr>
        <w:t>》（</w:t>
      </w:r>
      <w:r>
        <w:rPr>
          <w:rFonts w:hint="eastAsia" w:ascii="Times New Roman" w:hAnsi="Times New Roman" w:eastAsia="宋体" w:cs="宋体"/>
          <w:caps w:val="0"/>
          <w:smallCaps w:val="0"/>
          <w:color w:val="auto"/>
          <w:spacing w:val="-11"/>
          <w:sz w:val="28"/>
          <w:szCs w:val="28"/>
        </w:rPr>
        <w:t>宜市危化项目安设审字</w:t>
      </w:r>
      <w:r>
        <w:rPr>
          <w:rFonts w:hint="eastAsia" w:ascii="Times New Roman" w:hAnsi="Times New Roman" w:eastAsia="宋体" w:cs="宋体"/>
          <w:caps w:val="0"/>
          <w:smallCaps w:val="0"/>
          <w:color w:val="auto"/>
          <w:spacing w:val="-11"/>
          <w:sz w:val="28"/>
          <w:szCs w:val="28"/>
          <w:lang w:val="en-US" w:eastAsia="zh-CN"/>
        </w:rPr>
        <w:t>[</w:t>
      </w:r>
      <w:r>
        <w:rPr>
          <w:rFonts w:hint="eastAsia" w:ascii="Times New Roman" w:hAnsi="Times New Roman" w:eastAsia="宋体" w:cs="宋体"/>
          <w:caps w:val="0"/>
          <w:smallCaps w:val="0"/>
          <w:color w:val="auto"/>
          <w:spacing w:val="-11"/>
          <w:sz w:val="28"/>
          <w:szCs w:val="28"/>
        </w:rPr>
        <w:t>2023</w:t>
      </w:r>
      <w:r>
        <w:rPr>
          <w:rFonts w:hint="eastAsia" w:ascii="Times New Roman" w:hAnsi="Times New Roman" w:eastAsia="宋体" w:cs="宋体"/>
          <w:caps w:val="0"/>
          <w:smallCaps w:val="0"/>
          <w:color w:val="auto"/>
          <w:spacing w:val="-11"/>
          <w:sz w:val="28"/>
          <w:szCs w:val="28"/>
          <w:lang w:val="en-US" w:eastAsia="zh-CN"/>
        </w:rPr>
        <w:t>]</w:t>
      </w:r>
      <w:r>
        <w:rPr>
          <w:rFonts w:hint="eastAsia" w:ascii="Times New Roman" w:hAnsi="Times New Roman" w:eastAsia="宋体" w:cs="宋体"/>
          <w:caps w:val="0"/>
          <w:smallCaps w:val="0"/>
          <w:color w:val="auto"/>
          <w:spacing w:val="-11"/>
          <w:sz w:val="28"/>
          <w:szCs w:val="28"/>
        </w:rPr>
        <w:t>10号</w:t>
      </w:r>
      <w:r>
        <w:rPr>
          <w:rFonts w:hint="eastAsia" w:ascii="Times New Roman" w:hAnsi="Times New Roman" w:eastAsia="宋体" w:cs="宋体"/>
          <w:caps w:val="0"/>
          <w:smallCaps w:val="0"/>
          <w:color w:val="auto"/>
          <w:spacing w:val="-11"/>
          <w:sz w:val="28"/>
          <w:szCs w:val="28"/>
        </w:rPr>
        <w:t>）</w:t>
      </w:r>
    </w:p>
    <w:p w14:paraId="5DBDE571">
      <w:pPr>
        <w:pageBreakBefore w:val="0"/>
        <w:widowControl w:val="0"/>
        <w:kinsoku/>
        <w:wordWrap/>
        <w:overflowPunct/>
        <w:topLinePunct w:val="0"/>
        <w:autoSpaceDE/>
        <w:autoSpaceDN/>
        <w:bidi w:val="0"/>
        <w:snapToGrid/>
        <w:ind w:firstLine="516" w:firstLineChars="200"/>
        <w:rPr>
          <w:rFonts w:hint="eastAsia" w:ascii="Times New Roman" w:hAnsi="Times New Roman" w:eastAsia="宋体" w:cs="宋体"/>
          <w:caps w:val="0"/>
          <w:smallCaps w:val="0"/>
          <w:color w:val="auto"/>
          <w:spacing w:val="-11"/>
          <w:sz w:val="28"/>
          <w:szCs w:val="28"/>
        </w:rPr>
      </w:pPr>
      <w:r>
        <w:rPr>
          <w:rFonts w:hint="eastAsia" w:ascii="Times New Roman" w:hAnsi="Times New Roman" w:eastAsia="宋体" w:cs="宋体"/>
          <w:caps w:val="0"/>
          <w:smallCaps w:val="0"/>
          <w:color w:val="auto"/>
          <w:spacing w:val="-11"/>
          <w:sz w:val="28"/>
          <w:szCs w:val="28"/>
        </w:rPr>
        <w:t>试生产方案情况：</w:t>
      </w:r>
      <w:r>
        <w:rPr>
          <w:rFonts w:ascii="Times New Roman" w:hAnsi="Times New Roman" w:eastAsia="宋体" w:cs="宋体"/>
          <w:caps w:val="0"/>
          <w:smallCaps w:val="0"/>
          <w:color w:val="auto"/>
          <w:spacing w:val="-11"/>
          <w:sz w:val="28"/>
          <w:szCs w:val="28"/>
        </w:rPr>
        <w:t>江西省天然气管道有限公司组织编制</w:t>
      </w:r>
      <w:r>
        <w:rPr>
          <w:rFonts w:hint="eastAsia" w:ascii="Times New Roman" w:hAnsi="Times New Roman" w:eastAsia="宋体" w:cs="宋体"/>
          <w:caps w:val="0"/>
          <w:smallCaps w:val="0"/>
          <w:color w:val="auto"/>
          <w:spacing w:val="-11"/>
          <w:sz w:val="28"/>
          <w:szCs w:val="28"/>
          <w:lang w:val="en-US" w:eastAsia="zh-CN"/>
        </w:rPr>
        <w:t>了</w:t>
      </w:r>
      <w:r>
        <w:rPr>
          <w:rFonts w:ascii="Times New Roman" w:hAnsi="Times New Roman" w:eastAsia="宋体" w:cs="宋体"/>
          <w:caps w:val="0"/>
          <w:smallCaps w:val="0"/>
          <w:color w:val="auto"/>
          <w:spacing w:val="-11"/>
          <w:sz w:val="28"/>
          <w:szCs w:val="28"/>
        </w:rPr>
        <w:t>《</w:t>
      </w:r>
      <w:r>
        <w:rPr>
          <w:rFonts w:hint="eastAsia" w:ascii="Times New Roman" w:hAnsi="Times New Roman" w:eastAsia="宋体" w:cs="宋体"/>
          <w:caps w:val="0"/>
          <w:smallCaps w:val="0"/>
          <w:color w:val="auto"/>
          <w:spacing w:val="-11"/>
          <w:sz w:val="28"/>
          <w:szCs w:val="28"/>
          <w:lang w:eastAsia="zh-CN"/>
        </w:rPr>
        <w:t>祥符计量站项目试生产（使用）方案</w:t>
      </w:r>
      <w:r>
        <w:rPr>
          <w:rFonts w:ascii="Times New Roman" w:hAnsi="Times New Roman" w:eastAsia="宋体" w:cs="宋体"/>
          <w:caps w:val="0"/>
          <w:smallCaps w:val="0"/>
          <w:color w:val="auto"/>
          <w:spacing w:val="-11"/>
          <w:sz w:val="28"/>
          <w:szCs w:val="28"/>
        </w:rPr>
        <w:t>》</w:t>
      </w:r>
      <w:r>
        <w:rPr>
          <w:rFonts w:hint="eastAsia" w:ascii="Times New Roman" w:hAnsi="Times New Roman" w:eastAsia="宋体" w:cs="宋体"/>
          <w:caps w:val="0"/>
          <w:smallCaps w:val="0"/>
          <w:color w:val="auto"/>
          <w:spacing w:val="-11"/>
          <w:sz w:val="28"/>
          <w:szCs w:val="28"/>
          <w:lang w:val="en-US" w:eastAsia="zh-CN"/>
        </w:rPr>
        <w:t>并内部</w:t>
      </w:r>
      <w:r>
        <w:rPr>
          <w:rFonts w:ascii="Times New Roman" w:hAnsi="Times New Roman" w:eastAsia="宋体" w:cs="宋体"/>
          <w:caps w:val="0"/>
          <w:smallCaps w:val="0"/>
          <w:color w:val="auto"/>
          <w:spacing w:val="-11"/>
          <w:sz w:val="28"/>
          <w:szCs w:val="28"/>
        </w:rPr>
        <w:t>进行了技术评审</w:t>
      </w:r>
      <w:r>
        <w:rPr>
          <w:rFonts w:hint="eastAsia" w:ascii="Times New Roman" w:hAnsi="Times New Roman" w:eastAsia="宋体" w:cs="宋体"/>
          <w:caps w:val="0"/>
          <w:smallCaps w:val="0"/>
          <w:color w:val="auto"/>
          <w:spacing w:val="-11"/>
          <w:sz w:val="28"/>
          <w:szCs w:val="28"/>
          <w:lang w:val="en-US" w:eastAsia="zh-CN"/>
        </w:rPr>
        <w:t>，</w:t>
      </w:r>
      <w:r>
        <w:rPr>
          <w:rFonts w:hint="eastAsia" w:ascii="Times New Roman" w:hAnsi="Times New Roman" w:eastAsia="宋体" w:cs="宋体"/>
          <w:caps w:val="0"/>
          <w:smallCaps w:val="0"/>
          <w:color w:val="auto"/>
          <w:spacing w:val="-11"/>
          <w:sz w:val="28"/>
          <w:szCs w:val="28"/>
        </w:rPr>
        <w:t>2</w:t>
      </w:r>
      <w:r>
        <w:rPr>
          <w:rFonts w:ascii="Times New Roman" w:hAnsi="Times New Roman" w:eastAsia="宋体" w:cs="宋体"/>
          <w:caps w:val="0"/>
          <w:smallCaps w:val="0"/>
          <w:color w:val="auto"/>
          <w:spacing w:val="-11"/>
          <w:sz w:val="28"/>
          <w:szCs w:val="28"/>
        </w:rPr>
        <w:t>02</w:t>
      </w:r>
      <w:r>
        <w:rPr>
          <w:rFonts w:hint="eastAsia" w:ascii="Times New Roman" w:hAnsi="Times New Roman" w:eastAsia="宋体" w:cs="宋体"/>
          <w:caps w:val="0"/>
          <w:smallCaps w:val="0"/>
          <w:color w:val="auto"/>
          <w:spacing w:val="-11"/>
          <w:sz w:val="28"/>
          <w:szCs w:val="28"/>
          <w:lang w:val="en-US" w:eastAsia="zh-CN"/>
        </w:rPr>
        <w:t>4</w:t>
      </w:r>
      <w:r>
        <w:rPr>
          <w:rFonts w:hint="eastAsia" w:ascii="Times New Roman" w:hAnsi="Times New Roman" w:eastAsia="宋体" w:cs="宋体"/>
          <w:caps w:val="0"/>
          <w:smallCaps w:val="0"/>
          <w:color w:val="auto"/>
          <w:spacing w:val="-11"/>
          <w:sz w:val="28"/>
          <w:szCs w:val="28"/>
        </w:rPr>
        <w:t>年9月</w:t>
      </w:r>
      <w:r>
        <w:rPr>
          <w:rFonts w:hint="eastAsia" w:ascii="Times New Roman" w:hAnsi="Times New Roman" w:eastAsia="宋体" w:cs="宋体"/>
          <w:caps w:val="0"/>
          <w:smallCaps w:val="0"/>
          <w:color w:val="auto"/>
          <w:spacing w:val="-11"/>
          <w:sz w:val="28"/>
          <w:szCs w:val="28"/>
          <w:lang w:val="en-US" w:eastAsia="zh-CN"/>
        </w:rPr>
        <w:t>6日开始进行试运行</w:t>
      </w:r>
      <w:r>
        <w:rPr>
          <w:rFonts w:hint="eastAsia" w:ascii="Times New Roman" w:hAnsi="Times New Roman" w:eastAsia="宋体" w:cs="宋体"/>
          <w:caps w:val="0"/>
          <w:smallCaps w:val="0"/>
          <w:color w:val="auto"/>
          <w:spacing w:val="-11"/>
          <w:sz w:val="28"/>
          <w:szCs w:val="28"/>
        </w:rPr>
        <w:t>。</w:t>
      </w:r>
    </w:p>
    <w:p w14:paraId="2003687F">
      <w:pPr>
        <w:pageBreakBefore w:val="0"/>
        <w:widowControl w:val="0"/>
        <w:kinsoku/>
        <w:wordWrap/>
        <w:overflowPunct/>
        <w:topLinePunct w:val="0"/>
        <w:autoSpaceDE/>
        <w:autoSpaceDN/>
        <w:bidi w:val="0"/>
        <w:snapToGrid/>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途径行政区划：见表2.2-1</w:t>
      </w:r>
    </w:p>
    <w:p w14:paraId="4169678D">
      <w:pPr>
        <w:pStyle w:val="109"/>
        <w:pageBreakBefore w:val="0"/>
        <w:widowControl w:val="0"/>
        <w:kinsoku/>
        <w:wordWrap/>
        <w:overflowPunct/>
        <w:topLinePunct w:val="0"/>
        <w:autoSpaceDE/>
        <w:autoSpaceDN/>
        <w:bidi w:val="0"/>
        <w:snapToGrid/>
        <w:rPr>
          <w:rFonts w:ascii="Times New Roman" w:hAnsi="Times New Roman" w:eastAsia="宋体" w:cs="宋体"/>
          <w:caps w:val="0"/>
          <w:smallCaps w:val="0"/>
          <w:color w:val="auto"/>
        </w:rPr>
      </w:pPr>
      <w:r>
        <w:rPr>
          <w:rFonts w:ascii="Times New Roman" w:hAnsi="Times New Roman" w:eastAsia="宋体" w:cs="宋体"/>
          <w:b/>
          <w:bCs/>
          <w:caps w:val="0"/>
          <w:smallCaps w:val="0"/>
          <w:color w:val="auto"/>
          <w:sz w:val="24"/>
          <w:szCs w:val="28"/>
        </w:rPr>
        <w:t>表2.2-1行政区划统计表</w:t>
      </w:r>
    </w:p>
    <w:tbl>
      <w:tblPr>
        <w:tblStyle w:val="31"/>
        <w:tblW w:w="91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01"/>
        <w:gridCol w:w="2094"/>
        <w:gridCol w:w="1968"/>
        <w:gridCol w:w="3015"/>
      </w:tblGrid>
      <w:tr w14:paraId="1D95C6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101" w:type="dxa"/>
            <w:tcBorders>
              <w:tl2br w:val="nil"/>
              <w:tr2bl w:val="nil"/>
            </w:tcBorders>
            <w:noWrap w:val="0"/>
            <w:vAlign w:val="center"/>
          </w:tcPr>
          <w:p w14:paraId="50E6766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aps w:val="0"/>
                <w:smallCaps w:val="0"/>
                <w:color w:val="auto"/>
                <w:kern w:val="10"/>
                <w:sz w:val="21"/>
                <w:szCs w:val="21"/>
                <w:lang w:val="en-US" w:eastAsia="zh-CN" w:bidi="ar-SA"/>
              </w:rPr>
            </w:pPr>
            <w:r>
              <w:rPr>
                <w:rFonts w:hint="default" w:ascii="Times New Roman" w:hAnsi="Times New Roman" w:eastAsia="宋体" w:cs="Times New Roman"/>
                <w:b/>
                <w:bCs/>
                <w:caps w:val="0"/>
                <w:smallCaps w:val="0"/>
                <w:color w:val="auto"/>
                <w:kern w:val="10"/>
                <w:sz w:val="21"/>
                <w:szCs w:val="21"/>
                <w:lang w:val="en-US" w:eastAsia="zh-CN" w:bidi="ar-SA"/>
              </w:rPr>
              <w:t>市</w:t>
            </w:r>
          </w:p>
        </w:tc>
        <w:tc>
          <w:tcPr>
            <w:tcW w:w="2094" w:type="dxa"/>
            <w:tcBorders>
              <w:tl2br w:val="nil"/>
              <w:tr2bl w:val="nil"/>
            </w:tcBorders>
            <w:noWrap w:val="0"/>
            <w:vAlign w:val="center"/>
          </w:tcPr>
          <w:p w14:paraId="5D6EA72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aps w:val="0"/>
                <w:smallCaps w:val="0"/>
                <w:color w:val="auto"/>
                <w:kern w:val="10"/>
                <w:sz w:val="21"/>
                <w:szCs w:val="21"/>
                <w:lang w:val="en-US" w:eastAsia="zh-CN" w:bidi="ar-SA"/>
              </w:rPr>
            </w:pPr>
            <w:r>
              <w:rPr>
                <w:rFonts w:hint="default" w:ascii="Times New Roman" w:hAnsi="Times New Roman" w:eastAsia="宋体" w:cs="Times New Roman"/>
                <w:b/>
                <w:bCs/>
                <w:caps w:val="0"/>
                <w:smallCaps w:val="0"/>
                <w:color w:val="auto"/>
                <w:kern w:val="10"/>
                <w:sz w:val="21"/>
                <w:szCs w:val="21"/>
                <w:lang w:val="en-US" w:eastAsia="zh-CN" w:bidi="ar-SA"/>
              </w:rPr>
              <w:t>县</w:t>
            </w:r>
            <w:r>
              <w:rPr>
                <w:rFonts w:hint="eastAsia" w:ascii="Times New Roman" w:hAnsi="Times New Roman" w:eastAsia="宋体" w:cs="Times New Roman"/>
                <w:b/>
                <w:bCs/>
                <w:caps w:val="0"/>
                <w:smallCaps w:val="0"/>
                <w:color w:val="auto"/>
                <w:kern w:val="10"/>
                <w:sz w:val="21"/>
                <w:szCs w:val="21"/>
                <w:lang w:val="en-US" w:eastAsia="zh-CN" w:bidi="ar-SA"/>
              </w:rPr>
              <w:t>（</w:t>
            </w:r>
            <w:r>
              <w:rPr>
                <w:rFonts w:hint="default" w:ascii="Times New Roman" w:hAnsi="Times New Roman" w:eastAsia="宋体" w:cs="Times New Roman"/>
                <w:b/>
                <w:bCs/>
                <w:caps w:val="0"/>
                <w:smallCaps w:val="0"/>
                <w:color w:val="auto"/>
                <w:kern w:val="10"/>
                <w:sz w:val="21"/>
                <w:szCs w:val="21"/>
                <w:lang w:val="en-US" w:eastAsia="zh-CN" w:bidi="ar-SA"/>
              </w:rPr>
              <w:t>区</w:t>
            </w:r>
            <w:r>
              <w:rPr>
                <w:rFonts w:hint="eastAsia" w:ascii="Times New Roman" w:hAnsi="Times New Roman" w:eastAsia="宋体" w:cs="Times New Roman"/>
                <w:b/>
                <w:bCs/>
                <w:caps w:val="0"/>
                <w:smallCaps w:val="0"/>
                <w:color w:val="auto"/>
                <w:kern w:val="10"/>
                <w:sz w:val="21"/>
                <w:szCs w:val="21"/>
                <w:lang w:val="en-US" w:eastAsia="zh-CN" w:bidi="ar-SA"/>
              </w:rPr>
              <w:t>）</w:t>
            </w:r>
          </w:p>
        </w:tc>
        <w:tc>
          <w:tcPr>
            <w:tcW w:w="1968" w:type="dxa"/>
            <w:tcBorders>
              <w:tl2br w:val="nil"/>
              <w:tr2bl w:val="nil"/>
            </w:tcBorders>
            <w:noWrap w:val="0"/>
            <w:vAlign w:val="center"/>
          </w:tcPr>
          <w:p w14:paraId="3F08F05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aps w:val="0"/>
                <w:smallCaps w:val="0"/>
                <w:color w:val="auto"/>
                <w:kern w:val="10"/>
                <w:sz w:val="21"/>
                <w:szCs w:val="21"/>
                <w:lang w:val="en-US" w:eastAsia="zh-CN" w:bidi="ar-SA"/>
              </w:rPr>
            </w:pPr>
            <w:r>
              <w:rPr>
                <w:rFonts w:hint="default" w:ascii="Times New Roman" w:hAnsi="Times New Roman" w:eastAsia="宋体" w:cs="Times New Roman"/>
                <w:b/>
                <w:bCs/>
                <w:caps w:val="0"/>
                <w:smallCaps w:val="0"/>
                <w:color w:val="auto"/>
                <w:kern w:val="10"/>
                <w:sz w:val="21"/>
                <w:szCs w:val="21"/>
                <w:lang w:val="en-US" w:eastAsia="zh-CN" w:bidi="ar-SA"/>
              </w:rPr>
              <w:t>乡</w:t>
            </w:r>
            <w:r>
              <w:rPr>
                <w:rFonts w:hint="eastAsia" w:ascii="Times New Roman" w:hAnsi="Times New Roman" w:eastAsia="宋体" w:cs="Times New Roman"/>
                <w:b/>
                <w:bCs/>
                <w:caps w:val="0"/>
                <w:smallCaps w:val="0"/>
                <w:color w:val="auto"/>
                <w:kern w:val="10"/>
                <w:sz w:val="21"/>
                <w:szCs w:val="21"/>
                <w:lang w:val="en-US" w:eastAsia="zh-CN" w:bidi="ar-SA"/>
              </w:rPr>
              <w:t>（</w:t>
            </w:r>
            <w:r>
              <w:rPr>
                <w:rFonts w:hint="default" w:ascii="Times New Roman" w:hAnsi="Times New Roman" w:eastAsia="宋体" w:cs="Times New Roman"/>
                <w:b/>
                <w:bCs/>
                <w:caps w:val="0"/>
                <w:smallCaps w:val="0"/>
                <w:color w:val="auto"/>
                <w:kern w:val="10"/>
                <w:sz w:val="21"/>
                <w:szCs w:val="21"/>
                <w:lang w:val="en-US" w:eastAsia="zh-CN" w:bidi="ar-SA"/>
              </w:rPr>
              <w:t>镇</w:t>
            </w:r>
            <w:r>
              <w:rPr>
                <w:rFonts w:hint="eastAsia" w:ascii="Times New Roman" w:hAnsi="Times New Roman" w:eastAsia="宋体" w:cs="Times New Roman"/>
                <w:b/>
                <w:bCs/>
                <w:caps w:val="0"/>
                <w:smallCaps w:val="0"/>
                <w:color w:val="auto"/>
                <w:kern w:val="10"/>
                <w:sz w:val="21"/>
                <w:szCs w:val="21"/>
                <w:lang w:val="en-US" w:eastAsia="zh-CN" w:bidi="ar-SA"/>
              </w:rPr>
              <w:t>）</w:t>
            </w:r>
          </w:p>
        </w:tc>
        <w:tc>
          <w:tcPr>
            <w:tcW w:w="3015" w:type="dxa"/>
            <w:tcBorders>
              <w:tl2br w:val="nil"/>
              <w:tr2bl w:val="nil"/>
            </w:tcBorders>
            <w:noWrap w:val="0"/>
            <w:vAlign w:val="center"/>
          </w:tcPr>
          <w:p w14:paraId="3FCD2EE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aps w:val="0"/>
                <w:smallCaps w:val="0"/>
                <w:color w:val="auto"/>
                <w:kern w:val="10"/>
                <w:sz w:val="21"/>
                <w:szCs w:val="21"/>
                <w:lang w:val="en-US" w:eastAsia="zh-CN" w:bidi="ar-SA"/>
              </w:rPr>
            </w:pPr>
            <w:r>
              <w:rPr>
                <w:rFonts w:hint="default" w:ascii="Times New Roman" w:hAnsi="Times New Roman" w:eastAsia="宋体" w:cs="Times New Roman"/>
                <w:b/>
                <w:bCs/>
                <w:caps w:val="0"/>
                <w:smallCaps w:val="0"/>
                <w:color w:val="auto"/>
                <w:kern w:val="10"/>
                <w:sz w:val="21"/>
                <w:szCs w:val="21"/>
                <w:lang w:val="en-US" w:eastAsia="zh-CN" w:bidi="ar-SA"/>
              </w:rPr>
              <w:t>长度</w:t>
            </w:r>
            <w:r>
              <w:rPr>
                <w:rFonts w:hint="eastAsia" w:ascii="Times New Roman" w:hAnsi="Times New Roman" w:eastAsia="宋体" w:cs="Times New Roman"/>
                <w:b/>
                <w:bCs/>
                <w:caps w:val="0"/>
                <w:smallCaps w:val="0"/>
                <w:color w:val="auto"/>
                <w:kern w:val="10"/>
                <w:sz w:val="21"/>
                <w:szCs w:val="21"/>
                <w:lang w:val="en-US" w:eastAsia="zh-CN" w:bidi="ar-SA"/>
              </w:rPr>
              <w:t>（</w:t>
            </w:r>
            <w:r>
              <w:rPr>
                <w:rFonts w:hint="default" w:ascii="Times New Roman" w:hAnsi="Times New Roman" w:eastAsia="宋体" w:cs="Times New Roman"/>
                <w:b/>
                <w:bCs/>
                <w:caps w:val="0"/>
                <w:smallCaps w:val="0"/>
                <w:color w:val="auto"/>
                <w:kern w:val="10"/>
                <w:sz w:val="21"/>
                <w:szCs w:val="21"/>
                <w:lang w:val="en-US" w:eastAsia="zh-CN" w:bidi="ar-SA"/>
              </w:rPr>
              <w:t>m</w:t>
            </w:r>
            <w:r>
              <w:rPr>
                <w:rFonts w:hint="eastAsia" w:ascii="Times New Roman" w:hAnsi="Times New Roman" w:eastAsia="宋体" w:cs="Times New Roman"/>
                <w:b/>
                <w:bCs/>
                <w:caps w:val="0"/>
                <w:smallCaps w:val="0"/>
                <w:color w:val="auto"/>
                <w:kern w:val="10"/>
                <w:sz w:val="21"/>
                <w:szCs w:val="21"/>
                <w:lang w:val="en-US" w:eastAsia="zh-CN" w:bidi="ar-SA"/>
              </w:rPr>
              <w:t>）</w:t>
            </w:r>
          </w:p>
        </w:tc>
      </w:tr>
      <w:tr w14:paraId="116E6C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2101" w:type="dxa"/>
            <w:tcBorders>
              <w:tl2br w:val="nil"/>
              <w:tr2bl w:val="nil"/>
            </w:tcBorders>
            <w:noWrap w:val="0"/>
            <w:vAlign w:val="center"/>
          </w:tcPr>
          <w:p w14:paraId="23E3F9A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aps w:val="0"/>
                <w:smallCaps w:val="0"/>
                <w:color w:val="auto"/>
                <w:kern w:val="10"/>
                <w:sz w:val="21"/>
                <w:szCs w:val="21"/>
                <w:lang w:val="en-US" w:eastAsia="zh-CN" w:bidi="ar-SA"/>
              </w:rPr>
            </w:pPr>
            <w:r>
              <w:rPr>
                <w:rFonts w:hint="eastAsia" w:ascii="Times New Roman" w:hAnsi="Times New Roman" w:eastAsia="宋体" w:cs="Times New Roman"/>
                <w:caps w:val="0"/>
                <w:smallCaps w:val="0"/>
                <w:color w:val="auto"/>
                <w:kern w:val="10"/>
                <w:sz w:val="21"/>
                <w:szCs w:val="21"/>
                <w:lang w:val="en-US" w:eastAsia="zh-CN" w:bidi="ar-SA"/>
              </w:rPr>
              <w:t>宜春</w:t>
            </w:r>
            <w:r>
              <w:rPr>
                <w:rFonts w:hint="default" w:ascii="Times New Roman" w:hAnsi="Times New Roman" w:eastAsia="宋体" w:cs="Times New Roman"/>
                <w:caps w:val="0"/>
                <w:smallCaps w:val="0"/>
                <w:color w:val="auto"/>
                <w:kern w:val="10"/>
                <w:sz w:val="21"/>
                <w:szCs w:val="21"/>
                <w:lang w:val="en-US" w:eastAsia="zh-CN" w:bidi="ar-SA"/>
              </w:rPr>
              <w:t>市</w:t>
            </w:r>
          </w:p>
        </w:tc>
        <w:tc>
          <w:tcPr>
            <w:tcW w:w="2094" w:type="dxa"/>
            <w:tcBorders>
              <w:tl2br w:val="nil"/>
              <w:tr2bl w:val="nil"/>
            </w:tcBorders>
            <w:noWrap w:val="0"/>
            <w:vAlign w:val="center"/>
          </w:tcPr>
          <w:p w14:paraId="2E7C5E4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aps w:val="0"/>
                <w:smallCaps w:val="0"/>
                <w:color w:val="auto"/>
                <w:kern w:val="10"/>
                <w:sz w:val="21"/>
                <w:szCs w:val="21"/>
                <w:lang w:val="en-US" w:eastAsia="zh-CN" w:bidi="ar-SA"/>
              </w:rPr>
            </w:pPr>
            <w:r>
              <w:rPr>
                <w:rFonts w:hint="eastAsia" w:ascii="Times New Roman" w:hAnsi="Times New Roman" w:eastAsia="宋体" w:cs="Times New Roman"/>
                <w:caps w:val="0"/>
                <w:smallCaps w:val="0"/>
                <w:color w:val="auto"/>
                <w:kern w:val="10"/>
                <w:sz w:val="21"/>
                <w:szCs w:val="21"/>
                <w:lang w:val="en-US" w:eastAsia="zh-CN" w:bidi="ar-SA"/>
              </w:rPr>
              <w:t>高安市</w:t>
            </w:r>
          </w:p>
        </w:tc>
        <w:tc>
          <w:tcPr>
            <w:tcW w:w="1968" w:type="dxa"/>
            <w:tcBorders>
              <w:tl2br w:val="nil"/>
              <w:tr2bl w:val="nil"/>
            </w:tcBorders>
            <w:noWrap w:val="0"/>
            <w:vAlign w:val="center"/>
          </w:tcPr>
          <w:p w14:paraId="5B66B0E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aps w:val="0"/>
                <w:smallCaps w:val="0"/>
                <w:color w:val="auto"/>
                <w:kern w:val="10"/>
                <w:sz w:val="21"/>
                <w:szCs w:val="21"/>
                <w:lang w:val="en-US" w:eastAsia="zh-CN" w:bidi="ar-SA"/>
              </w:rPr>
            </w:pPr>
            <w:r>
              <w:rPr>
                <w:rFonts w:hint="default" w:ascii="Times New Roman" w:hAnsi="Times New Roman" w:eastAsia="宋体" w:cs="Times New Roman"/>
                <w:caps w:val="0"/>
                <w:smallCaps w:val="0"/>
                <w:color w:val="auto"/>
                <w:kern w:val="10"/>
                <w:sz w:val="21"/>
                <w:szCs w:val="21"/>
                <w:lang w:val="en-US" w:eastAsia="zh-CN" w:bidi="ar-SA"/>
              </w:rPr>
              <w:t>祥符镇</w:t>
            </w:r>
          </w:p>
        </w:tc>
        <w:tc>
          <w:tcPr>
            <w:tcW w:w="3015" w:type="dxa"/>
            <w:tcBorders>
              <w:tl2br w:val="nil"/>
              <w:tr2bl w:val="nil"/>
            </w:tcBorders>
            <w:noWrap w:val="0"/>
            <w:vAlign w:val="center"/>
          </w:tcPr>
          <w:p w14:paraId="4499102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aps w:val="0"/>
                <w:smallCaps w:val="0"/>
                <w:color w:val="auto"/>
                <w:kern w:val="10"/>
                <w:sz w:val="21"/>
                <w:szCs w:val="21"/>
                <w:lang w:val="en-US" w:eastAsia="zh-CN" w:bidi="ar-SA"/>
              </w:rPr>
            </w:pPr>
            <w:r>
              <w:rPr>
                <w:rFonts w:hint="eastAsia" w:ascii="Times New Roman" w:hAnsi="Times New Roman" w:eastAsia="宋体" w:cs="Times New Roman"/>
                <w:caps w:val="0"/>
                <w:smallCaps w:val="0"/>
                <w:color w:val="auto"/>
                <w:kern w:val="10"/>
                <w:sz w:val="21"/>
                <w:szCs w:val="21"/>
                <w:lang w:val="en-US" w:eastAsia="zh-CN" w:bidi="ar-SA"/>
              </w:rPr>
              <w:t>312.4</w:t>
            </w:r>
          </w:p>
        </w:tc>
      </w:tr>
    </w:tbl>
    <w:p w14:paraId="2EDE31D0">
      <w:pPr>
        <w:ind w:firstLine="560" w:firstLineChars="200"/>
        <w:rPr>
          <w:rFonts w:hint="eastAsia" w:ascii="Times New Roman" w:hAnsi="Times New Roman" w:eastAsia="宋体" w:cs="宋体"/>
          <w:caps w:val="0"/>
          <w:smallCaps w:val="0"/>
          <w:color w:val="auto"/>
          <w:sz w:val="28"/>
          <w:szCs w:val="28"/>
          <w:lang w:eastAsia="zh-CN"/>
        </w:rPr>
      </w:pPr>
      <w:r>
        <w:rPr>
          <w:rFonts w:hint="eastAsia" w:ascii="Times New Roman" w:hAnsi="Times New Roman" w:eastAsia="宋体" w:cs="宋体"/>
          <w:caps w:val="0"/>
          <w:smallCaps w:val="0"/>
          <w:color w:val="auto"/>
          <w:sz w:val="28"/>
          <w:szCs w:val="28"/>
        </w:rPr>
        <w:t>总投资：项目总投资</w:t>
      </w:r>
      <w:r>
        <w:rPr>
          <w:rFonts w:hint="eastAsia" w:ascii="Times New Roman" w:hAnsi="Times New Roman" w:eastAsia="宋体" w:cs="宋体"/>
          <w:caps w:val="0"/>
          <w:smallCaps w:val="0"/>
          <w:color w:val="auto"/>
          <w:sz w:val="28"/>
          <w:szCs w:val="28"/>
          <w:lang w:val="en-US" w:eastAsia="zh-CN"/>
        </w:rPr>
        <w:t>354.64</w:t>
      </w:r>
      <w:r>
        <w:rPr>
          <w:rFonts w:hint="eastAsia" w:ascii="Times New Roman" w:hAnsi="Times New Roman" w:eastAsia="宋体" w:cs="宋体"/>
          <w:caps w:val="0"/>
          <w:smallCaps w:val="0"/>
          <w:color w:val="auto"/>
          <w:sz w:val="28"/>
          <w:szCs w:val="28"/>
        </w:rPr>
        <w:t>万元，安全专用投资</w:t>
      </w:r>
      <w:r>
        <w:rPr>
          <w:rFonts w:hint="eastAsia" w:ascii="Times New Roman" w:hAnsi="Times New Roman" w:eastAsia="宋体" w:cs="宋体"/>
          <w:caps w:val="0"/>
          <w:smallCaps w:val="0"/>
          <w:color w:val="auto"/>
          <w:sz w:val="28"/>
          <w:szCs w:val="28"/>
          <w:lang w:val="en-US" w:eastAsia="zh-CN"/>
        </w:rPr>
        <w:t>60</w:t>
      </w:r>
      <w:r>
        <w:rPr>
          <w:rFonts w:hint="eastAsia" w:ascii="Times New Roman" w:hAnsi="Times New Roman" w:eastAsia="宋体" w:cs="宋体"/>
          <w:caps w:val="0"/>
          <w:smallCaps w:val="0"/>
          <w:color w:val="auto"/>
          <w:sz w:val="28"/>
          <w:szCs w:val="28"/>
        </w:rPr>
        <w:t>万元</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lang w:val="en-US" w:eastAsia="zh-CN"/>
        </w:rPr>
        <w:t>约占总投资的16.7%。</w:t>
      </w:r>
    </w:p>
    <w:p w14:paraId="4BDC1D5B">
      <w:pPr>
        <w:pStyle w:val="109"/>
        <w:spacing w:before="156"/>
        <w:rPr>
          <w:rFonts w:ascii="Times New Roman" w:hAnsi="Times New Roman" w:eastAsia="宋体" w:cs="宋体"/>
          <w:b/>
          <w:bCs/>
          <w:caps w:val="0"/>
          <w:smallCaps w:val="0"/>
          <w:color w:val="auto"/>
          <w:sz w:val="24"/>
          <w:szCs w:val="28"/>
        </w:rPr>
      </w:pPr>
      <w:r>
        <w:rPr>
          <w:rFonts w:ascii="Times New Roman" w:hAnsi="Times New Roman" w:eastAsia="宋体" w:cs="宋体"/>
          <w:b/>
          <w:bCs/>
          <w:caps w:val="0"/>
          <w:smallCaps w:val="0"/>
          <w:color w:val="auto"/>
          <w:sz w:val="24"/>
          <w:szCs w:val="28"/>
        </w:rPr>
        <w:t>表2.2-2项目主要建设内容一览表</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20"/>
        <w:gridCol w:w="6313"/>
        <w:gridCol w:w="804"/>
      </w:tblGrid>
      <w:tr w14:paraId="1391BF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681" w:type="dxa"/>
            <w:noWrap w:val="0"/>
            <w:vAlign w:val="center"/>
          </w:tcPr>
          <w:p w14:paraId="676EC8CC">
            <w:pPr>
              <w:spacing w:line="360" w:lineRule="exact"/>
              <w:jc w:val="center"/>
              <w:rPr>
                <w:rFonts w:hint="eastAsia" w:ascii="Times New Roman" w:hAnsi="Times New Roman" w:eastAsia="宋体" w:cs="宋体"/>
                <w:b/>
                <w:caps w:val="0"/>
                <w:smallCaps w:val="0"/>
                <w:color w:val="auto"/>
                <w:sz w:val="21"/>
                <w:szCs w:val="21"/>
              </w:rPr>
            </w:pPr>
            <w:bookmarkStart w:id="46" w:name="_Hlk144199253"/>
            <w:r>
              <w:rPr>
                <w:rFonts w:hint="eastAsia" w:ascii="Times New Roman" w:hAnsi="Times New Roman" w:eastAsia="宋体" w:cs="宋体"/>
                <w:b/>
                <w:caps w:val="0"/>
                <w:smallCaps w:val="0"/>
                <w:color w:val="auto"/>
                <w:sz w:val="21"/>
                <w:szCs w:val="21"/>
              </w:rPr>
              <w:t>序号</w:t>
            </w:r>
          </w:p>
        </w:tc>
        <w:tc>
          <w:tcPr>
            <w:tcW w:w="1420" w:type="dxa"/>
            <w:noWrap w:val="0"/>
            <w:vAlign w:val="center"/>
          </w:tcPr>
          <w:p w14:paraId="4180DDFE">
            <w:pPr>
              <w:spacing w:line="360" w:lineRule="exact"/>
              <w:jc w:val="center"/>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主项目名称</w:t>
            </w:r>
          </w:p>
        </w:tc>
        <w:tc>
          <w:tcPr>
            <w:tcW w:w="6313" w:type="dxa"/>
            <w:noWrap w:val="0"/>
            <w:vAlign w:val="center"/>
          </w:tcPr>
          <w:p w14:paraId="6923E960">
            <w:pPr>
              <w:spacing w:line="360" w:lineRule="exact"/>
              <w:jc w:val="center"/>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主要工程内容</w:t>
            </w:r>
          </w:p>
        </w:tc>
        <w:tc>
          <w:tcPr>
            <w:tcW w:w="804" w:type="dxa"/>
            <w:noWrap w:val="0"/>
            <w:vAlign w:val="center"/>
          </w:tcPr>
          <w:p w14:paraId="579396F1">
            <w:pPr>
              <w:spacing w:line="360" w:lineRule="exact"/>
              <w:jc w:val="center"/>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备注</w:t>
            </w:r>
          </w:p>
        </w:tc>
      </w:tr>
      <w:tr w14:paraId="0BF1D9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681" w:type="dxa"/>
            <w:noWrap w:val="0"/>
            <w:vAlign w:val="center"/>
          </w:tcPr>
          <w:p w14:paraId="4A6EE61C">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1</w:t>
            </w:r>
          </w:p>
        </w:tc>
        <w:tc>
          <w:tcPr>
            <w:tcW w:w="1420" w:type="dxa"/>
            <w:noWrap w:val="0"/>
            <w:vAlign w:val="center"/>
          </w:tcPr>
          <w:p w14:paraId="1A91173B">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线路工程</w:t>
            </w:r>
          </w:p>
        </w:tc>
        <w:tc>
          <w:tcPr>
            <w:tcW w:w="6313" w:type="dxa"/>
            <w:noWrap w:val="0"/>
            <w:vAlign w:val="center"/>
          </w:tcPr>
          <w:p w14:paraId="02C0C0F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imes New Roman" w:hAnsi="Times New Roman" w:eastAsia="宋体" w:cs="Times New Roman"/>
                <w:caps w:val="0"/>
                <w:smallCaps w:val="0"/>
                <w:color w:val="auto"/>
                <w:kern w:val="0"/>
                <w:sz w:val="21"/>
                <w:szCs w:val="21"/>
                <w:lang w:val="en-US" w:eastAsia="zh-CN" w:bidi="ar"/>
              </w:rPr>
            </w:pPr>
            <w:r>
              <w:rPr>
                <w:rFonts w:hint="eastAsia" w:ascii="Times New Roman" w:hAnsi="Times New Roman" w:eastAsia="宋体" w:cs="Times New Roman"/>
                <w:caps w:val="0"/>
                <w:smallCaps w:val="0"/>
                <w:color w:val="auto"/>
                <w:kern w:val="0"/>
                <w:sz w:val="21"/>
                <w:szCs w:val="21"/>
                <w:lang w:val="en-US" w:eastAsia="zh-CN" w:bidi="ar"/>
              </w:rPr>
              <w:t>1）输气线路压力管道级别：</w:t>
            </w:r>
            <w:r>
              <w:rPr>
                <w:rFonts w:hint="default" w:ascii="Times New Roman" w:hAnsi="Times New Roman" w:eastAsia="宋体" w:cs="Times New Roman"/>
                <w:caps w:val="0"/>
                <w:smallCaps w:val="0"/>
                <w:color w:val="auto"/>
                <w:kern w:val="0"/>
                <w:sz w:val="21"/>
                <w:szCs w:val="21"/>
                <w:lang w:val="en-US" w:eastAsia="zh-CN" w:bidi="ar"/>
              </w:rPr>
              <w:t>GA1</w:t>
            </w:r>
            <w:r>
              <w:rPr>
                <w:rFonts w:hint="eastAsia" w:ascii="Times New Roman" w:hAnsi="Times New Roman" w:eastAsia="宋体" w:cs="Times New Roman"/>
                <w:caps w:val="0"/>
                <w:smallCaps w:val="0"/>
                <w:color w:val="auto"/>
                <w:kern w:val="0"/>
                <w:sz w:val="21"/>
                <w:szCs w:val="21"/>
                <w:lang w:val="en-US" w:eastAsia="zh-CN" w:bidi="ar"/>
              </w:rPr>
              <w:t>。</w:t>
            </w:r>
          </w:p>
          <w:p w14:paraId="0665F1D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default" w:ascii="Times New Roman" w:hAnsi="Times New Roman" w:eastAsia="宋体" w:cs="Times New Roman"/>
                <w:caps w:val="0"/>
                <w:smallCaps w:val="0"/>
                <w:color w:val="auto"/>
                <w:kern w:val="0"/>
                <w:sz w:val="21"/>
                <w:szCs w:val="21"/>
                <w:lang w:val="en-US" w:eastAsia="zh-CN" w:bidi="ar"/>
              </w:rPr>
            </w:pPr>
            <w:r>
              <w:rPr>
                <w:rFonts w:hint="default" w:ascii="Times New Roman" w:hAnsi="Times New Roman" w:eastAsia="宋体" w:cs="Times New Roman"/>
                <w:caps w:val="0"/>
                <w:smallCaps w:val="0"/>
                <w:color w:val="auto"/>
                <w:kern w:val="0"/>
                <w:sz w:val="21"/>
                <w:szCs w:val="21"/>
                <w:lang w:val="en-US" w:eastAsia="zh-CN" w:bidi="ar"/>
              </w:rPr>
              <w:t>2）输气站场压力管道级别：GC1。</w:t>
            </w:r>
          </w:p>
          <w:p w14:paraId="321295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Times New Roman" w:hAnsi="Times New Roman" w:eastAsia="宋体" w:cs="Times New Roman"/>
                <w:caps w:val="0"/>
                <w:smallCaps w:val="0"/>
                <w:color w:val="auto"/>
                <w:kern w:val="0"/>
                <w:sz w:val="21"/>
                <w:szCs w:val="21"/>
                <w:lang w:val="en-US" w:eastAsia="zh-CN" w:bidi="ar"/>
              </w:rPr>
            </w:pPr>
            <w:r>
              <w:rPr>
                <w:rFonts w:hint="eastAsia" w:ascii="Times New Roman" w:hAnsi="Times New Roman" w:eastAsia="宋体" w:cs="Times New Roman"/>
                <w:caps w:val="0"/>
                <w:smallCaps w:val="0"/>
                <w:color w:val="auto"/>
                <w:kern w:val="0"/>
                <w:sz w:val="21"/>
                <w:szCs w:val="21"/>
                <w:lang w:val="en-US" w:eastAsia="zh-CN" w:bidi="ar"/>
              </w:rPr>
              <w:t>3）设计输量：2.1</w:t>
            </w:r>
            <w:r>
              <w:rPr>
                <w:rFonts w:hint="default" w:ascii="Times New Roman" w:hAnsi="Times New Roman" w:eastAsia="宋体" w:cs="Times New Roman"/>
                <w:caps w:val="0"/>
                <w:smallCaps w:val="0"/>
                <w:color w:val="auto"/>
                <w:kern w:val="0"/>
                <w:sz w:val="21"/>
                <w:szCs w:val="21"/>
                <w:lang w:val="en-US" w:eastAsia="zh-CN" w:bidi="ar"/>
              </w:rPr>
              <w:t>×10</w:t>
            </w:r>
            <w:r>
              <w:rPr>
                <w:rFonts w:hint="eastAsia" w:ascii="Times New Roman" w:hAnsi="Times New Roman" w:eastAsia="宋体" w:cs="Times New Roman"/>
                <w:caps w:val="0"/>
                <w:smallCaps w:val="0"/>
                <w:color w:val="auto"/>
                <w:kern w:val="0"/>
                <w:sz w:val="21"/>
                <w:szCs w:val="21"/>
                <w:vertAlign w:val="superscript"/>
                <w:lang w:val="en-US" w:eastAsia="zh-CN" w:bidi="ar"/>
              </w:rPr>
              <w:t>8</w:t>
            </w:r>
            <w:r>
              <w:rPr>
                <w:rFonts w:hint="default" w:ascii="Times New Roman" w:hAnsi="Times New Roman" w:eastAsia="宋体" w:cs="Times New Roman"/>
                <w:caps w:val="0"/>
                <w:smallCaps w:val="0"/>
                <w:color w:val="auto"/>
                <w:kern w:val="0"/>
                <w:sz w:val="21"/>
                <w:szCs w:val="21"/>
                <w:lang w:val="en-US" w:eastAsia="zh-CN" w:bidi="ar"/>
              </w:rPr>
              <w:t>Nm</w:t>
            </w:r>
            <w:r>
              <w:rPr>
                <w:rFonts w:hint="eastAsia" w:ascii="Times New Roman" w:hAnsi="Times New Roman" w:eastAsia="宋体" w:cs="Times New Roman"/>
                <w:caps w:val="0"/>
                <w:smallCaps w:val="0"/>
                <w:color w:val="auto"/>
                <w:kern w:val="0"/>
                <w:sz w:val="21"/>
                <w:szCs w:val="21"/>
                <w:vertAlign w:val="superscript"/>
                <w:lang w:val="en-US" w:eastAsia="zh-CN" w:bidi="ar"/>
              </w:rPr>
              <w:t>3</w:t>
            </w:r>
            <w:r>
              <w:rPr>
                <w:rFonts w:hint="default" w:ascii="Times New Roman" w:hAnsi="Times New Roman" w:eastAsia="宋体" w:cs="Times New Roman"/>
                <w:caps w:val="0"/>
                <w:smallCaps w:val="0"/>
                <w:color w:val="auto"/>
                <w:kern w:val="0"/>
                <w:sz w:val="21"/>
                <w:szCs w:val="21"/>
                <w:lang w:val="en-US" w:eastAsia="zh-CN" w:bidi="ar"/>
              </w:rPr>
              <w:t>/a</w:t>
            </w:r>
            <w:r>
              <w:rPr>
                <w:rFonts w:hint="eastAsia" w:ascii="Times New Roman" w:hAnsi="Times New Roman" w:eastAsia="宋体" w:cs="Times New Roman"/>
                <w:caps w:val="0"/>
                <w:smallCaps w:val="0"/>
                <w:color w:val="auto"/>
                <w:kern w:val="0"/>
                <w:sz w:val="21"/>
                <w:szCs w:val="21"/>
                <w:lang w:val="en-US" w:eastAsia="zh-CN" w:bidi="ar"/>
              </w:rPr>
              <w:t>。</w:t>
            </w:r>
          </w:p>
          <w:p w14:paraId="738284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Times New Roman" w:hAnsi="Times New Roman" w:eastAsia="宋体" w:cs="Times New Roman"/>
                <w:caps w:val="0"/>
                <w:smallCaps w:val="0"/>
                <w:color w:val="auto"/>
                <w:kern w:val="0"/>
                <w:sz w:val="21"/>
                <w:szCs w:val="21"/>
                <w:lang w:val="en-US" w:eastAsia="zh-CN" w:bidi="ar"/>
              </w:rPr>
            </w:pPr>
            <w:r>
              <w:rPr>
                <w:rFonts w:hint="eastAsia" w:ascii="Times New Roman" w:hAnsi="Times New Roman" w:eastAsia="宋体" w:cs="Times New Roman"/>
                <w:caps w:val="0"/>
                <w:smallCaps w:val="0"/>
                <w:color w:val="auto"/>
                <w:kern w:val="0"/>
                <w:sz w:val="21"/>
                <w:szCs w:val="21"/>
                <w:lang w:val="en-US" w:eastAsia="zh-CN" w:bidi="ar"/>
              </w:rPr>
              <w:t>4）设计压力：</w:t>
            </w:r>
            <w:r>
              <w:rPr>
                <w:rFonts w:hint="default" w:ascii="Times New Roman" w:hAnsi="Times New Roman" w:eastAsia="宋体" w:cs="Times New Roman"/>
                <w:caps w:val="0"/>
                <w:smallCaps w:val="0"/>
                <w:color w:val="auto"/>
                <w:kern w:val="0"/>
                <w:sz w:val="21"/>
                <w:szCs w:val="21"/>
                <w:lang w:val="en-US" w:eastAsia="zh-CN" w:bidi="ar"/>
              </w:rPr>
              <w:t>6.3MPa</w:t>
            </w:r>
            <w:r>
              <w:rPr>
                <w:rFonts w:hint="eastAsia" w:ascii="Times New Roman" w:hAnsi="Times New Roman" w:eastAsia="宋体" w:cs="Times New Roman"/>
                <w:caps w:val="0"/>
                <w:smallCaps w:val="0"/>
                <w:color w:val="auto"/>
                <w:kern w:val="0"/>
                <w:sz w:val="21"/>
                <w:szCs w:val="21"/>
                <w:lang w:val="en-US" w:eastAsia="zh-CN" w:bidi="ar"/>
              </w:rPr>
              <w:t>。</w:t>
            </w:r>
          </w:p>
          <w:p w14:paraId="2F2E6B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imes New Roman" w:hAnsi="Times New Roman" w:eastAsia="宋体" w:cs="Times New Roman"/>
                <w:caps w:val="0"/>
                <w:smallCaps w:val="0"/>
                <w:color w:val="auto"/>
                <w:kern w:val="0"/>
                <w:sz w:val="21"/>
                <w:szCs w:val="21"/>
                <w:lang w:val="en-US" w:eastAsia="zh-CN" w:bidi="ar"/>
              </w:rPr>
            </w:pPr>
            <w:r>
              <w:rPr>
                <w:rFonts w:hint="eastAsia" w:ascii="Times New Roman" w:hAnsi="Times New Roman" w:eastAsia="宋体" w:cs="Times New Roman"/>
                <w:caps w:val="0"/>
                <w:smallCaps w:val="0"/>
                <w:color w:val="auto"/>
                <w:kern w:val="0"/>
                <w:sz w:val="21"/>
                <w:szCs w:val="21"/>
                <w:lang w:val="en-US" w:eastAsia="zh-CN" w:bidi="ar"/>
              </w:rPr>
              <w:t>5）管径：</w:t>
            </w:r>
            <w:r>
              <w:rPr>
                <w:rFonts w:hint="default" w:ascii="Times New Roman" w:hAnsi="Times New Roman" w:eastAsia="宋体" w:cs="Times New Roman"/>
                <w:caps w:val="0"/>
                <w:smallCaps w:val="0"/>
                <w:color w:val="auto"/>
                <w:kern w:val="0"/>
                <w:sz w:val="21"/>
                <w:szCs w:val="21"/>
                <w:lang w:val="en-US" w:eastAsia="zh-CN" w:bidi="ar"/>
              </w:rPr>
              <w:t>D</w:t>
            </w:r>
            <w:r>
              <w:rPr>
                <w:rFonts w:hint="eastAsia" w:ascii="Times New Roman" w:hAnsi="Times New Roman" w:eastAsia="宋体" w:cs="Times New Roman"/>
                <w:caps w:val="0"/>
                <w:smallCaps w:val="0"/>
                <w:color w:val="auto"/>
                <w:kern w:val="0"/>
                <w:sz w:val="21"/>
                <w:szCs w:val="21"/>
                <w:lang w:val="en-US" w:eastAsia="zh-CN" w:bidi="ar"/>
              </w:rPr>
              <w:t>219.1</w:t>
            </w:r>
            <w:r>
              <w:rPr>
                <w:rFonts w:hint="default" w:ascii="Times New Roman" w:hAnsi="Times New Roman" w:eastAsia="宋体" w:cs="Times New Roman"/>
                <w:caps w:val="0"/>
                <w:smallCaps w:val="0"/>
                <w:color w:val="auto"/>
                <w:kern w:val="0"/>
                <w:sz w:val="21"/>
                <w:szCs w:val="21"/>
                <w:lang w:val="en-US" w:eastAsia="zh-CN" w:bidi="ar"/>
              </w:rPr>
              <w:t>mm</w:t>
            </w:r>
            <w:r>
              <w:rPr>
                <w:rFonts w:hint="eastAsia" w:ascii="Times New Roman" w:hAnsi="Times New Roman" w:eastAsia="宋体" w:cs="Times New Roman"/>
                <w:caps w:val="0"/>
                <w:smallCaps w:val="0"/>
                <w:color w:val="auto"/>
                <w:kern w:val="0"/>
                <w:sz w:val="21"/>
                <w:szCs w:val="21"/>
                <w:lang w:val="en-US" w:eastAsia="zh-CN" w:bidi="ar"/>
              </w:rPr>
              <w:t>。</w:t>
            </w:r>
          </w:p>
          <w:p w14:paraId="235C4F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imes New Roman" w:hAnsi="Times New Roman" w:eastAsia="宋体" w:cs="Times New Roman"/>
                <w:caps w:val="0"/>
                <w:smallCaps w:val="0"/>
                <w:color w:val="auto"/>
                <w:kern w:val="0"/>
                <w:sz w:val="21"/>
                <w:szCs w:val="21"/>
                <w:lang w:val="en-US" w:eastAsia="zh-CN" w:bidi="ar"/>
              </w:rPr>
            </w:pPr>
            <w:r>
              <w:rPr>
                <w:rFonts w:hint="eastAsia" w:ascii="Times New Roman" w:hAnsi="Times New Roman" w:eastAsia="宋体" w:cs="Times New Roman"/>
                <w:caps w:val="0"/>
                <w:smallCaps w:val="0"/>
                <w:color w:val="auto"/>
                <w:kern w:val="0"/>
                <w:sz w:val="21"/>
                <w:szCs w:val="21"/>
                <w:lang w:val="en-US" w:eastAsia="zh-CN" w:bidi="ar"/>
              </w:rPr>
              <w:t>6）管材</w:t>
            </w:r>
          </w:p>
          <w:p w14:paraId="19C401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imes New Roman" w:hAnsi="Times New Roman" w:eastAsia="宋体" w:cs="Times New Roman"/>
                <w:caps w:val="0"/>
                <w:smallCaps w:val="0"/>
                <w:color w:val="auto"/>
                <w:kern w:val="0"/>
                <w:sz w:val="21"/>
                <w:szCs w:val="21"/>
                <w:lang w:val="en-US" w:eastAsia="zh-CN" w:bidi="ar"/>
              </w:rPr>
            </w:pPr>
            <w:r>
              <w:rPr>
                <w:rFonts w:hint="eastAsia" w:ascii="Times New Roman" w:hAnsi="Times New Roman" w:eastAsia="宋体" w:cs="Times New Roman"/>
                <w:caps w:val="0"/>
                <w:smallCaps w:val="0"/>
                <w:color w:val="auto"/>
                <w:kern w:val="0"/>
                <w:sz w:val="21"/>
                <w:szCs w:val="21"/>
                <w:lang w:val="en-US" w:eastAsia="zh-CN" w:bidi="ar"/>
              </w:rPr>
              <w:t>管材选用L360MHFW钢管，制管标准符合《石油天然气工业管线输送系统用钢管》（GB/T9711-2017）的要求。管道材质全线采用高频焊钢管（HFW）。</w:t>
            </w:r>
          </w:p>
        </w:tc>
        <w:tc>
          <w:tcPr>
            <w:tcW w:w="804" w:type="dxa"/>
            <w:noWrap w:val="0"/>
            <w:vAlign w:val="center"/>
          </w:tcPr>
          <w:p w14:paraId="1D6564D6">
            <w:pPr>
              <w:keepNext w:val="0"/>
              <w:keepLines w:val="0"/>
              <w:pageBreakBefore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bCs/>
                <w:caps w:val="0"/>
                <w:smallCaps w:val="0"/>
                <w:color w:val="auto"/>
                <w:sz w:val="21"/>
                <w:szCs w:val="21"/>
              </w:rPr>
            </w:pPr>
          </w:p>
        </w:tc>
      </w:tr>
      <w:tr w14:paraId="719646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681" w:type="dxa"/>
            <w:noWrap w:val="0"/>
            <w:vAlign w:val="center"/>
          </w:tcPr>
          <w:p w14:paraId="4A46DCF1">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lang w:val="en-US" w:eastAsia="zh-CN"/>
              </w:rPr>
              <w:t>2</w:t>
            </w:r>
          </w:p>
        </w:tc>
        <w:tc>
          <w:tcPr>
            <w:tcW w:w="1420" w:type="dxa"/>
            <w:noWrap w:val="0"/>
            <w:vAlign w:val="center"/>
          </w:tcPr>
          <w:p w14:paraId="259D1CA3">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lang w:eastAsia="zh-CN"/>
              </w:rPr>
              <w:t>截断阀室</w:t>
            </w:r>
          </w:p>
        </w:tc>
        <w:tc>
          <w:tcPr>
            <w:tcW w:w="6313" w:type="dxa"/>
            <w:noWrap w:val="0"/>
            <w:vAlign w:val="center"/>
          </w:tcPr>
          <w:p w14:paraId="78E33C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Times New Roman" w:hAnsi="Times New Roman" w:eastAsia="宋体" w:cs="Times New Roman"/>
                <w:caps w:val="0"/>
                <w:smallCaps w:val="0"/>
                <w:color w:val="auto"/>
                <w:kern w:val="0"/>
                <w:sz w:val="21"/>
                <w:szCs w:val="21"/>
                <w:lang w:val="en-US" w:eastAsia="zh-CN" w:bidi="ar"/>
              </w:rPr>
            </w:pPr>
            <w:r>
              <w:rPr>
                <w:rFonts w:hint="eastAsia" w:ascii="Times New Roman" w:hAnsi="Times New Roman" w:eastAsia="宋体" w:cs="Times New Roman"/>
                <w:caps w:val="0"/>
                <w:smallCaps w:val="0"/>
                <w:color w:val="auto"/>
                <w:kern w:val="0"/>
                <w:sz w:val="21"/>
                <w:szCs w:val="21"/>
                <w:lang w:val="en-US" w:eastAsia="zh-CN" w:bidi="ar"/>
              </w:rPr>
              <w:t>1）气液联动球阀   （技术参数：</w:t>
            </w:r>
            <w:r>
              <w:rPr>
                <w:rFonts w:hint="eastAsia" w:ascii="Times New Roman" w:hAnsi="Times New Roman" w:eastAsia="宋体" w:cs="Times New Roman"/>
                <w:caps w:val="0"/>
                <w:smallCaps w:val="0"/>
                <w:color w:val="auto"/>
                <w:kern w:val="0"/>
                <w:sz w:val="21"/>
                <w:szCs w:val="21"/>
                <w:lang w:val="en-US" w:eastAsia="zh-CN" w:bidi="ar"/>
              </w:rPr>
              <w:t>PN6.3MPa DN200</w:t>
            </w:r>
            <w:r>
              <w:rPr>
                <w:rFonts w:hint="eastAsia" w:ascii="Times New Roman" w:hAnsi="Times New Roman" w:eastAsia="宋体" w:cs="Times New Roman"/>
                <w:caps w:val="0"/>
                <w:smallCaps w:val="0"/>
                <w:color w:val="auto"/>
                <w:kern w:val="0"/>
                <w:sz w:val="21"/>
                <w:szCs w:val="21"/>
                <w:lang w:val="en-US" w:eastAsia="zh-CN" w:bidi="ar"/>
              </w:rPr>
              <w:t>）</w:t>
            </w:r>
          </w:p>
          <w:p w14:paraId="5651A8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default" w:ascii="Times New Roman" w:hAnsi="Times New Roman" w:eastAsia="宋体" w:cs="Times New Roman"/>
                <w:caps w:val="0"/>
                <w:smallCaps w:val="0"/>
                <w:color w:val="auto"/>
                <w:kern w:val="0"/>
                <w:sz w:val="21"/>
                <w:szCs w:val="21"/>
                <w:lang w:val="en-US" w:eastAsia="zh-CN" w:bidi="ar"/>
              </w:rPr>
            </w:pPr>
            <w:r>
              <w:rPr>
                <w:rFonts w:hint="eastAsia" w:ascii="Times New Roman" w:hAnsi="Times New Roman" w:eastAsia="宋体" w:cs="Times New Roman"/>
                <w:caps w:val="0"/>
                <w:smallCaps w:val="0"/>
                <w:color w:val="auto"/>
                <w:kern w:val="0"/>
                <w:sz w:val="21"/>
                <w:szCs w:val="21"/>
                <w:lang w:val="en-US" w:eastAsia="zh-CN" w:bidi="ar"/>
              </w:rPr>
              <w:t>2）智能压力变送器 （技术参数：精度：±0.075%，0~10 MPa）</w:t>
            </w:r>
          </w:p>
        </w:tc>
        <w:tc>
          <w:tcPr>
            <w:tcW w:w="804" w:type="dxa"/>
            <w:noWrap w:val="0"/>
            <w:vAlign w:val="center"/>
          </w:tcPr>
          <w:p w14:paraId="184AB644">
            <w:pPr>
              <w:keepNext w:val="0"/>
              <w:keepLines w:val="0"/>
              <w:pageBreakBefore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bCs/>
                <w:caps w:val="0"/>
                <w:smallCaps w:val="0"/>
                <w:color w:val="auto"/>
                <w:sz w:val="21"/>
                <w:szCs w:val="21"/>
              </w:rPr>
            </w:pPr>
          </w:p>
        </w:tc>
      </w:tr>
      <w:tr w14:paraId="74FC16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81" w:type="dxa"/>
            <w:noWrap w:val="0"/>
            <w:vAlign w:val="center"/>
          </w:tcPr>
          <w:p w14:paraId="419B3F5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宋体"/>
                <w:caps w:val="0"/>
                <w:smallCaps w:val="0"/>
                <w:color w:val="auto"/>
                <w:sz w:val="21"/>
                <w:szCs w:val="21"/>
                <w:lang w:val="en-US" w:eastAsia="zh-CN"/>
              </w:rPr>
            </w:pPr>
            <w:r>
              <w:rPr>
                <w:rFonts w:hint="eastAsia" w:ascii="Times New Roman" w:hAnsi="Times New Roman" w:eastAsia="宋体" w:cs="宋体"/>
                <w:caps w:val="0"/>
                <w:smallCaps w:val="0"/>
                <w:color w:val="auto"/>
                <w:sz w:val="21"/>
                <w:szCs w:val="21"/>
                <w:lang w:val="en-US" w:eastAsia="zh-CN"/>
              </w:rPr>
              <w:t>3</w:t>
            </w:r>
          </w:p>
        </w:tc>
        <w:tc>
          <w:tcPr>
            <w:tcW w:w="1420" w:type="dxa"/>
            <w:noWrap w:val="0"/>
            <w:vAlign w:val="center"/>
          </w:tcPr>
          <w:p w14:paraId="389EF50E">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配套工程</w:t>
            </w:r>
          </w:p>
        </w:tc>
        <w:tc>
          <w:tcPr>
            <w:tcW w:w="6313" w:type="dxa"/>
            <w:noWrap w:val="0"/>
            <w:vAlign w:val="center"/>
          </w:tcPr>
          <w:p w14:paraId="0E9B21D5">
            <w:pPr>
              <w:keepNext w:val="0"/>
              <w:keepLines w:val="0"/>
              <w:pageBreakBefore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bCs/>
                <w:caps w:val="0"/>
                <w:smallCaps w:val="0"/>
                <w:color w:val="auto"/>
                <w:sz w:val="21"/>
                <w:szCs w:val="21"/>
              </w:rPr>
            </w:pPr>
            <w:r>
              <w:rPr>
                <w:rFonts w:hint="eastAsia" w:ascii="Times New Roman" w:hAnsi="Times New Roman" w:eastAsia="宋体" w:cs="宋体"/>
                <w:bCs/>
                <w:caps w:val="0"/>
                <w:smallCaps w:val="0"/>
                <w:color w:val="auto"/>
                <w:sz w:val="21"/>
                <w:szCs w:val="21"/>
              </w:rPr>
              <w:t>防腐、通信系统等</w:t>
            </w:r>
          </w:p>
        </w:tc>
        <w:tc>
          <w:tcPr>
            <w:tcW w:w="804" w:type="dxa"/>
            <w:noWrap w:val="0"/>
            <w:vAlign w:val="center"/>
          </w:tcPr>
          <w:p w14:paraId="3F9B120C">
            <w:pPr>
              <w:keepNext w:val="0"/>
              <w:keepLines w:val="0"/>
              <w:pageBreakBefore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bCs/>
                <w:caps w:val="0"/>
                <w:smallCaps w:val="0"/>
                <w:color w:val="auto"/>
                <w:sz w:val="21"/>
                <w:szCs w:val="21"/>
              </w:rPr>
            </w:pPr>
          </w:p>
        </w:tc>
      </w:tr>
      <w:bookmarkEnd w:id="45"/>
      <w:bookmarkEnd w:id="46"/>
    </w:tbl>
    <w:p w14:paraId="2664E357">
      <w:pPr>
        <w:keepNext/>
        <w:keepLines/>
        <w:pageBreakBefore w:val="0"/>
        <w:widowControl w:val="0"/>
        <w:kinsoku/>
        <w:wordWrap/>
        <w:overflowPunct/>
        <w:topLinePunct w:val="0"/>
        <w:autoSpaceDE/>
        <w:autoSpaceDN/>
        <w:bidi w:val="0"/>
        <w:snapToGrid/>
        <w:spacing w:line="600" w:lineRule="exact"/>
        <w:jc w:val="left"/>
        <w:outlineLvl w:val="2"/>
        <w:rPr>
          <w:rFonts w:hint="default" w:ascii="Times New Roman" w:hAnsi="Times New Roman" w:eastAsia="宋体" w:cs="宋体"/>
          <w:b/>
          <w:bCs/>
          <w:caps w:val="0"/>
          <w:smallCaps w:val="0"/>
          <w:color w:val="auto"/>
          <w:kern w:val="2"/>
          <w:sz w:val="28"/>
          <w:szCs w:val="28"/>
          <w:lang w:val="en-US" w:eastAsia="zh-CN" w:bidi="ar-SA"/>
        </w:rPr>
      </w:pPr>
      <w:r>
        <w:rPr>
          <w:rFonts w:hint="eastAsia" w:ascii="Times New Roman" w:hAnsi="Times New Roman" w:eastAsia="宋体" w:cs="宋体"/>
          <w:b/>
          <w:bCs/>
          <w:caps w:val="0"/>
          <w:smallCaps w:val="0"/>
          <w:color w:val="auto"/>
          <w:kern w:val="2"/>
          <w:sz w:val="28"/>
          <w:szCs w:val="28"/>
          <w:lang w:val="en-US" w:eastAsia="zh-CN" w:bidi="ar-SA"/>
        </w:rPr>
        <w:t>2.2.2建设项目上下游情况</w:t>
      </w:r>
    </w:p>
    <w:p w14:paraId="40639419">
      <w:pPr>
        <w:keepNext w:val="0"/>
        <w:keepLines w:val="0"/>
        <w:pageBreakBefore w:val="0"/>
        <w:widowControl/>
        <w:suppressLineNumbers w:val="0"/>
        <w:kinsoku/>
        <w:wordWrap/>
        <w:overflowPunct/>
        <w:topLinePunct w:val="0"/>
        <w:autoSpaceDE/>
        <w:autoSpaceDN/>
        <w:bidi w:val="0"/>
        <w:adjustRightInd/>
        <w:snapToGrid w:val="0"/>
        <w:spacing w:line="600" w:lineRule="exact"/>
        <w:ind w:firstLine="562" w:firstLineChars="200"/>
        <w:jc w:val="left"/>
        <w:textAlignment w:val="auto"/>
        <w:rPr>
          <w:rFonts w:hint="default" w:ascii="Times New Roman" w:hAnsi="Times New Roman" w:eastAsia="宋体" w:cs="Times New Roman"/>
          <w:b/>
          <w:bCs/>
          <w:caps w:val="0"/>
          <w:smallCaps w:val="0"/>
          <w:color w:val="auto"/>
          <w:sz w:val="28"/>
          <w:szCs w:val="28"/>
        </w:rPr>
      </w:pPr>
      <w:r>
        <w:rPr>
          <w:rFonts w:hint="default" w:ascii="Times New Roman" w:hAnsi="Times New Roman" w:eastAsia="宋体" w:cs="Times New Roman"/>
          <w:b/>
          <w:bCs/>
          <w:caps w:val="0"/>
          <w:smallCaps w:val="0"/>
          <w:color w:val="auto"/>
          <w:kern w:val="2"/>
          <w:sz w:val="28"/>
          <w:szCs w:val="28"/>
          <w:lang w:val="en-US" w:eastAsia="zh-CN" w:bidi="ar-SA"/>
        </w:rPr>
        <w:t>2.2.2.1</w:t>
      </w:r>
      <w:r>
        <w:rPr>
          <w:rFonts w:hint="default" w:ascii="Times New Roman" w:hAnsi="Times New Roman" w:eastAsia="宋体" w:cs="Times New Roman"/>
          <w:b/>
          <w:bCs/>
          <w:caps w:val="0"/>
          <w:smallCaps w:val="0"/>
          <w:color w:val="auto"/>
          <w:kern w:val="0"/>
          <w:sz w:val="28"/>
          <w:szCs w:val="28"/>
          <w:lang w:val="en-US" w:eastAsia="zh-CN" w:bidi="ar"/>
        </w:rPr>
        <w:t>上下游分界点</w:t>
      </w:r>
    </w:p>
    <w:p w14:paraId="1435DC18">
      <w:pPr>
        <w:keepNext w:val="0"/>
        <w:keepLines w:val="0"/>
        <w:pageBreakBefore w:val="0"/>
        <w:widowControl/>
        <w:suppressLineNumbers w:val="0"/>
        <w:kinsoku/>
        <w:wordWrap/>
        <w:overflowPunct/>
        <w:topLinePunct w:val="0"/>
        <w:autoSpaceDE/>
        <w:autoSpaceDN/>
        <w:bidi w:val="0"/>
        <w:adjustRightInd/>
        <w:snapToGrid w:val="0"/>
        <w:spacing w:line="600" w:lineRule="exact"/>
        <w:ind w:firstLine="560" w:firstLineChars="200"/>
        <w:jc w:val="left"/>
        <w:textAlignment w:val="auto"/>
        <w:rPr>
          <w:rFonts w:hint="default" w:ascii="Times New Roman" w:hAnsi="Times New Roman" w:eastAsia="宋体" w:cs="Times New Roman"/>
          <w:caps w:val="0"/>
          <w:smallCaps w:val="0"/>
          <w:color w:val="auto"/>
          <w:sz w:val="28"/>
          <w:szCs w:val="28"/>
        </w:rPr>
      </w:pPr>
      <w:r>
        <w:rPr>
          <w:rFonts w:hint="default" w:ascii="Times New Roman" w:hAnsi="Times New Roman" w:eastAsia="宋体" w:cs="Times New Roman"/>
          <w:caps w:val="0"/>
          <w:smallCaps w:val="0"/>
          <w:color w:val="auto"/>
          <w:kern w:val="0"/>
          <w:sz w:val="28"/>
          <w:szCs w:val="28"/>
          <w:lang w:val="en-US" w:eastAsia="zh-CN" w:bidi="ar"/>
        </w:rPr>
        <w:t>1）本工程与上游</w:t>
      </w:r>
    </w:p>
    <w:p w14:paraId="095CA3A1">
      <w:pPr>
        <w:keepNext w:val="0"/>
        <w:keepLines w:val="0"/>
        <w:pageBreakBefore w:val="0"/>
        <w:widowControl/>
        <w:suppressLineNumbers w:val="0"/>
        <w:kinsoku/>
        <w:wordWrap/>
        <w:overflowPunct/>
        <w:topLinePunct w:val="0"/>
        <w:autoSpaceDE/>
        <w:autoSpaceDN/>
        <w:bidi w:val="0"/>
        <w:adjustRightInd/>
        <w:snapToGrid w:val="0"/>
        <w:spacing w:line="600" w:lineRule="exact"/>
        <w:ind w:firstLine="536" w:firstLineChars="200"/>
        <w:jc w:val="left"/>
        <w:textAlignment w:val="auto"/>
        <w:rPr>
          <w:rFonts w:hint="default" w:ascii="Times New Roman" w:hAnsi="Times New Roman" w:eastAsia="宋体" w:cs="Times New Roman"/>
          <w:caps w:val="0"/>
          <w:smallCaps w:val="0"/>
          <w:color w:val="auto"/>
          <w:spacing w:val="-6"/>
          <w:sz w:val="28"/>
          <w:szCs w:val="28"/>
        </w:rPr>
      </w:pPr>
      <w:r>
        <w:rPr>
          <w:rFonts w:hint="default" w:ascii="Times New Roman" w:hAnsi="Times New Roman" w:eastAsia="宋体" w:cs="Times New Roman"/>
          <w:caps w:val="0"/>
          <w:smallCaps w:val="0"/>
          <w:color w:val="auto"/>
          <w:spacing w:val="-6"/>
          <w:kern w:val="0"/>
          <w:sz w:val="28"/>
          <w:szCs w:val="28"/>
          <w:lang w:val="en-US" w:eastAsia="zh-CN" w:bidi="ar"/>
        </w:rPr>
        <w:t>本工程上游为江西省天然气管网一期工程祥符阀室，改造祥符阀室（对已建祥符阀室预留DN200手动阀增加气液联动执行机构，改造为气液联动阀后接出输气管线），从祥符阀室预留接口接管，接管后新建31</w:t>
      </w:r>
      <w:r>
        <w:rPr>
          <w:rFonts w:hint="eastAsia" w:ascii="Times New Roman" w:hAnsi="Times New Roman" w:eastAsia="宋体" w:cs="Times New Roman"/>
          <w:caps w:val="0"/>
          <w:smallCaps w:val="0"/>
          <w:color w:val="auto"/>
          <w:spacing w:val="-6"/>
          <w:kern w:val="0"/>
          <w:sz w:val="28"/>
          <w:szCs w:val="28"/>
          <w:lang w:val="en-US" w:eastAsia="zh-CN" w:bidi="ar"/>
        </w:rPr>
        <w:t>2.4</w:t>
      </w:r>
      <w:r>
        <w:rPr>
          <w:rFonts w:hint="default" w:ascii="Times New Roman" w:hAnsi="Times New Roman" w:eastAsia="宋体" w:cs="Times New Roman"/>
          <w:caps w:val="0"/>
          <w:smallCaps w:val="0"/>
          <w:color w:val="auto"/>
          <w:spacing w:val="-6"/>
          <w:kern w:val="0"/>
          <w:sz w:val="28"/>
          <w:szCs w:val="28"/>
          <w:lang w:val="en-US" w:eastAsia="zh-CN" w:bidi="ar"/>
        </w:rPr>
        <w:t>m输气管道至祥符镇泰达燃气公司门站。</w:t>
      </w:r>
    </w:p>
    <w:p w14:paraId="20EB6241">
      <w:pPr>
        <w:keepNext w:val="0"/>
        <w:keepLines w:val="0"/>
        <w:pageBreakBefore w:val="0"/>
        <w:widowControl/>
        <w:suppressLineNumbers w:val="0"/>
        <w:kinsoku/>
        <w:wordWrap/>
        <w:overflowPunct/>
        <w:topLinePunct w:val="0"/>
        <w:autoSpaceDE/>
        <w:autoSpaceDN/>
        <w:bidi w:val="0"/>
        <w:adjustRightInd/>
        <w:snapToGrid w:val="0"/>
        <w:spacing w:line="600" w:lineRule="exact"/>
        <w:ind w:firstLine="560" w:firstLineChars="200"/>
        <w:jc w:val="left"/>
        <w:textAlignment w:val="auto"/>
        <w:rPr>
          <w:rFonts w:hint="default" w:ascii="Times New Roman" w:hAnsi="Times New Roman" w:eastAsia="宋体" w:cs="Times New Roman"/>
          <w:caps w:val="0"/>
          <w:smallCaps w:val="0"/>
          <w:color w:val="auto"/>
          <w:sz w:val="28"/>
          <w:szCs w:val="28"/>
        </w:rPr>
      </w:pPr>
      <w:r>
        <w:rPr>
          <w:rFonts w:hint="default" w:ascii="Times New Roman" w:hAnsi="Times New Roman" w:eastAsia="宋体" w:cs="Times New Roman"/>
          <w:caps w:val="0"/>
          <w:smallCaps w:val="0"/>
          <w:color w:val="auto"/>
          <w:kern w:val="0"/>
          <w:sz w:val="28"/>
          <w:szCs w:val="28"/>
          <w:lang w:val="en-US" w:eastAsia="zh-CN" w:bidi="ar"/>
        </w:rPr>
        <w:t>2）本工程与下游</w:t>
      </w:r>
    </w:p>
    <w:p w14:paraId="5FC9D429">
      <w:pPr>
        <w:keepNext w:val="0"/>
        <w:keepLines w:val="0"/>
        <w:pageBreakBefore w:val="0"/>
        <w:kinsoku/>
        <w:wordWrap/>
        <w:overflowPunct/>
        <w:topLinePunct w:val="0"/>
        <w:autoSpaceDE/>
        <w:autoSpaceDN/>
        <w:bidi w:val="0"/>
        <w:adjustRightInd/>
        <w:snapToGrid w:val="0"/>
        <w:spacing w:line="600" w:lineRule="exact"/>
        <w:ind w:firstLine="560" w:firstLineChars="200"/>
        <w:textAlignment w:val="auto"/>
        <w:rPr>
          <w:rFonts w:hint="default" w:ascii="Times New Roman" w:hAnsi="Times New Roman" w:eastAsia="宋体" w:cs="Times New Roman"/>
          <w:caps w:val="0"/>
          <w:smallCaps w:val="0"/>
          <w:color w:val="auto"/>
          <w:kern w:val="0"/>
          <w:sz w:val="28"/>
          <w:szCs w:val="28"/>
          <w:lang w:val="en-US" w:eastAsia="zh-CN" w:bidi="ar"/>
        </w:rPr>
      </w:pPr>
      <w:r>
        <w:rPr>
          <w:rFonts w:hint="default" w:ascii="Times New Roman" w:hAnsi="Times New Roman" w:eastAsia="宋体" w:cs="Times New Roman"/>
          <w:caps w:val="0"/>
          <w:smallCaps w:val="0"/>
          <w:color w:val="auto"/>
          <w:kern w:val="0"/>
          <w:sz w:val="28"/>
          <w:szCs w:val="28"/>
          <w:lang w:val="en-US" w:eastAsia="zh-CN" w:bidi="ar"/>
        </w:rPr>
        <w:t>本工程下游为祥符镇泰达燃气公司门站。</w:t>
      </w:r>
    </w:p>
    <w:p w14:paraId="36F1944D">
      <w:pPr>
        <w:keepNext w:val="0"/>
        <w:keepLines w:val="0"/>
        <w:pageBreakBefore w:val="0"/>
        <w:kinsoku/>
        <w:wordWrap/>
        <w:overflowPunct/>
        <w:topLinePunct w:val="0"/>
        <w:autoSpaceDE/>
        <w:autoSpaceDN/>
        <w:bidi w:val="0"/>
        <w:adjustRightInd/>
        <w:snapToGrid w:val="0"/>
        <w:spacing w:line="600" w:lineRule="exact"/>
        <w:ind w:firstLine="562" w:firstLineChars="200"/>
        <w:textAlignment w:val="auto"/>
        <w:rPr>
          <w:rFonts w:hint="default" w:ascii="Times New Roman" w:hAnsi="Times New Roman" w:eastAsia="宋体" w:cs="Times New Roman"/>
          <w:b/>
          <w:bCs/>
          <w:caps w:val="0"/>
          <w:smallCaps w:val="0"/>
          <w:color w:val="auto"/>
          <w:sz w:val="28"/>
          <w:szCs w:val="28"/>
        </w:rPr>
      </w:pPr>
      <w:r>
        <w:rPr>
          <w:rFonts w:hint="default" w:ascii="Times New Roman" w:hAnsi="Times New Roman" w:eastAsia="宋体" w:cs="Times New Roman"/>
          <w:b/>
          <w:bCs/>
          <w:caps w:val="0"/>
          <w:smallCaps w:val="0"/>
          <w:color w:val="auto"/>
          <w:kern w:val="2"/>
          <w:sz w:val="28"/>
          <w:szCs w:val="28"/>
          <w:lang w:val="en-US" w:eastAsia="zh-CN" w:bidi="ar-SA"/>
        </w:rPr>
        <w:t>2.2.2.2</w:t>
      </w:r>
      <w:r>
        <w:rPr>
          <w:rFonts w:hint="default" w:ascii="Times New Roman" w:hAnsi="Times New Roman" w:eastAsia="宋体" w:cs="Times New Roman"/>
          <w:b/>
          <w:bCs/>
          <w:caps w:val="0"/>
          <w:smallCaps w:val="0"/>
          <w:color w:val="auto"/>
          <w:sz w:val="28"/>
          <w:szCs w:val="28"/>
        </w:rPr>
        <w:t>上下游站场、阀室概况</w:t>
      </w:r>
    </w:p>
    <w:p w14:paraId="1E27100F">
      <w:pPr>
        <w:keepNext w:val="0"/>
        <w:keepLines w:val="0"/>
        <w:pageBreakBefore w:val="0"/>
        <w:kinsoku/>
        <w:wordWrap/>
        <w:overflowPunct/>
        <w:topLinePunct w:val="0"/>
        <w:autoSpaceDE/>
        <w:autoSpaceDN/>
        <w:bidi w:val="0"/>
        <w:adjustRightInd/>
        <w:snapToGrid w:val="0"/>
        <w:spacing w:line="600" w:lineRule="exact"/>
        <w:ind w:firstLine="560" w:firstLineChars="200"/>
        <w:textAlignment w:val="auto"/>
        <w:rPr>
          <w:rFonts w:hint="default" w:ascii="Times New Roman" w:hAnsi="Times New Roman" w:eastAsia="宋体" w:cs="Times New Roman"/>
          <w:caps w:val="0"/>
          <w:smallCaps w:val="0"/>
          <w:color w:val="auto"/>
          <w:sz w:val="28"/>
          <w:szCs w:val="28"/>
        </w:rPr>
      </w:pPr>
      <w:r>
        <w:rPr>
          <w:rFonts w:hint="default" w:ascii="Times New Roman" w:hAnsi="Times New Roman" w:eastAsia="宋体" w:cs="Times New Roman"/>
          <w:caps w:val="0"/>
          <w:smallCaps w:val="0"/>
          <w:color w:val="auto"/>
          <w:sz w:val="28"/>
          <w:szCs w:val="28"/>
          <w:lang w:val="en-US" w:eastAsia="zh-CN"/>
        </w:rPr>
        <w:t>1、祥符阀室</w:t>
      </w:r>
    </w:p>
    <w:p w14:paraId="5D4F4E4B">
      <w:pPr>
        <w:keepNext w:val="0"/>
        <w:keepLines w:val="0"/>
        <w:pageBreakBefore w:val="0"/>
        <w:kinsoku/>
        <w:wordWrap/>
        <w:overflowPunct/>
        <w:topLinePunct w:val="0"/>
        <w:autoSpaceDE/>
        <w:autoSpaceDN/>
        <w:bidi w:val="0"/>
        <w:adjustRightInd/>
        <w:snapToGrid w:val="0"/>
        <w:spacing w:line="600" w:lineRule="exact"/>
        <w:ind w:firstLine="560" w:firstLineChars="200"/>
        <w:textAlignment w:val="auto"/>
        <w:rPr>
          <w:rFonts w:hint="default" w:ascii="Times New Roman" w:hAnsi="Times New Roman" w:eastAsia="宋体" w:cs="Times New Roman"/>
          <w:caps w:val="0"/>
          <w:smallCaps w:val="0"/>
          <w:color w:val="auto"/>
          <w:sz w:val="28"/>
          <w:szCs w:val="28"/>
        </w:rPr>
      </w:pPr>
      <w:r>
        <w:rPr>
          <w:rFonts w:hint="default" w:ascii="Times New Roman" w:hAnsi="Times New Roman" w:eastAsia="宋体" w:cs="Times New Roman"/>
          <w:caps w:val="0"/>
          <w:smallCaps w:val="0"/>
          <w:color w:val="auto"/>
          <w:sz w:val="28"/>
          <w:szCs w:val="28"/>
        </w:rPr>
        <w:t>1）站场功能</w:t>
      </w:r>
    </w:p>
    <w:p w14:paraId="59F73ABA">
      <w:pPr>
        <w:keepNext w:val="0"/>
        <w:keepLines w:val="0"/>
        <w:pageBreakBefore w:val="0"/>
        <w:kinsoku/>
        <w:wordWrap/>
        <w:overflowPunct/>
        <w:topLinePunct w:val="0"/>
        <w:autoSpaceDE/>
        <w:autoSpaceDN/>
        <w:bidi w:val="0"/>
        <w:adjustRightInd/>
        <w:snapToGrid w:val="0"/>
        <w:spacing w:line="600" w:lineRule="exact"/>
        <w:ind w:firstLine="560" w:firstLineChars="200"/>
        <w:textAlignment w:val="auto"/>
        <w:rPr>
          <w:rFonts w:hint="default" w:ascii="Times New Roman" w:hAnsi="Times New Roman" w:eastAsia="宋体" w:cs="Times New Roman"/>
          <w:caps w:val="0"/>
          <w:smallCaps w:val="0"/>
          <w:color w:val="auto"/>
          <w:sz w:val="28"/>
          <w:szCs w:val="28"/>
        </w:rPr>
      </w:pPr>
      <w:r>
        <w:rPr>
          <w:rFonts w:hint="default" w:ascii="Times New Roman" w:hAnsi="Times New Roman" w:eastAsia="宋体" w:cs="Times New Roman"/>
          <w:caps w:val="0"/>
          <w:smallCaps w:val="0"/>
          <w:color w:val="auto"/>
          <w:sz w:val="28"/>
          <w:szCs w:val="28"/>
          <w:lang w:val="en-US" w:eastAsia="zh-CN"/>
        </w:rPr>
        <w:t>祥符阀室为江西省天然气管网一期工程干线截断阀室</w:t>
      </w:r>
      <w:r>
        <w:rPr>
          <w:rFonts w:hint="default" w:ascii="Times New Roman" w:hAnsi="Times New Roman" w:eastAsia="宋体" w:cs="Times New Roman"/>
          <w:caps w:val="0"/>
          <w:smallCaps w:val="0"/>
          <w:color w:val="auto"/>
          <w:sz w:val="28"/>
          <w:szCs w:val="28"/>
        </w:rPr>
        <w:t>，</w:t>
      </w:r>
      <w:r>
        <w:rPr>
          <w:rFonts w:hint="default" w:ascii="Times New Roman" w:hAnsi="Times New Roman" w:eastAsia="宋体" w:cs="Times New Roman"/>
          <w:caps w:val="0"/>
          <w:smallCaps w:val="0"/>
          <w:color w:val="auto"/>
          <w:sz w:val="28"/>
          <w:szCs w:val="28"/>
          <w:lang w:val="en-US" w:eastAsia="zh-CN"/>
        </w:rPr>
        <w:t>介于南昌站和高安站之间，祥符阀室接受来自上游站场来气，输往下游高安分输站</w:t>
      </w:r>
      <w:r>
        <w:rPr>
          <w:rFonts w:hint="default" w:ascii="Times New Roman" w:hAnsi="Times New Roman" w:eastAsia="宋体" w:cs="Times New Roman"/>
          <w:caps w:val="0"/>
          <w:smallCaps w:val="0"/>
          <w:color w:val="auto"/>
          <w:sz w:val="28"/>
          <w:szCs w:val="28"/>
        </w:rPr>
        <w:t>，</w:t>
      </w:r>
      <w:r>
        <w:rPr>
          <w:rFonts w:hint="default" w:ascii="Times New Roman" w:hAnsi="Times New Roman" w:eastAsia="宋体" w:cs="Times New Roman"/>
          <w:caps w:val="0"/>
          <w:smallCaps w:val="0"/>
          <w:color w:val="auto"/>
          <w:sz w:val="28"/>
          <w:szCs w:val="28"/>
          <w:lang w:val="en-US" w:eastAsia="zh-CN"/>
        </w:rPr>
        <w:t>阀室具备线路截断、放空及分输预留功能</w:t>
      </w:r>
      <w:r>
        <w:rPr>
          <w:rFonts w:hint="default" w:ascii="Times New Roman" w:hAnsi="Times New Roman" w:eastAsia="宋体" w:cs="Times New Roman"/>
          <w:caps w:val="0"/>
          <w:smallCaps w:val="0"/>
          <w:color w:val="auto"/>
          <w:sz w:val="28"/>
          <w:szCs w:val="28"/>
        </w:rPr>
        <w:t>。</w:t>
      </w:r>
    </w:p>
    <w:p w14:paraId="6E962AC1">
      <w:pPr>
        <w:keepNext w:val="0"/>
        <w:keepLines w:val="0"/>
        <w:pageBreakBefore w:val="0"/>
        <w:kinsoku/>
        <w:wordWrap/>
        <w:overflowPunct/>
        <w:topLinePunct w:val="0"/>
        <w:autoSpaceDE/>
        <w:autoSpaceDN/>
        <w:bidi w:val="0"/>
        <w:adjustRightInd/>
        <w:snapToGrid w:val="0"/>
        <w:spacing w:line="600" w:lineRule="exact"/>
        <w:ind w:firstLine="560" w:firstLineChars="200"/>
        <w:textAlignment w:val="auto"/>
        <w:rPr>
          <w:rFonts w:hint="default" w:ascii="Times New Roman" w:hAnsi="Times New Roman" w:eastAsia="宋体" w:cs="Times New Roman"/>
          <w:caps w:val="0"/>
          <w:smallCaps w:val="0"/>
          <w:color w:val="auto"/>
          <w:sz w:val="28"/>
          <w:szCs w:val="28"/>
        </w:rPr>
      </w:pPr>
      <w:r>
        <w:rPr>
          <w:rFonts w:hint="default" w:ascii="Times New Roman" w:hAnsi="Times New Roman" w:eastAsia="宋体" w:cs="Times New Roman"/>
          <w:caps w:val="0"/>
          <w:smallCaps w:val="0"/>
          <w:color w:val="auto"/>
          <w:sz w:val="28"/>
          <w:szCs w:val="28"/>
        </w:rPr>
        <w:t>2）自控水平</w:t>
      </w:r>
    </w:p>
    <w:p w14:paraId="3986EF7F">
      <w:pPr>
        <w:keepNext w:val="0"/>
        <w:keepLines w:val="0"/>
        <w:pageBreakBefore w:val="0"/>
        <w:kinsoku/>
        <w:wordWrap/>
        <w:overflowPunct/>
        <w:topLinePunct w:val="0"/>
        <w:autoSpaceDE/>
        <w:autoSpaceDN/>
        <w:bidi w:val="0"/>
        <w:adjustRightInd/>
        <w:snapToGrid w:val="0"/>
        <w:spacing w:line="600" w:lineRule="exact"/>
        <w:ind w:firstLine="536" w:firstLineChars="200"/>
        <w:textAlignment w:val="auto"/>
        <w:rPr>
          <w:rFonts w:hint="default" w:ascii="Times New Roman" w:hAnsi="Times New Roman" w:eastAsia="宋体" w:cs="Times New Roman"/>
          <w:caps w:val="0"/>
          <w:smallCaps w:val="0"/>
          <w:color w:val="auto"/>
          <w:spacing w:val="-6"/>
          <w:sz w:val="28"/>
          <w:szCs w:val="28"/>
        </w:rPr>
      </w:pPr>
      <w:r>
        <w:rPr>
          <w:rFonts w:hint="default" w:ascii="Times New Roman" w:hAnsi="Times New Roman" w:eastAsia="宋体" w:cs="Times New Roman"/>
          <w:caps w:val="0"/>
          <w:smallCaps w:val="0"/>
          <w:color w:val="auto"/>
          <w:spacing w:val="-6"/>
          <w:sz w:val="28"/>
          <w:szCs w:val="28"/>
        </w:rPr>
        <w:t>根据输气管道工艺生产运行及管理的需要，本工程自动控制系统采用以计算机为核心的监控及数据采集（Supervisory Control And Data Acquisition 简称SCADA）系统，设南昌调控中心各1座，阀室设有RTU远程终端系统，用于监控阀室工艺流程的安全运行，实时上传阀室运行参数，同时接受调控中心命令，监控阀室可实现对线路截断阀的远程控制。祥符阀室RTU系统通过高安分输站站控系统和南昌调控中心通信，实现工艺过程的远程数据采集与监视。</w:t>
      </w:r>
    </w:p>
    <w:p w14:paraId="7BE6509D">
      <w:pPr>
        <w:keepNext w:val="0"/>
        <w:keepLines w:val="0"/>
        <w:pageBreakBefore w:val="0"/>
        <w:kinsoku/>
        <w:wordWrap/>
        <w:overflowPunct/>
        <w:topLinePunct w:val="0"/>
        <w:autoSpaceDE/>
        <w:autoSpaceDN/>
        <w:bidi w:val="0"/>
        <w:adjustRightInd/>
        <w:snapToGrid w:val="0"/>
        <w:spacing w:line="600" w:lineRule="exact"/>
        <w:ind w:firstLine="536" w:firstLineChars="200"/>
        <w:textAlignment w:val="auto"/>
        <w:rPr>
          <w:rFonts w:hint="default" w:ascii="Times New Roman" w:hAnsi="Times New Roman" w:eastAsia="宋体" w:cs="Times New Roman"/>
          <w:caps w:val="0"/>
          <w:smallCaps w:val="0"/>
          <w:color w:val="auto"/>
          <w:spacing w:val="-6"/>
          <w:sz w:val="28"/>
          <w:szCs w:val="28"/>
        </w:rPr>
      </w:pPr>
      <w:r>
        <w:rPr>
          <w:rFonts w:hint="default" w:ascii="Times New Roman" w:hAnsi="Times New Roman" w:eastAsia="宋体" w:cs="Times New Roman"/>
          <w:caps w:val="0"/>
          <w:smallCaps w:val="0"/>
          <w:color w:val="auto"/>
          <w:spacing w:val="-6"/>
          <w:sz w:val="28"/>
          <w:szCs w:val="28"/>
          <w:lang w:val="en-US" w:eastAsia="zh-CN"/>
        </w:rPr>
        <w:t>阀室去下游泰达祥符门站管线新增1套PN6.3MPaDN200气液联动执行机构（带电子控制单元），执行机构从下游取动力气源，可根据压降速率和远程进行紧急关断</w:t>
      </w:r>
      <w:r>
        <w:rPr>
          <w:rFonts w:hint="default" w:ascii="Times New Roman" w:hAnsi="Times New Roman" w:eastAsia="宋体" w:cs="Times New Roman"/>
          <w:caps w:val="0"/>
          <w:smallCaps w:val="0"/>
          <w:color w:val="auto"/>
          <w:spacing w:val="-6"/>
          <w:sz w:val="28"/>
          <w:szCs w:val="28"/>
        </w:rPr>
        <w:t>；发生天然气泄漏，可燃气体探测器发出报警信号后，也可通过调控中心远程关断紧急截断阀。</w:t>
      </w:r>
    </w:p>
    <w:p w14:paraId="315775D7">
      <w:pPr>
        <w:keepNext w:val="0"/>
        <w:keepLines w:val="0"/>
        <w:pageBreakBefore w:val="0"/>
        <w:kinsoku/>
        <w:wordWrap/>
        <w:overflowPunct/>
        <w:topLinePunct w:val="0"/>
        <w:autoSpaceDE/>
        <w:autoSpaceDN/>
        <w:bidi w:val="0"/>
        <w:adjustRightInd/>
        <w:snapToGrid w:val="0"/>
        <w:spacing w:line="600" w:lineRule="exact"/>
        <w:ind w:firstLine="560" w:firstLineChars="200"/>
        <w:textAlignment w:val="auto"/>
        <w:rPr>
          <w:rFonts w:hint="default" w:ascii="Times New Roman" w:hAnsi="Times New Roman" w:eastAsia="宋体" w:cs="Times New Roman"/>
          <w:caps w:val="0"/>
          <w:smallCaps w:val="0"/>
          <w:color w:val="auto"/>
          <w:sz w:val="28"/>
          <w:szCs w:val="28"/>
        </w:rPr>
      </w:pPr>
      <w:r>
        <w:rPr>
          <w:rFonts w:hint="default" w:ascii="Times New Roman" w:hAnsi="Times New Roman" w:eastAsia="宋体" w:cs="Times New Roman"/>
          <w:caps w:val="0"/>
          <w:smallCaps w:val="0"/>
          <w:color w:val="auto"/>
          <w:sz w:val="28"/>
          <w:szCs w:val="28"/>
        </w:rPr>
        <w:t>3）供电</w:t>
      </w:r>
    </w:p>
    <w:p w14:paraId="547598BF">
      <w:pPr>
        <w:keepNext w:val="0"/>
        <w:keepLines w:val="0"/>
        <w:pageBreakBefore w:val="0"/>
        <w:kinsoku/>
        <w:wordWrap/>
        <w:overflowPunct/>
        <w:topLinePunct w:val="0"/>
        <w:autoSpaceDE/>
        <w:autoSpaceDN/>
        <w:bidi w:val="0"/>
        <w:adjustRightInd/>
        <w:snapToGrid w:val="0"/>
        <w:spacing w:line="600" w:lineRule="exact"/>
        <w:ind w:firstLine="560" w:firstLineChars="200"/>
        <w:textAlignment w:val="auto"/>
        <w:rPr>
          <w:rFonts w:hint="default" w:ascii="Times New Roman" w:hAnsi="Times New Roman" w:eastAsia="宋体" w:cs="Times New Roman"/>
          <w:caps w:val="0"/>
          <w:smallCaps w:val="0"/>
          <w:color w:val="auto"/>
          <w:sz w:val="28"/>
          <w:szCs w:val="28"/>
        </w:rPr>
      </w:pPr>
      <w:r>
        <w:rPr>
          <w:rFonts w:hint="default" w:ascii="Times New Roman" w:hAnsi="Times New Roman" w:eastAsia="宋体" w:cs="Times New Roman"/>
          <w:caps w:val="0"/>
          <w:smallCaps w:val="0"/>
          <w:color w:val="auto"/>
          <w:sz w:val="28"/>
          <w:szCs w:val="28"/>
          <w:lang w:val="en-US" w:eastAsia="zh-CN"/>
        </w:rPr>
        <w:t>祥符阀室</w:t>
      </w:r>
      <w:r>
        <w:rPr>
          <w:rFonts w:hint="default" w:ascii="Times New Roman" w:hAnsi="Times New Roman" w:eastAsia="宋体" w:cs="Times New Roman"/>
          <w:caps w:val="0"/>
          <w:smallCaps w:val="0"/>
          <w:color w:val="auto"/>
          <w:sz w:val="28"/>
          <w:szCs w:val="28"/>
        </w:rPr>
        <w:t>用电负荷较小，仪表24V供电由RTU机柜提供，阀室设置由太阳能供电系统1套。供电设备成熟可靠，可有效保障管道的安全运行。</w:t>
      </w:r>
    </w:p>
    <w:p w14:paraId="524F56C3">
      <w:pPr>
        <w:pStyle w:val="4"/>
        <w:pageBreakBefore w:val="0"/>
        <w:kinsoku/>
        <w:wordWrap/>
        <w:overflowPunct/>
        <w:topLinePunct w:val="0"/>
        <w:bidi w:val="0"/>
        <w:spacing w:before="0" w:beforeLines="0" w:after="0" w:afterLines="0" w:line="600" w:lineRule="exact"/>
        <w:rPr>
          <w:rFonts w:hint="eastAsia" w:ascii="Times New Roman" w:hAnsi="Times New Roman" w:eastAsia="宋体"/>
          <w:caps w:val="0"/>
          <w:smallCaps w:val="0"/>
          <w:color w:val="auto"/>
          <w:sz w:val="28"/>
          <w:szCs w:val="40"/>
        </w:rPr>
      </w:pPr>
      <w:r>
        <w:rPr>
          <w:rFonts w:hint="eastAsia" w:ascii="Times New Roman" w:hAnsi="Times New Roman" w:eastAsia="宋体"/>
          <w:caps w:val="0"/>
          <w:smallCaps w:val="0"/>
          <w:color w:val="auto"/>
          <w:sz w:val="28"/>
          <w:szCs w:val="40"/>
        </w:rPr>
        <w:t>2.2.</w:t>
      </w:r>
      <w:r>
        <w:rPr>
          <w:rFonts w:hint="eastAsia" w:ascii="Times New Roman" w:hAnsi="Times New Roman" w:eastAsia="宋体"/>
          <w:caps w:val="0"/>
          <w:smallCaps w:val="0"/>
          <w:color w:val="auto"/>
          <w:sz w:val="28"/>
          <w:szCs w:val="40"/>
          <w:lang w:val="en-US" w:eastAsia="zh-CN"/>
        </w:rPr>
        <w:t>3</w:t>
      </w:r>
      <w:r>
        <w:rPr>
          <w:rFonts w:hint="eastAsia" w:ascii="Times New Roman" w:hAnsi="Times New Roman" w:eastAsia="宋体"/>
          <w:caps w:val="0"/>
          <w:smallCaps w:val="0"/>
          <w:color w:val="auto"/>
          <w:sz w:val="28"/>
          <w:szCs w:val="40"/>
        </w:rPr>
        <w:t>输送工艺及主要设计参数</w:t>
      </w:r>
    </w:p>
    <w:p w14:paraId="791B8FE0">
      <w:pPr>
        <w:pageBreakBefore w:val="0"/>
        <w:numPr>
          <w:ilvl w:val="0"/>
          <w:numId w:val="7"/>
        </w:numPr>
        <w:kinsoku/>
        <w:wordWrap/>
        <w:overflowPunct/>
        <w:topLinePunct w:val="0"/>
        <w:bidi w:val="0"/>
        <w:spacing w:line="600" w:lineRule="exact"/>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输送工艺</w:t>
      </w:r>
    </w:p>
    <w:p w14:paraId="09E617C4">
      <w:pPr>
        <w:pageBreakBefore w:val="0"/>
        <w:kinsoku/>
        <w:wordWrap/>
        <w:overflowPunct/>
        <w:topLinePunct w:val="0"/>
        <w:bidi w:val="0"/>
        <w:spacing w:line="600" w:lineRule="exact"/>
        <w:ind w:firstLine="560" w:firstLineChars="200"/>
        <w:rPr>
          <w:rFonts w:hint="eastAsia" w:ascii="Times New Roman" w:hAnsi="Times New Roman" w:eastAsia="宋体" w:cs="宋体"/>
          <w:caps w:val="0"/>
          <w:smallCaps w:val="0"/>
          <w:color w:val="auto"/>
          <w:sz w:val="28"/>
          <w:szCs w:val="28"/>
        </w:rPr>
      </w:pPr>
      <w:bookmarkStart w:id="47" w:name="_Hlk145409294"/>
      <w:r>
        <w:rPr>
          <w:rFonts w:hint="eastAsia" w:ascii="Times New Roman" w:hAnsi="Times New Roman" w:eastAsia="宋体" w:cs="宋体"/>
          <w:caps w:val="0"/>
          <w:smallCaps w:val="0"/>
          <w:color w:val="auto"/>
          <w:sz w:val="28"/>
          <w:szCs w:val="28"/>
        </w:rPr>
        <w:t>该工程采用不增压、常温输气和密闭清管工艺。</w:t>
      </w:r>
      <w:bookmarkEnd w:id="47"/>
    </w:p>
    <w:p w14:paraId="34A52A50">
      <w:pPr>
        <w:pageBreakBefore w:val="0"/>
        <w:numPr>
          <w:ilvl w:val="0"/>
          <w:numId w:val="7"/>
        </w:numPr>
        <w:kinsoku/>
        <w:wordWrap/>
        <w:overflowPunct/>
        <w:topLinePunct w:val="0"/>
        <w:bidi w:val="0"/>
        <w:spacing w:line="600" w:lineRule="exact"/>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主要设计参数</w:t>
      </w:r>
    </w:p>
    <w:p w14:paraId="5DD90C10">
      <w:pPr>
        <w:pageBreakBefore w:val="0"/>
        <w:kinsoku/>
        <w:wordWrap/>
        <w:overflowPunct/>
        <w:topLinePunct w:val="0"/>
        <w:bidi w:val="0"/>
        <w:spacing w:line="600" w:lineRule="exact"/>
        <w:ind w:firstLine="560" w:firstLineChars="200"/>
        <w:rPr>
          <w:rFonts w:hint="eastAsia" w:ascii="Times New Roman" w:hAnsi="Times New Roman" w:eastAsia="宋体" w:cs="宋体"/>
          <w:caps w:val="0"/>
          <w:smallCaps w:val="0"/>
          <w:color w:val="auto"/>
          <w:sz w:val="28"/>
          <w:szCs w:val="28"/>
        </w:rPr>
      </w:pPr>
      <w:bookmarkStart w:id="48" w:name="_Hlk144732500"/>
      <w:r>
        <w:rPr>
          <w:rFonts w:hint="eastAsia" w:ascii="Times New Roman" w:hAnsi="Times New Roman" w:eastAsia="宋体" w:cs="宋体"/>
          <w:caps w:val="0"/>
          <w:smallCaps w:val="0"/>
          <w:color w:val="auto"/>
          <w:sz w:val="28"/>
          <w:szCs w:val="28"/>
        </w:rPr>
        <w:t>设计年输气量：</w:t>
      </w:r>
      <w:r>
        <w:rPr>
          <w:rFonts w:hint="eastAsia" w:ascii="Times New Roman" w:hAnsi="Times New Roman" w:eastAsia="宋体" w:cs="宋体"/>
          <w:caps w:val="0"/>
          <w:smallCaps w:val="0"/>
          <w:color w:val="auto"/>
          <w:sz w:val="28"/>
          <w:szCs w:val="28"/>
          <w:lang w:val="en-US" w:eastAsia="zh-CN"/>
        </w:rPr>
        <w:t>2.1</w:t>
      </w:r>
      <w:r>
        <w:rPr>
          <w:rFonts w:hint="eastAsia" w:ascii="Times New Roman" w:hAnsi="Times New Roman" w:eastAsia="宋体" w:cs="宋体"/>
          <w:caps w:val="0"/>
          <w:smallCaps w:val="0"/>
          <w:color w:val="auto"/>
          <w:sz w:val="28"/>
          <w:szCs w:val="28"/>
        </w:rPr>
        <w:t>×10</w:t>
      </w:r>
      <w:r>
        <w:rPr>
          <w:rFonts w:hint="eastAsia" w:ascii="Times New Roman" w:hAnsi="Times New Roman" w:eastAsia="宋体" w:cs="宋体"/>
          <w:caps w:val="0"/>
          <w:smallCaps w:val="0"/>
          <w:color w:val="auto"/>
          <w:sz w:val="28"/>
          <w:szCs w:val="28"/>
          <w:vertAlign w:val="superscript"/>
        </w:rPr>
        <w:t>8</w:t>
      </w:r>
      <w:r>
        <w:rPr>
          <w:rFonts w:hint="eastAsia" w:ascii="Times New Roman" w:hAnsi="Times New Roman" w:eastAsia="宋体" w:cs="宋体"/>
          <w:caps w:val="0"/>
          <w:smallCaps w:val="0"/>
          <w:color w:val="auto"/>
          <w:sz w:val="28"/>
          <w:szCs w:val="28"/>
        </w:rPr>
        <w:t>Nm</w:t>
      </w:r>
      <w:r>
        <w:rPr>
          <w:rFonts w:hint="eastAsia" w:ascii="Times New Roman" w:hAnsi="Times New Roman" w:eastAsia="宋体" w:cs="宋体"/>
          <w:caps w:val="0"/>
          <w:smallCaps w:val="0"/>
          <w:color w:val="auto"/>
          <w:sz w:val="28"/>
          <w:szCs w:val="28"/>
          <w:vertAlign w:val="superscript"/>
        </w:rPr>
        <w:t>3</w:t>
      </w:r>
      <w:r>
        <w:rPr>
          <w:rFonts w:hint="eastAsia" w:ascii="Times New Roman" w:hAnsi="Times New Roman" w:eastAsia="宋体" w:cs="宋体"/>
          <w:caps w:val="0"/>
          <w:smallCaps w:val="0"/>
          <w:color w:val="auto"/>
          <w:sz w:val="28"/>
          <w:szCs w:val="28"/>
        </w:rPr>
        <w:t>/a</w:t>
      </w:r>
    </w:p>
    <w:p w14:paraId="1F59B34E">
      <w:pPr>
        <w:pageBreakBefore w:val="0"/>
        <w:kinsoku/>
        <w:wordWrap/>
        <w:overflowPunct/>
        <w:topLinePunct w:val="0"/>
        <w:bidi w:val="0"/>
        <w:spacing w:line="600" w:lineRule="exact"/>
        <w:ind w:firstLine="560" w:firstLineChars="200"/>
        <w:rPr>
          <w:rFonts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设计压力：6.3MPa</w:t>
      </w:r>
    </w:p>
    <w:p w14:paraId="06CB22EF">
      <w:pPr>
        <w:pageBreakBefore w:val="0"/>
        <w:kinsoku/>
        <w:wordWrap/>
        <w:overflowPunct/>
        <w:topLinePunct w:val="0"/>
        <w:bidi w:val="0"/>
        <w:spacing w:line="600" w:lineRule="exact"/>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管径：</w:t>
      </w:r>
      <w:bookmarkStart w:id="49" w:name="_Hlk118731141"/>
      <w:r>
        <w:rPr>
          <w:rFonts w:hint="eastAsia" w:ascii="Times New Roman" w:hAnsi="Times New Roman" w:eastAsia="宋体" w:cs="宋体"/>
          <w:caps w:val="0"/>
          <w:smallCaps w:val="0"/>
          <w:color w:val="auto"/>
          <w:sz w:val="28"/>
          <w:szCs w:val="28"/>
        </w:rPr>
        <w:t>D</w:t>
      </w:r>
      <w:r>
        <w:rPr>
          <w:rFonts w:hint="eastAsia" w:ascii="Times New Roman" w:hAnsi="Times New Roman" w:eastAsia="宋体" w:cs="宋体"/>
          <w:caps w:val="0"/>
          <w:smallCaps w:val="0"/>
          <w:color w:val="auto"/>
          <w:sz w:val="28"/>
          <w:szCs w:val="28"/>
          <w:lang w:val="en-US" w:eastAsia="zh-CN"/>
        </w:rPr>
        <w:t>219.1</w:t>
      </w:r>
      <w:r>
        <w:rPr>
          <w:rFonts w:hint="eastAsia" w:ascii="Times New Roman" w:hAnsi="Times New Roman" w:eastAsia="宋体" w:cs="宋体"/>
          <w:caps w:val="0"/>
          <w:smallCaps w:val="0"/>
          <w:color w:val="auto"/>
          <w:sz w:val="28"/>
          <w:szCs w:val="28"/>
        </w:rPr>
        <w:t>mm</w:t>
      </w:r>
      <w:bookmarkEnd w:id="49"/>
    </w:p>
    <w:p w14:paraId="4F6F5C63">
      <w:pPr>
        <w:pageBreakBefore w:val="0"/>
        <w:kinsoku/>
        <w:wordWrap/>
        <w:overflowPunct/>
        <w:topLinePunct w:val="0"/>
        <w:bidi w:val="0"/>
        <w:spacing w:line="600" w:lineRule="exact"/>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管线长度：全长约</w:t>
      </w:r>
      <w:r>
        <w:rPr>
          <w:rFonts w:hint="eastAsia" w:ascii="Times New Roman" w:hAnsi="Times New Roman" w:eastAsia="宋体" w:cs="宋体"/>
          <w:caps w:val="0"/>
          <w:smallCaps w:val="0"/>
          <w:color w:val="auto"/>
          <w:sz w:val="28"/>
          <w:szCs w:val="28"/>
          <w:lang w:val="en-US" w:eastAsia="zh-CN"/>
        </w:rPr>
        <w:t>312.4</w:t>
      </w:r>
      <w:r>
        <w:rPr>
          <w:rFonts w:hint="eastAsia" w:ascii="Times New Roman" w:hAnsi="Times New Roman" w:eastAsia="宋体" w:cs="宋体"/>
          <w:caps w:val="0"/>
          <w:smallCaps w:val="0"/>
          <w:color w:val="auto"/>
          <w:sz w:val="28"/>
          <w:szCs w:val="28"/>
        </w:rPr>
        <w:t>m</w:t>
      </w:r>
    </w:p>
    <w:p w14:paraId="12E60D75">
      <w:pPr>
        <w:pageBreakBefore w:val="0"/>
        <w:kinsoku/>
        <w:wordWrap/>
        <w:overflowPunct/>
        <w:topLinePunct w:val="0"/>
        <w:bidi w:val="0"/>
        <w:spacing w:line="600" w:lineRule="exact"/>
        <w:ind w:firstLine="560" w:firstLineChars="200"/>
        <w:rPr>
          <w:rFonts w:hint="eastAsia" w:ascii="Times New Roman" w:hAnsi="Times New Roman" w:eastAsia="宋体" w:cs="宋体"/>
          <w:caps w:val="0"/>
          <w:smallCaps w:val="0"/>
          <w:color w:val="auto"/>
          <w:sz w:val="28"/>
          <w:szCs w:val="28"/>
          <w:lang w:eastAsia="zh-CN"/>
        </w:rPr>
      </w:pPr>
      <w:r>
        <w:rPr>
          <w:rFonts w:hint="eastAsia" w:ascii="Times New Roman" w:hAnsi="Times New Roman" w:eastAsia="宋体" w:cs="宋体"/>
          <w:caps w:val="0"/>
          <w:smallCaps w:val="0"/>
          <w:color w:val="auto"/>
          <w:sz w:val="28"/>
          <w:szCs w:val="28"/>
        </w:rPr>
        <w:t>管材：</w:t>
      </w:r>
      <w:r>
        <w:rPr>
          <w:rFonts w:hint="eastAsia" w:ascii="Times New Roman" w:hAnsi="Times New Roman" w:eastAsia="宋体" w:cs="宋体"/>
          <w:caps w:val="0"/>
          <w:smallCaps w:val="0"/>
          <w:color w:val="auto"/>
          <w:sz w:val="28"/>
          <w:szCs w:val="28"/>
          <w:lang w:val="en-US" w:eastAsia="zh-CN"/>
        </w:rPr>
        <w:t>本工程一般线路直管段、冷弯弯管和热弯弯管选用D219.1×7.1L360M高频焊缝钢管</w:t>
      </w:r>
      <w:r>
        <w:rPr>
          <w:rFonts w:hint="eastAsia" w:ascii="Times New Roman" w:hAnsi="Times New Roman" w:eastAsia="宋体" w:cs="宋体"/>
          <w:caps w:val="0"/>
          <w:smallCaps w:val="0"/>
          <w:color w:val="auto"/>
          <w:sz w:val="28"/>
          <w:szCs w:val="28"/>
          <w:lang w:eastAsia="zh-CN"/>
        </w:rPr>
        <w:t>。</w:t>
      </w:r>
    </w:p>
    <w:p w14:paraId="18510337">
      <w:pPr>
        <w:pageBreakBefore w:val="0"/>
        <w:kinsoku/>
        <w:wordWrap/>
        <w:overflowPunct/>
        <w:topLinePunct w:val="0"/>
        <w:bidi w:val="0"/>
        <w:spacing w:line="600" w:lineRule="exact"/>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温度：常温</w:t>
      </w:r>
    </w:p>
    <w:bookmarkEnd w:id="48"/>
    <w:p w14:paraId="23ADE301">
      <w:pPr>
        <w:pStyle w:val="4"/>
        <w:keepNext/>
        <w:keepLines/>
        <w:pageBreakBefore w:val="0"/>
        <w:widowControl w:val="0"/>
        <w:kinsoku/>
        <w:wordWrap/>
        <w:overflowPunct/>
        <w:topLinePunct w:val="0"/>
        <w:autoSpaceDE/>
        <w:autoSpaceDN/>
        <w:bidi w:val="0"/>
        <w:adjustRightInd/>
        <w:snapToGrid w:val="0"/>
        <w:spacing w:before="0" w:beforeLines="0" w:after="0" w:afterLines="0" w:line="600" w:lineRule="exact"/>
        <w:textAlignment w:val="auto"/>
        <w:rPr>
          <w:rFonts w:hint="eastAsia" w:ascii="Times New Roman" w:hAnsi="Times New Roman" w:eastAsia="宋体" w:cs="宋体"/>
          <w:caps w:val="0"/>
          <w:smallCaps w:val="0"/>
          <w:color w:val="auto"/>
          <w:sz w:val="28"/>
          <w:szCs w:val="40"/>
        </w:rPr>
      </w:pPr>
      <w:r>
        <w:rPr>
          <w:rFonts w:hint="eastAsia" w:ascii="Times New Roman" w:hAnsi="Times New Roman" w:eastAsia="宋体" w:cs="宋体"/>
          <w:caps w:val="0"/>
          <w:smallCaps w:val="0"/>
          <w:color w:val="auto"/>
          <w:sz w:val="28"/>
          <w:szCs w:val="40"/>
        </w:rPr>
        <w:t>2.2.</w:t>
      </w:r>
      <w:r>
        <w:rPr>
          <w:rFonts w:hint="eastAsia" w:ascii="Times New Roman" w:hAnsi="Times New Roman" w:eastAsia="宋体" w:cs="宋体"/>
          <w:caps w:val="0"/>
          <w:smallCaps w:val="0"/>
          <w:color w:val="auto"/>
          <w:sz w:val="28"/>
          <w:szCs w:val="40"/>
          <w:lang w:val="en-US" w:eastAsia="zh-CN"/>
        </w:rPr>
        <w:t>4</w:t>
      </w:r>
      <w:r>
        <w:rPr>
          <w:rFonts w:hint="eastAsia" w:ascii="Times New Roman" w:hAnsi="Times New Roman" w:eastAsia="宋体" w:cs="宋体"/>
          <w:caps w:val="0"/>
          <w:smallCaps w:val="0"/>
          <w:color w:val="auto"/>
          <w:sz w:val="28"/>
          <w:szCs w:val="40"/>
        </w:rPr>
        <w:t>输送介质的物性、组分</w:t>
      </w:r>
    </w:p>
    <w:p w14:paraId="4CF564FE">
      <w:pPr>
        <w:pageBreakBefore w:val="0"/>
        <w:kinsoku/>
        <w:wordWrap/>
        <w:overflowPunct/>
        <w:topLinePunct w:val="0"/>
        <w:autoSpaceDE w:val="0"/>
        <w:autoSpaceDN w:val="0"/>
        <w:bidi w:val="0"/>
        <w:adjustRightInd w:val="0"/>
        <w:spacing w:line="600" w:lineRule="exact"/>
        <w:ind w:firstLine="536" w:firstLineChars="200"/>
        <w:rPr>
          <w:rFonts w:hint="eastAsia" w:ascii="Times New Roman" w:hAnsi="Times New Roman" w:eastAsia="宋体" w:cs="宋体"/>
          <w:caps w:val="0"/>
          <w:smallCaps w:val="0"/>
          <w:color w:val="auto"/>
          <w:spacing w:val="-6"/>
          <w:kern w:val="0"/>
          <w:sz w:val="28"/>
          <w:szCs w:val="28"/>
        </w:rPr>
      </w:pPr>
      <w:bookmarkStart w:id="50" w:name="_Hlk145409283"/>
      <w:r>
        <w:rPr>
          <w:rFonts w:hint="eastAsia" w:ascii="Times New Roman" w:hAnsi="Times New Roman" w:eastAsia="宋体" w:cs="宋体"/>
          <w:caps w:val="0"/>
          <w:smallCaps w:val="0"/>
          <w:color w:val="auto"/>
          <w:spacing w:val="-6"/>
          <w:kern w:val="0"/>
          <w:sz w:val="28"/>
          <w:szCs w:val="28"/>
        </w:rPr>
        <w:t>该工程气源为</w:t>
      </w:r>
      <w:r>
        <w:rPr>
          <w:rFonts w:hint="eastAsia" w:ascii="Times New Roman" w:hAnsi="Times New Roman" w:eastAsia="宋体" w:cs="宋体"/>
          <w:caps w:val="0"/>
          <w:smallCaps w:val="0"/>
          <w:color w:val="auto"/>
          <w:spacing w:val="-6"/>
          <w:kern w:val="0"/>
          <w:sz w:val="28"/>
          <w:szCs w:val="28"/>
          <w:lang w:val="en-US" w:eastAsia="zh-CN"/>
        </w:rPr>
        <w:t>为江西省天然气管网一期工程天然气</w:t>
      </w:r>
      <w:r>
        <w:rPr>
          <w:rFonts w:hint="eastAsia" w:ascii="Times New Roman" w:hAnsi="Times New Roman" w:eastAsia="宋体" w:cs="宋体"/>
          <w:caps w:val="0"/>
          <w:smallCaps w:val="0"/>
          <w:color w:val="auto"/>
          <w:spacing w:val="-6"/>
          <w:kern w:val="0"/>
          <w:sz w:val="28"/>
          <w:szCs w:val="28"/>
        </w:rPr>
        <w:t>，</w:t>
      </w:r>
      <w:bookmarkEnd w:id="50"/>
      <w:r>
        <w:rPr>
          <w:rFonts w:hint="eastAsia" w:ascii="Times New Roman" w:hAnsi="Times New Roman" w:eastAsia="宋体" w:cs="宋体"/>
          <w:caps w:val="0"/>
          <w:smallCaps w:val="0"/>
          <w:color w:val="auto"/>
          <w:spacing w:val="-6"/>
          <w:kern w:val="0"/>
          <w:sz w:val="28"/>
          <w:szCs w:val="28"/>
        </w:rPr>
        <w:t>主要成分为甲烷、乙烷、丙烷等烃类，以及少量二氧化碳、氮气。天然气组分和物性参数见表2.2-4。</w:t>
      </w:r>
    </w:p>
    <w:p w14:paraId="01B3F84D">
      <w:pPr>
        <w:pStyle w:val="109"/>
        <w:pageBreakBefore w:val="0"/>
        <w:kinsoku/>
        <w:wordWrap/>
        <w:overflowPunct/>
        <w:topLinePunct w:val="0"/>
        <w:bidi w:val="0"/>
        <w:spacing w:line="600" w:lineRule="exact"/>
        <w:rPr>
          <w:rFonts w:ascii="Times New Roman" w:hAnsi="Times New Roman" w:eastAsia="宋体" w:cs="宋体"/>
          <w:caps w:val="0"/>
          <w:smallCaps w:val="0"/>
          <w:color w:val="auto"/>
        </w:rPr>
      </w:pPr>
      <w:r>
        <w:rPr>
          <w:rFonts w:ascii="Times New Roman" w:hAnsi="Times New Roman" w:eastAsia="宋体" w:cs="宋体"/>
          <w:b/>
          <w:bCs/>
          <w:caps w:val="0"/>
          <w:smallCaps w:val="0"/>
          <w:color w:val="auto"/>
        </w:rPr>
        <w:t>表2.2-4天然气组分和物性参数</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15"/>
        <w:gridCol w:w="2315"/>
        <w:gridCol w:w="2315"/>
        <w:gridCol w:w="2315"/>
      </w:tblGrid>
      <w:tr w14:paraId="06D99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tblHeader/>
          <w:jc w:val="center"/>
        </w:trPr>
        <w:tc>
          <w:tcPr>
            <w:tcW w:w="2315" w:type="dxa"/>
            <w:noWrap w:val="0"/>
            <w:vAlign w:val="center"/>
          </w:tcPr>
          <w:p w14:paraId="107E5861">
            <w:pPr>
              <w:spacing w:line="320" w:lineRule="exact"/>
              <w:jc w:val="center"/>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组分</w:t>
            </w:r>
          </w:p>
        </w:tc>
        <w:tc>
          <w:tcPr>
            <w:tcW w:w="2315" w:type="dxa"/>
            <w:noWrap w:val="0"/>
            <w:vAlign w:val="center"/>
          </w:tcPr>
          <w:p w14:paraId="2B0B5C45">
            <w:pPr>
              <w:spacing w:line="320" w:lineRule="exact"/>
              <w:jc w:val="center"/>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Mol%</w:t>
            </w:r>
          </w:p>
        </w:tc>
        <w:tc>
          <w:tcPr>
            <w:tcW w:w="2315" w:type="dxa"/>
            <w:noWrap w:val="0"/>
            <w:vAlign w:val="center"/>
          </w:tcPr>
          <w:p w14:paraId="458A9040">
            <w:pPr>
              <w:spacing w:line="320" w:lineRule="exact"/>
              <w:jc w:val="center"/>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物性参数</w:t>
            </w:r>
          </w:p>
        </w:tc>
        <w:tc>
          <w:tcPr>
            <w:tcW w:w="2315" w:type="dxa"/>
            <w:noWrap w:val="0"/>
            <w:vAlign w:val="center"/>
          </w:tcPr>
          <w:p w14:paraId="61DDB317">
            <w:pPr>
              <w:spacing w:line="320" w:lineRule="exact"/>
              <w:jc w:val="center"/>
              <w:rPr>
                <w:rFonts w:hint="eastAsia" w:ascii="Times New Roman" w:hAnsi="Times New Roman" w:eastAsia="宋体" w:cs="宋体"/>
                <w:caps w:val="0"/>
                <w:smallCaps w:val="0"/>
                <w:color w:val="auto"/>
                <w:sz w:val="21"/>
                <w:szCs w:val="22"/>
              </w:rPr>
            </w:pPr>
          </w:p>
        </w:tc>
      </w:tr>
      <w:tr w14:paraId="63147B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7" w:hRule="atLeast"/>
          <w:tblHeader/>
          <w:jc w:val="center"/>
        </w:trPr>
        <w:tc>
          <w:tcPr>
            <w:tcW w:w="2315" w:type="dxa"/>
            <w:noWrap w:val="0"/>
            <w:vAlign w:val="center"/>
          </w:tcPr>
          <w:p w14:paraId="224AE218">
            <w:pPr>
              <w:spacing w:line="320" w:lineRule="exact"/>
              <w:jc w:val="center"/>
              <w:rPr>
                <w:rFonts w:hint="default" w:ascii="Times New Roman" w:hAnsi="Times New Roman" w:eastAsia="宋体" w:cs="Times New Roman"/>
                <w:caps w:val="0"/>
                <w:smallCaps w:val="0"/>
                <w:color w:val="auto"/>
                <w:sz w:val="21"/>
                <w:szCs w:val="22"/>
              </w:rPr>
            </w:pPr>
            <w:r>
              <w:rPr>
                <w:rFonts w:hint="default" w:ascii="Times New Roman" w:hAnsi="Times New Roman" w:eastAsia="宋体" w:cs="Times New Roman"/>
                <w:caps w:val="0"/>
                <w:smallCaps w:val="0"/>
                <w:color w:val="auto"/>
                <w:sz w:val="21"/>
                <w:szCs w:val="22"/>
              </w:rPr>
              <w:t>H</w:t>
            </w:r>
            <w:r>
              <w:rPr>
                <w:rFonts w:hint="default" w:ascii="Times New Roman" w:hAnsi="Times New Roman" w:eastAsia="宋体" w:cs="Times New Roman"/>
                <w:caps w:val="0"/>
                <w:smallCaps w:val="0"/>
                <w:color w:val="auto"/>
                <w:sz w:val="21"/>
                <w:szCs w:val="22"/>
                <w:vertAlign w:val="subscript"/>
              </w:rPr>
              <w:t>2</w:t>
            </w:r>
          </w:p>
        </w:tc>
        <w:tc>
          <w:tcPr>
            <w:tcW w:w="2315" w:type="dxa"/>
            <w:noWrap w:val="0"/>
            <w:vAlign w:val="center"/>
          </w:tcPr>
          <w:p w14:paraId="079283D1">
            <w:pPr>
              <w:spacing w:line="320" w:lineRule="exact"/>
              <w:jc w:val="center"/>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0.0274</w:t>
            </w:r>
          </w:p>
        </w:tc>
        <w:tc>
          <w:tcPr>
            <w:tcW w:w="2315" w:type="dxa"/>
            <w:noWrap w:val="0"/>
            <w:vAlign w:val="center"/>
          </w:tcPr>
          <w:p w14:paraId="66CF4DFC">
            <w:pPr>
              <w:keepNext w:val="0"/>
              <w:keepLines w:val="0"/>
              <w:pageBreakBefore w:val="0"/>
              <w:widowControl w:val="0"/>
              <w:kinsoku/>
              <w:wordWrap/>
              <w:overflowPunct/>
              <w:topLinePunct w:val="0"/>
              <w:autoSpaceDE/>
              <w:autoSpaceDN/>
              <w:bidi w:val="0"/>
              <w:adjustRightInd/>
              <w:snapToGrid/>
              <w:spacing w:line="320" w:lineRule="exact"/>
              <w:ind w:firstLine="210" w:firstLineChars="100"/>
              <w:jc w:val="both"/>
              <w:textAlignment w:val="auto"/>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H</w:t>
            </w:r>
            <w:r>
              <w:rPr>
                <w:rFonts w:hint="eastAsia" w:ascii="Times New Roman" w:hAnsi="Times New Roman" w:eastAsia="宋体" w:cs="宋体"/>
                <w:caps w:val="0"/>
                <w:smallCaps w:val="0"/>
                <w:color w:val="auto"/>
                <w:sz w:val="21"/>
                <w:szCs w:val="22"/>
                <w:vertAlign w:val="subscript"/>
              </w:rPr>
              <w:t>2</w:t>
            </w:r>
            <w:r>
              <w:rPr>
                <w:rFonts w:hint="eastAsia" w:ascii="Times New Roman" w:hAnsi="Times New Roman" w:eastAsia="宋体" w:cs="宋体"/>
                <w:caps w:val="0"/>
                <w:smallCaps w:val="0"/>
                <w:color w:val="auto"/>
                <w:sz w:val="21"/>
                <w:szCs w:val="22"/>
              </w:rPr>
              <w:t>S（mg/m³）</w:t>
            </w:r>
          </w:p>
        </w:tc>
        <w:tc>
          <w:tcPr>
            <w:tcW w:w="2315" w:type="dxa"/>
            <w:noWrap w:val="0"/>
            <w:vAlign w:val="center"/>
          </w:tcPr>
          <w:p w14:paraId="0630D47C">
            <w:pPr>
              <w:spacing w:line="320" w:lineRule="exact"/>
              <w:jc w:val="center"/>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＜6</w:t>
            </w:r>
          </w:p>
        </w:tc>
      </w:tr>
      <w:tr w14:paraId="599549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7" w:hRule="atLeast"/>
          <w:tblHeader/>
          <w:jc w:val="center"/>
        </w:trPr>
        <w:tc>
          <w:tcPr>
            <w:tcW w:w="2315" w:type="dxa"/>
            <w:noWrap w:val="0"/>
            <w:vAlign w:val="center"/>
          </w:tcPr>
          <w:p w14:paraId="7CF3EB75">
            <w:pPr>
              <w:spacing w:line="320" w:lineRule="exact"/>
              <w:jc w:val="center"/>
              <w:rPr>
                <w:rFonts w:hint="default" w:ascii="Times New Roman" w:hAnsi="Times New Roman" w:eastAsia="宋体" w:cs="Times New Roman"/>
                <w:caps w:val="0"/>
                <w:smallCaps w:val="0"/>
                <w:color w:val="auto"/>
                <w:sz w:val="21"/>
                <w:szCs w:val="22"/>
              </w:rPr>
            </w:pPr>
            <w:r>
              <w:rPr>
                <w:rFonts w:hint="default" w:ascii="Times New Roman" w:hAnsi="Times New Roman" w:eastAsia="宋体" w:cs="Times New Roman"/>
                <w:caps w:val="0"/>
                <w:smallCaps w:val="0"/>
                <w:color w:val="auto"/>
                <w:sz w:val="21"/>
                <w:szCs w:val="22"/>
              </w:rPr>
              <w:t>N</w:t>
            </w:r>
            <w:r>
              <w:rPr>
                <w:rFonts w:hint="default" w:ascii="Times New Roman" w:hAnsi="Times New Roman" w:eastAsia="宋体" w:cs="Times New Roman"/>
                <w:caps w:val="0"/>
                <w:smallCaps w:val="0"/>
                <w:color w:val="auto"/>
                <w:sz w:val="21"/>
                <w:szCs w:val="22"/>
                <w:vertAlign w:val="subscript"/>
              </w:rPr>
              <w:t>2</w:t>
            </w:r>
          </w:p>
        </w:tc>
        <w:tc>
          <w:tcPr>
            <w:tcW w:w="2315" w:type="dxa"/>
            <w:noWrap w:val="0"/>
            <w:vAlign w:val="center"/>
          </w:tcPr>
          <w:p w14:paraId="6F929E9F">
            <w:pPr>
              <w:spacing w:line="320" w:lineRule="exact"/>
              <w:jc w:val="center"/>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0.7575</w:t>
            </w:r>
          </w:p>
        </w:tc>
        <w:tc>
          <w:tcPr>
            <w:tcW w:w="2315" w:type="dxa"/>
            <w:noWrap w:val="0"/>
            <w:vAlign w:val="center"/>
          </w:tcPr>
          <w:p w14:paraId="795310F1">
            <w:pPr>
              <w:keepNext w:val="0"/>
              <w:keepLines w:val="0"/>
              <w:pageBreakBefore w:val="0"/>
              <w:widowControl w:val="0"/>
              <w:kinsoku/>
              <w:wordWrap/>
              <w:overflowPunct/>
              <w:topLinePunct w:val="0"/>
              <w:autoSpaceDE/>
              <w:autoSpaceDN/>
              <w:bidi w:val="0"/>
              <w:adjustRightInd/>
              <w:snapToGrid/>
              <w:spacing w:line="320" w:lineRule="exact"/>
              <w:ind w:firstLine="210" w:firstLineChars="100"/>
              <w:jc w:val="both"/>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总硫量（ppm）</w:t>
            </w:r>
          </w:p>
        </w:tc>
        <w:tc>
          <w:tcPr>
            <w:tcW w:w="2315" w:type="dxa"/>
            <w:noWrap w:val="0"/>
            <w:vAlign w:val="center"/>
          </w:tcPr>
          <w:p w14:paraId="4DF879E9">
            <w:pPr>
              <w:spacing w:line="320" w:lineRule="exact"/>
              <w:jc w:val="center"/>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＜200</w:t>
            </w:r>
          </w:p>
        </w:tc>
      </w:tr>
      <w:tr w14:paraId="187DD5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7" w:hRule="atLeast"/>
          <w:tblHeader/>
          <w:jc w:val="center"/>
        </w:trPr>
        <w:tc>
          <w:tcPr>
            <w:tcW w:w="2315" w:type="dxa"/>
            <w:noWrap w:val="0"/>
            <w:vAlign w:val="center"/>
          </w:tcPr>
          <w:p w14:paraId="4EA2E95B">
            <w:pPr>
              <w:spacing w:line="320" w:lineRule="exact"/>
              <w:jc w:val="center"/>
              <w:rPr>
                <w:rFonts w:hint="default" w:ascii="Times New Roman" w:hAnsi="Times New Roman" w:eastAsia="宋体" w:cs="Times New Roman"/>
                <w:caps w:val="0"/>
                <w:smallCaps w:val="0"/>
                <w:color w:val="auto"/>
                <w:sz w:val="21"/>
                <w:szCs w:val="22"/>
              </w:rPr>
            </w:pPr>
            <w:r>
              <w:rPr>
                <w:rFonts w:hint="default" w:ascii="Times New Roman" w:hAnsi="Times New Roman" w:eastAsia="宋体" w:cs="Times New Roman"/>
                <w:caps w:val="0"/>
                <w:smallCaps w:val="0"/>
                <w:color w:val="auto"/>
                <w:sz w:val="21"/>
                <w:szCs w:val="22"/>
              </w:rPr>
              <w:t>CO</w:t>
            </w:r>
            <w:r>
              <w:rPr>
                <w:rFonts w:hint="default" w:ascii="Times New Roman" w:hAnsi="Times New Roman" w:eastAsia="宋体" w:cs="Times New Roman"/>
                <w:caps w:val="0"/>
                <w:smallCaps w:val="0"/>
                <w:color w:val="auto"/>
                <w:sz w:val="21"/>
                <w:szCs w:val="22"/>
                <w:vertAlign w:val="subscript"/>
              </w:rPr>
              <w:t>2</w:t>
            </w:r>
          </w:p>
        </w:tc>
        <w:tc>
          <w:tcPr>
            <w:tcW w:w="2315" w:type="dxa"/>
            <w:noWrap w:val="0"/>
            <w:vAlign w:val="center"/>
          </w:tcPr>
          <w:p w14:paraId="4795C2B8">
            <w:pPr>
              <w:spacing w:line="320" w:lineRule="exact"/>
              <w:jc w:val="center"/>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1.9904</w:t>
            </w:r>
          </w:p>
        </w:tc>
        <w:tc>
          <w:tcPr>
            <w:tcW w:w="2315" w:type="dxa"/>
            <w:noWrap w:val="0"/>
            <w:vAlign w:val="center"/>
          </w:tcPr>
          <w:p w14:paraId="73BEAC2F">
            <w:pPr>
              <w:keepNext w:val="0"/>
              <w:keepLines w:val="0"/>
              <w:pageBreakBefore w:val="0"/>
              <w:widowControl w:val="0"/>
              <w:kinsoku/>
              <w:wordWrap/>
              <w:overflowPunct/>
              <w:topLinePunct w:val="0"/>
              <w:autoSpaceDE/>
              <w:autoSpaceDN/>
              <w:bidi w:val="0"/>
              <w:adjustRightInd/>
              <w:snapToGrid/>
              <w:spacing w:line="320" w:lineRule="exact"/>
              <w:ind w:firstLine="210" w:firstLineChars="100"/>
              <w:jc w:val="both"/>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温度（℃）</w:t>
            </w:r>
          </w:p>
        </w:tc>
        <w:tc>
          <w:tcPr>
            <w:tcW w:w="2315" w:type="dxa"/>
            <w:noWrap w:val="0"/>
            <w:vAlign w:val="center"/>
          </w:tcPr>
          <w:p w14:paraId="176042AF">
            <w:pPr>
              <w:spacing w:line="320" w:lineRule="exact"/>
              <w:jc w:val="center"/>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45</w:t>
            </w:r>
          </w:p>
        </w:tc>
      </w:tr>
      <w:tr w14:paraId="03B276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7" w:hRule="atLeast"/>
          <w:tblHeader/>
          <w:jc w:val="center"/>
        </w:trPr>
        <w:tc>
          <w:tcPr>
            <w:tcW w:w="2315" w:type="dxa"/>
            <w:noWrap w:val="0"/>
            <w:vAlign w:val="center"/>
          </w:tcPr>
          <w:p w14:paraId="7BB9C714">
            <w:pPr>
              <w:spacing w:line="320" w:lineRule="exact"/>
              <w:jc w:val="center"/>
              <w:rPr>
                <w:rFonts w:hint="default" w:ascii="Times New Roman" w:hAnsi="Times New Roman" w:eastAsia="宋体" w:cs="Times New Roman"/>
                <w:caps w:val="0"/>
                <w:smallCaps w:val="0"/>
                <w:color w:val="auto"/>
                <w:sz w:val="21"/>
                <w:szCs w:val="22"/>
              </w:rPr>
            </w:pPr>
            <w:r>
              <w:rPr>
                <w:rFonts w:hint="default" w:ascii="Times New Roman" w:hAnsi="Times New Roman" w:eastAsia="宋体" w:cs="Times New Roman"/>
                <w:caps w:val="0"/>
                <w:smallCaps w:val="0"/>
                <w:color w:val="auto"/>
                <w:sz w:val="21"/>
                <w:szCs w:val="22"/>
              </w:rPr>
              <w:t>H</w:t>
            </w:r>
            <w:r>
              <w:rPr>
                <w:rFonts w:hint="default" w:ascii="Times New Roman" w:hAnsi="Times New Roman" w:eastAsia="宋体" w:cs="Times New Roman"/>
                <w:caps w:val="0"/>
                <w:smallCaps w:val="0"/>
                <w:color w:val="auto"/>
                <w:sz w:val="21"/>
                <w:szCs w:val="22"/>
                <w:vertAlign w:val="subscript"/>
              </w:rPr>
              <w:t>2</w:t>
            </w:r>
            <w:r>
              <w:rPr>
                <w:rFonts w:hint="default" w:ascii="Times New Roman" w:hAnsi="Times New Roman" w:eastAsia="宋体" w:cs="Times New Roman"/>
                <w:caps w:val="0"/>
                <w:smallCaps w:val="0"/>
                <w:color w:val="auto"/>
                <w:sz w:val="21"/>
                <w:szCs w:val="22"/>
              </w:rPr>
              <w:t>O</w:t>
            </w:r>
          </w:p>
        </w:tc>
        <w:tc>
          <w:tcPr>
            <w:tcW w:w="2315" w:type="dxa"/>
            <w:noWrap w:val="0"/>
            <w:vAlign w:val="center"/>
          </w:tcPr>
          <w:p w14:paraId="3730C447">
            <w:pPr>
              <w:spacing w:line="320" w:lineRule="exact"/>
              <w:jc w:val="center"/>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0.0031</w:t>
            </w:r>
          </w:p>
        </w:tc>
        <w:tc>
          <w:tcPr>
            <w:tcW w:w="2315" w:type="dxa"/>
            <w:noWrap w:val="0"/>
            <w:vAlign w:val="center"/>
          </w:tcPr>
          <w:p w14:paraId="58FC9409">
            <w:pPr>
              <w:keepNext w:val="0"/>
              <w:keepLines w:val="0"/>
              <w:pageBreakBefore w:val="0"/>
              <w:widowControl w:val="0"/>
              <w:kinsoku/>
              <w:wordWrap/>
              <w:overflowPunct/>
              <w:topLinePunct w:val="0"/>
              <w:autoSpaceDE/>
              <w:autoSpaceDN/>
              <w:bidi w:val="0"/>
              <w:adjustRightInd/>
              <w:snapToGrid/>
              <w:spacing w:line="320" w:lineRule="exact"/>
              <w:ind w:firstLine="210" w:firstLineChars="100"/>
              <w:jc w:val="both"/>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压力（MPa）</w:t>
            </w:r>
          </w:p>
        </w:tc>
        <w:tc>
          <w:tcPr>
            <w:tcW w:w="2315" w:type="dxa"/>
            <w:noWrap w:val="0"/>
            <w:vAlign w:val="center"/>
          </w:tcPr>
          <w:p w14:paraId="11917624">
            <w:pPr>
              <w:spacing w:line="320" w:lineRule="exact"/>
              <w:jc w:val="center"/>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7.8-8.0</w:t>
            </w:r>
          </w:p>
        </w:tc>
      </w:tr>
      <w:tr w14:paraId="423150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7" w:hRule="atLeast"/>
          <w:tblHeader/>
          <w:jc w:val="center"/>
        </w:trPr>
        <w:tc>
          <w:tcPr>
            <w:tcW w:w="2315" w:type="dxa"/>
            <w:noWrap w:val="0"/>
            <w:vAlign w:val="center"/>
          </w:tcPr>
          <w:p w14:paraId="5E206A9F">
            <w:pPr>
              <w:spacing w:line="320" w:lineRule="exact"/>
              <w:jc w:val="center"/>
              <w:rPr>
                <w:rFonts w:hint="default" w:ascii="Times New Roman" w:hAnsi="Times New Roman" w:eastAsia="宋体" w:cs="Times New Roman"/>
                <w:caps w:val="0"/>
                <w:smallCaps w:val="0"/>
                <w:color w:val="auto"/>
                <w:sz w:val="21"/>
                <w:szCs w:val="22"/>
              </w:rPr>
            </w:pPr>
            <w:r>
              <w:rPr>
                <w:rFonts w:hint="default" w:ascii="Times New Roman" w:hAnsi="Times New Roman" w:eastAsia="宋体" w:cs="Times New Roman"/>
                <w:caps w:val="0"/>
                <w:smallCaps w:val="0"/>
                <w:color w:val="auto"/>
                <w:sz w:val="21"/>
                <w:szCs w:val="22"/>
              </w:rPr>
              <w:t>C</w:t>
            </w:r>
            <w:r>
              <w:rPr>
                <w:rFonts w:hint="default" w:ascii="Times New Roman" w:hAnsi="Times New Roman" w:eastAsia="宋体" w:cs="Times New Roman"/>
                <w:caps w:val="0"/>
                <w:smallCaps w:val="0"/>
                <w:color w:val="auto"/>
                <w:sz w:val="21"/>
                <w:szCs w:val="22"/>
                <w:vertAlign w:val="subscript"/>
              </w:rPr>
              <w:t>1</w:t>
            </w:r>
            <w:r>
              <w:rPr>
                <w:rFonts w:hint="default" w:ascii="Times New Roman" w:hAnsi="Times New Roman" w:eastAsia="宋体" w:cs="Times New Roman"/>
                <w:caps w:val="0"/>
                <w:smallCaps w:val="0"/>
                <w:color w:val="auto"/>
                <w:sz w:val="21"/>
                <w:szCs w:val="22"/>
              </w:rPr>
              <w:t>H</w:t>
            </w:r>
            <w:r>
              <w:rPr>
                <w:rFonts w:hint="default" w:ascii="Times New Roman" w:hAnsi="Times New Roman" w:eastAsia="宋体" w:cs="Times New Roman"/>
                <w:caps w:val="0"/>
                <w:smallCaps w:val="0"/>
                <w:color w:val="auto"/>
                <w:sz w:val="21"/>
                <w:szCs w:val="22"/>
                <w:vertAlign w:val="subscript"/>
              </w:rPr>
              <w:t>4</w:t>
            </w:r>
          </w:p>
        </w:tc>
        <w:tc>
          <w:tcPr>
            <w:tcW w:w="2315" w:type="dxa"/>
            <w:noWrap w:val="0"/>
            <w:vAlign w:val="center"/>
          </w:tcPr>
          <w:p w14:paraId="2632AEBA">
            <w:pPr>
              <w:spacing w:line="320" w:lineRule="exact"/>
              <w:jc w:val="center"/>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97.081</w:t>
            </w:r>
          </w:p>
        </w:tc>
        <w:tc>
          <w:tcPr>
            <w:tcW w:w="2315" w:type="dxa"/>
            <w:noWrap w:val="0"/>
            <w:vAlign w:val="center"/>
          </w:tcPr>
          <w:p w14:paraId="49FEC0B4">
            <w:pPr>
              <w:keepNext w:val="0"/>
              <w:keepLines w:val="0"/>
              <w:pageBreakBefore w:val="0"/>
              <w:widowControl w:val="0"/>
              <w:kinsoku/>
              <w:wordWrap/>
              <w:overflowPunct/>
              <w:topLinePunct w:val="0"/>
              <w:autoSpaceDE/>
              <w:autoSpaceDN/>
              <w:bidi w:val="0"/>
              <w:adjustRightInd/>
              <w:snapToGrid/>
              <w:spacing w:line="320" w:lineRule="exact"/>
              <w:ind w:firstLine="210" w:firstLineChars="100"/>
              <w:jc w:val="both"/>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水露点（℃）</w:t>
            </w:r>
          </w:p>
        </w:tc>
        <w:tc>
          <w:tcPr>
            <w:tcW w:w="2315" w:type="dxa"/>
            <w:noWrap w:val="0"/>
            <w:vAlign w:val="center"/>
          </w:tcPr>
          <w:p w14:paraId="5E4C92E5">
            <w:pPr>
              <w:spacing w:line="320" w:lineRule="exact"/>
              <w:jc w:val="center"/>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-15</w:t>
            </w:r>
          </w:p>
        </w:tc>
      </w:tr>
      <w:tr w14:paraId="5716F0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7" w:hRule="atLeast"/>
          <w:tblHeader/>
          <w:jc w:val="center"/>
        </w:trPr>
        <w:tc>
          <w:tcPr>
            <w:tcW w:w="2315" w:type="dxa"/>
            <w:noWrap w:val="0"/>
            <w:vAlign w:val="center"/>
          </w:tcPr>
          <w:p w14:paraId="70753EA6">
            <w:pPr>
              <w:spacing w:line="320" w:lineRule="exact"/>
              <w:jc w:val="center"/>
              <w:rPr>
                <w:rFonts w:hint="default" w:ascii="Times New Roman" w:hAnsi="Times New Roman" w:eastAsia="宋体" w:cs="Times New Roman"/>
                <w:caps w:val="0"/>
                <w:smallCaps w:val="0"/>
                <w:color w:val="auto"/>
                <w:sz w:val="21"/>
                <w:szCs w:val="22"/>
              </w:rPr>
            </w:pPr>
            <w:r>
              <w:rPr>
                <w:rFonts w:hint="default" w:ascii="Times New Roman" w:hAnsi="Times New Roman" w:eastAsia="宋体" w:cs="Times New Roman"/>
                <w:caps w:val="0"/>
                <w:smallCaps w:val="0"/>
                <w:color w:val="auto"/>
                <w:sz w:val="21"/>
                <w:szCs w:val="22"/>
              </w:rPr>
              <w:t>C</w:t>
            </w:r>
            <w:r>
              <w:rPr>
                <w:rFonts w:hint="default" w:ascii="Times New Roman" w:hAnsi="Times New Roman" w:eastAsia="宋体" w:cs="Times New Roman"/>
                <w:caps w:val="0"/>
                <w:smallCaps w:val="0"/>
                <w:color w:val="auto"/>
                <w:sz w:val="21"/>
                <w:szCs w:val="22"/>
                <w:vertAlign w:val="subscript"/>
              </w:rPr>
              <w:t>2</w:t>
            </w:r>
            <w:r>
              <w:rPr>
                <w:rFonts w:hint="default" w:ascii="Times New Roman" w:hAnsi="Times New Roman" w:eastAsia="宋体" w:cs="Times New Roman"/>
                <w:caps w:val="0"/>
                <w:smallCaps w:val="0"/>
                <w:color w:val="auto"/>
                <w:sz w:val="21"/>
                <w:szCs w:val="22"/>
              </w:rPr>
              <w:t>H</w:t>
            </w:r>
            <w:r>
              <w:rPr>
                <w:rFonts w:hint="default" w:ascii="Times New Roman" w:hAnsi="Times New Roman" w:eastAsia="宋体" w:cs="Times New Roman"/>
                <w:caps w:val="0"/>
                <w:smallCaps w:val="0"/>
                <w:color w:val="auto"/>
                <w:sz w:val="21"/>
                <w:szCs w:val="22"/>
                <w:vertAlign w:val="subscript"/>
              </w:rPr>
              <w:t>6</w:t>
            </w:r>
          </w:p>
        </w:tc>
        <w:tc>
          <w:tcPr>
            <w:tcW w:w="2315" w:type="dxa"/>
            <w:noWrap w:val="0"/>
            <w:vAlign w:val="center"/>
          </w:tcPr>
          <w:p w14:paraId="4A1BDB94">
            <w:pPr>
              <w:spacing w:line="320" w:lineRule="exact"/>
              <w:jc w:val="center"/>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0.1522</w:t>
            </w:r>
          </w:p>
        </w:tc>
        <w:tc>
          <w:tcPr>
            <w:tcW w:w="2315" w:type="dxa"/>
            <w:noWrap w:val="0"/>
            <w:vAlign w:val="center"/>
          </w:tcPr>
          <w:p w14:paraId="5208BBF9">
            <w:pPr>
              <w:keepNext w:val="0"/>
              <w:keepLines w:val="0"/>
              <w:pageBreakBefore w:val="0"/>
              <w:widowControl w:val="0"/>
              <w:kinsoku/>
              <w:wordWrap/>
              <w:overflowPunct/>
              <w:topLinePunct w:val="0"/>
              <w:autoSpaceDE/>
              <w:autoSpaceDN/>
              <w:bidi w:val="0"/>
              <w:adjustRightInd/>
              <w:snapToGrid/>
              <w:spacing w:line="320" w:lineRule="exact"/>
              <w:ind w:firstLine="210" w:firstLineChars="100"/>
              <w:jc w:val="both"/>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高热值（MJ/m³）</w:t>
            </w:r>
          </w:p>
        </w:tc>
        <w:tc>
          <w:tcPr>
            <w:tcW w:w="2315" w:type="dxa"/>
            <w:noWrap w:val="0"/>
            <w:vAlign w:val="center"/>
          </w:tcPr>
          <w:p w14:paraId="6139E576">
            <w:pPr>
              <w:spacing w:line="320" w:lineRule="exact"/>
              <w:jc w:val="center"/>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36.78</w:t>
            </w:r>
          </w:p>
        </w:tc>
      </w:tr>
      <w:tr w14:paraId="32B406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7" w:hRule="atLeast"/>
          <w:tblHeader/>
          <w:jc w:val="center"/>
        </w:trPr>
        <w:tc>
          <w:tcPr>
            <w:tcW w:w="2315" w:type="dxa"/>
            <w:noWrap w:val="0"/>
            <w:vAlign w:val="center"/>
          </w:tcPr>
          <w:p w14:paraId="6C06331A">
            <w:pPr>
              <w:spacing w:line="320" w:lineRule="exact"/>
              <w:jc w:val="center"/>
              <w:rPr>
                <w:rFonts w:hint="default" w:ascii="Times New Roman" w:hAnsi="Times New Roman" w:eastAsia="宋体" w:cs="Times New Roman"/>
                <w:caps w:val="0"/>
                <w:smallCaps w:val="0"/>
                <w:color w:val="auto"/>
                <w:sz w:val="21"/>
                <w:szCs w:val="22"/>
              </w:rPr>
            </w:pPr>
            <w:r>
              <w:rPr>
                <w:rFonts w:hint="default" w:ascii="Times New Roman" w:hAnsi="Times New Roman" w:eastAsia="宋体" w:cs="Times New Roman"/>
                <w:caps w:val="0"/>
                <w:smallCaps w:val="0"/>
                <w:color w:val="auto"/>
                <w:sz w:val="21"/>
                <w:szCs w:val="22"/>
              </w:rPr>
              <w:t>C</w:t>
            </w:r>
            <w:r>
              <w:rPr>
                <w:rFonts w:hint="default" w:ascii="Times New Roman" w:hAnsi="Times New Roman" w:eastAsia="宋体" w:cs="Times New Roman"/>
                <w:caps w:val="0"/>
                <w:smallCaps w:val="0"/>
                <w:color w:val="auto"/>
                <w:sz w:val="21"/>
                <w:szCs w:val="22"/>
                <w:vertAlign w:val="subscript"/>
              </w:rPr>
              <w:t>3</w:t>
            </w:r>
            <w:r>
              <w:rPr>
                <w:rFonts w:hint="default" w:ascii="Times New Roman" w:hAnsi="Times New Roman" w:eastAsia="宋体" w:cs="Times New Roman"/>
                <w:caps w:val="0"/>
                <w:smallCaps w:val="0"/>
                <w:color w:val="auto"/>
                <w:sz w:val="21"/>
                <w:szCs w:val="22"/>
              </w:rPr>
              <w:t>H</w:t>
            </w:r>
            <w:r>
              <w:rPr>
                <w:rFonts w:hint="default" w:ascii="Times New Roman" w:hAnsi="Times New Roman" w:eastAsia="宋体" w:cs="Times New Roman"/>
                <w:caps w:val="0"/>
                <w:smallCaps w:val="0"/>
                <w:color w:val="auto"/>
                <w:sz w:val="21"/>
                <w:szCs w:val="22"/>
                <w:vertAlign w:val="subscript"/>
              </w:rPr>
              <w:t>8</w:t>
            </w:r>
          </w:p>
        </w:tc>
        <w:tc>
          <w:tcPr>
            <w:tcW w:w="2315" w:type="dxa"/>
            <w:noWrap w:val="0"/>
            <w:vAlign w:val="center"/>
          </w:tcPr>
          <w:p w14:paraId="61927F4B">
            <w:pPr>
              <w:spacing w:line="320" w:lineRule="exact"/>
              <w:jc w:val="center"/>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0.0101</w:t>
            </w:r>
          </w:p>
        </w:tc>
        <w:tc>
          <w:tcPr>
            <w:tcW w:w="2315" w:type="dxa"/>
            <w:noWrap w:val="0"/>
            <w:vAlign w:val="center"/>
          </w:tcPr>
          <w:p w14:paraId="0DD09550">
            <w:pPr>
              <w:keepNext w:val="0"/>
              <w:keepLines w:val="0"/>
              <w:pageBreakBefore w:val="0"/>
              <w:widowControl w:val="0"/>
              <w:kinsoku/>
              <w:wordWrap/>
              <w:overflowPunct/>
              <w:topLinePunct w:val="0"/>
              <w:autoSpaceDE/>
              <w:autoSpaceDN/>
              <w:bidi w:val="0"/>
              <w:adjustRightInd/>
              <w:snapToGrid/>
              <w:spacing w:line="320" w:lineRule="exact"/>
              <w:ind w:firstLine="210" w:firstLineChars="100"/>
              <w:jc w:val="both"/>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低热值（MJ/m³）</w:t>
            </w:r>
          </w:p>
        </w:tc>
        <w:tc>
          <w:tcPr>
            <w:tcW w:w="2315" w:type="dxa"/>
            <w:noWrap w:val="0"/>
            <w:vAlign w:val="center"/>
          </w:tcPr>
          <w:p w14:paraId="5FF151D5">
            <w:pPr>
              <w:spacing w:line="320" w:lineRule="exact"/>
              <w:jc w:val="center"/>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33.12</w:t>
            </w:r>
          </w:p>
        </w:tc>
      </w:tr>
      <w:tr w14:paraId="669613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7" w:hRule="atLeast"/>
          <w:tblHeader/>
          <w:jc w:val="center"/>
        </w:trPr>
        <w:tc>
          <w:tcPr>
            <w:tcW w:w="2315" w:type="dxa"/>
            <w:noWrap w:val="0"/>
            <w:vAlign w:val="center"/>
          </w:tcPr>
          <w:p w14:paraId="2EACBCA8">
            <w:pPr>
              <w:spacing w:line="320" w:lineRule="exact"/>
              <w:jc w:val="center"/>
              <w:rPr>
                <w:rFonts w:hint="default" w:ascii="Times New Roman" w:hAnsi="Times New Roman" w:eastAsia="宋体" w:cs="Times New Roman"/>
                <w:caps w:val="0"/>
                <w:smallCaps w:val="0"/>
                <w:color w:val="auto"/>
                <w:sz w:val="21"/>
                <w:szCs w:val="22"/>
              </w:rPr>
            </w:pPr>
            <w:r>
              <w:rPr>
                <w:rFonts w:hint="default" w:ascii="Times New Roman" w:hAnsi="Times New Roman" w:eastAsia="宋体" w:cs="Times New Roman"/>
                <w:caps w:val="0"/>
                <w:smallCaps w:val="0"/>
                <w:color w:val="auto"/>
                <w:sz w:val="21"/>
                <w:szCs w:val="22"/>
              </w:rPr>
              <w:t>甲硫醇</w:t>
            </w:r>
          </w:p>
        </w:tc>
        <w:tc>
          <w:tcPr>
            <w:tcW w:w="2315" w:type="dxa"/>
            <w:noWrap w:val="0"/>
            <w:vAlign w:val="center"/>
          </w:tcPr>
          <w:p w14:paraId="774B0096">
            <w:pPr>
              <w:spacing w:line="320" w:lineRule="exact"/>
              <w:jc w:val="center"/>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0.0003</w:t>
            </w:r>
          </w:p>
        </w:tc>
        <w:tc>
          <w:tcPr>
            <w:tcW w:w="2315" w:type="dxa"/>
            <w:noWrap w:val="0"/>
            <w:vAlign w:val="center"/>
          </w:tcPr>
          <w:p w14:paraId="3ACFE976">
            <w:pPr>
              <w:spacing w:line="320" w:lineRule="exact"/>
              <w:jc w:val="center"/>
              <w:rPr>
                <w:rFonts w:hint="eastAsia" w:ascii="Times New Roman" w:hAnsi="Times New Roman" w:eastAsia="宋体" w:cs="宋体"/>
                <w:caps w:val="0"/>
                <w:smallCaps w:val="0"/>
                <w:color w:val="auto"/>
                <w:sz w:val="21"/>
                <w:szCs w:val="22"/>
              </w:rPr>
            </w:pPr>
          </w:p>
        </w:tc>
        <w:tc>
          <w:tcPr>
            <w:tcW w:w="2315" w:type="dxa"/>
            <w:noWrap w:val="0"/>
            <w:vAlign w:val="center"/>
          </w:tcPr>
          <w:p w14:paraId="2450D4FA">
            <w:pPr>
              <w:spacing w:line="320" w:lineRule="exact"/>
              <w:jc w:val="center"/>
              <w:rPr>
                <w:rFonts w:hint="eastAsia" w:ascii="Times New Roman" w:hAnsi="Times New Roman" w:eastAsia="宋体" w:cs="宋体"/>
                <w:caps w:val="0"/>
                <w:smallCaps w:val="0"/>
                <w:color w:val="auto"/>
                <w:sz w:val="21"/>
                <w:szCs w:val="22"/>
              </w:rPr>
            </w:pPr>
          </w:p>
        </w:tc>
      </w:tr>
      <w:tr w14:paraId="32CF76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8" w:hRule="atLeast"/>
          <w:tblHeader/>
          <w:jc w:val="center"/>
        </w:trPr>
        <w:tc>
          <w:tcPr>
            <w:tcW w:w="2315" w:type="dxa"/>
            <w:noWrap w:val="0"/>
            <w:vAlign w:val="center"/>
          </w:tcPr>
          <w:p w14:paraId="4B2340E6">
            <w:pPr>
              <w:spacing w:line="320" w:lineRule="exact"/>
              <w:jc w:val="center"/>
              <w:rPr>
                <w:rFonts w:hint="default" w:ascii="Times New Roman" w:hAnsi="Times New Roman" w:eastAsia="宋体" w:cs="Times New Roman"/>
                <w:caps w:val="0"/>
                <w:smallCaps w:val="0"/>
                <w:color w:val="auto"/>
                <w:sz w:val="21"/>
                <w:szCs w:val="22"/>
              </w:rPr>
            </w:pPr>
            <w:r>
              <w:rPr>
                <w:rFonts w:hint="default" w:ascii="Times New Roman" w:hAnsi="Times New Roman" w:eastAsia="宋体" w:cs="Times New Roman"/>
                <w:caps w:val="0"/>
                <w:smallCaps w:val="0"/>
                <w:color w:val="auto"/>
                <w:sz w:val="21"/>
                <w:szCs w:val="22"/>
              </w:rPr>
              <w:t>He</w:t>
            </w:r>
          </w:p>
        </w:tc>
        <w:tc>
          <w:tcPr>
            <w:tcW w:w="2315" w:type="dxa"/>
            <w:noWrap w:val="0"/>
            <w:vAlign w:val="center"/>
          </w:tcPr>
          <w:p w14:paraId="2A6DAC02">
            <w:pPr>
              <w:spacing w:line="320" w:lineRule="exact"/>
              <w:jc w:val="center"/>
              <w:rPr>
                <w:rFonts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0.0169</w:t>
            </w:r>
          </w:p>
        </w:tc>
        <w:tc>
          <w:tcPr>
            <w:tcW w:w="2315" w:type="dxa"/>
            <w:noWrap w:val="0"/>
            <w:vAlign w:val="center"/>
          </w:tcPr>
          <w:p w14:paraId="4BDF6F41">
            <w:pPr>
              <w:spacing w:line="320" w:lineRule="exact"/>
              <w:jc w:val="center"/>
              <w:rPr>
                <w:rFonts w:hint="eastAsia" w:ascii="Times New Roman" w:hAnsi="Times New Roman" w:eastAsia="宋体" w:cs="宋体"/>
                <w:caps w:val="0"/>
                <w:smallCaps w:val="0"/>
                <w:color w:val="auto"/>
                <w:sz w:val="21"/>
                <w:szCs w:val="22"/>
              </w:rPr>
            </w:pPr>
          </w:p>
        </w:tc>
        <w:tc>
          <w:tcPr>
            <w:tcW w:w="2315" w:type="dxa"/>
            <w:noWrap w:val="0"/>
            <w:vAlign w:val="center"/>
          </w:tcPr>
          <w:p w14:paraId="0BE55609">
            <w:pPr>
              <w:spacing w:line="320" w:lineRule="exact"/>
              <w:jc w:val="center"/>
              <w:rPr>
                <w:rFonts w:hint="eastAsia" w:ascii="Times New Roman" w:hAnsi="Times New Roman" w:eastAsia="宋体" w:cs="宋体"/>
                <w:caps w:val="0"/>
                <w:smallCaps w:val="0"/>
                <w:color w:val="auto"/>
                <w:sz w:val="21"/>
                <w:szCs w:val="22"/>
              </w:rPr>
            </w:pPr>
          </w:p>
        </w:tc>
      </w:tr>
    </w:tbl>
    <w:p w14:paraId="7CD130C1">
      <w:pPr>
        <w:ind w:firstLine="536"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rPr>
        <w:t>参照《输气管道工程设计规范》（GB50251-2015），管输天然气气质标准满足《天然气》（GB17820-2018）中Ⅱ类要求</w:t>
      </w:r>
      <w:r>
        <w:rPr>
          <w:rFonts w:hint="eastAsia" w:ascii="Times New Roman" w:hAnsi="Times New Roman" w:eastAsia="宋体" w:cs="宋体"/>
          <w:caps w:val="0"/>
          <w:smallCaps w:val="0"/>
          <w:color w:val="auto"/>
          <w:sz w:val="28"/>
          <w:szCs w:val="28"/>
        </w:rPr>
        <w:t>。</w:t>
      </w:r>
    </w:p>
    <w:p w14:paraId="45ABE714">
      <w:pPr>
        <w:pStyle w:val="3"/>
        <w:pageBreakBefore w:val="0"/>
        <w:widowControl w:val="0"/>
        <w:kinsoku/>
        <w:wordWrap/>
        <w:overflowPunct/>
        <w:topLinePunct w:val="0"/>
        <w:autoSpaceDE/>
        <w:autoSpaceDN/>
        <w:bidi w:val="0"/>
        <w:snapToGrid/>
        <w:spacing w:before="0" w:beforeLines="0"/>
        <w:rPr>
          <w:rFonts w:hint="eastAsia" w:ascii="Times New Roman" w:hAnsi="Times New Roman" w:eastAsia="宋体"/>
          <w:caps w:val="0"/>
          <w:smallCaps w:val="0"/>
          <w:color w:val="auto"/>
          <w:sz w:val="28"/>
          <w:szCs w:val="28"/>
        </w:rPr>
      </w:pPr>
      <w:bookmarkStart w:id="51" w:name="_Toc12825"/>
      <w:r>
        <w:rPr>
          <w:rFonts w:hint="eastAsia" w:ascii="Times New Roman" w:hAnsi="Times New Roman" w:eastAsia="宋体"/>
          <w:caps w:val="0"/>
          <w:smallCaps w:val="0"/>
          <w:color w:val="auto"/>
          <w:sz w:val="28"/>
          <w:szCs w:val="28"/>
        </w:rPr>
        <w:t>2.3自然及社会环境概况</w:t>
      </w:r>
      <w:bookmarkEnd w:id="51"/>
    </w:p>
    <w:p w14:paraId="7F0E53D5">
      <w:pPr>
        <w:pStyle w:val="4"/>
        <w:pageBreakBefore w:val="0"/>
        <w:widowControl w:val="0"/>
        <w:kinsoku/>
        <w:wordWrap/>
        <w:overflowPunct/>
        <w:topLinePunct w:val="0"/>
        <w:autoSpaceDE/>
        <w:autoSpaceDN/>
        <w:bidi w:val="0"/>
        <w:snapToGrid/>
        <w:spacing w:before="0" w:beforeLines="0" w:after="0" w:afterLines="0"/>
        <w:rPr>
          <w:rFonts w:hint="eastAsia" w:ascii="Times New Roman" w:hAnsi="Times New Roman" w:eastAsia="宋体" w:cs="宋体"/>
          <w:caps w:val="0"/>
          <w:smallCaps w:val="0"/>
          <w:color w:val="auto"/>
          <w:sz w:val="28"/>
          <w:szCs w:val="28"/>
        </w:rPr>
      </w:pPr>
      <w:bookmarkStart w:id="52" w:name="_Toc22878"/>
      <w:r>
        <w:rPr>
          <w:rFonts w:hint="eastAsia" w:ascii="Times New Roman" w:hAnsi="Times New Roman" w:eastAsia="宋体" w:cs="宋体"/>
          <w:caps w:val="0"/>
          <w:smallCaps w:val="0"/>
          <w:color w:val="auto"/>
          <w:sz w:val="28"/>
          <w:szCs w:val="28"/>
        </w:rPr>
        <w:t>2.3.1自然环境</w:t>
      </w:r>
      <w:bookmarkEnd w:id="52"/>
    </w:p>
    <w:p w14:paraId="057ACE2A">
      <w:pPr>
        <w:pStyle w:val="5"/>
        <w:pageBreakBefore w:val="0"/>
        <w:widowControl w:val="0"/>
        <w:kinsoku/>
        <w:wordWrap/>
        <w:overflowPunct/>
        <w:topLinePunct w:val="0"/>
        <w:autoSpaceDE/>
        <w:autoSpaceDN/>
        <w:bidi w:val="0"/>
        <w:snapToGrid/>
        <w:spacing w:before="0" w:beforeLines="0" w:after="0" w:afterLines="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2.3.1.1气象条件</w:t>
      </w:r>
    </w:p>
    <w:p w14:paraId="7F34A004">
      <w:pPr>
        <w:pageBreakBefore w:val="0"/>
        <w:widowControl w:val="0"/>
        <w:kinsoku/>
        <w:wordWrap/>
        <w:overflowPunct/>
        <w:topLinePunct w:val="0"/>
        <w:autoSpaceDE/>
        <w:autoSpaceDN/>
        <w:bidi w:val="0"/>
        <w:snapToGrid/>
        <w:ind w:firstLine="560" w:firstLineChars="200"/>
        <w:rPr>
          <w:rFonts w:hint="eastAsia" w:ascii="Times New Roman" w:hAnsi="Times New Roman" w:eastAsia="宋体" w:cs="宋体"/>
          <w:caps w:val="0"/>
          <w:smallCaps w:val="0"/>
          <w:color w:val="auto"/>
          <w:sz w:val="28"/>
          <w:szCs w:val="28"/>
          <w:lang w:val="zh-CN"/>
        </w:rPr>
      </w:pPr>
      <w:r>
        <w:rPr>
          <w:rFonts w:hint="eastAsia" w:ascii="Times New Roman" w:hAnsi="Times New Roman" w:eastAsia="宋体" w:cs="宋体"/>
          <w:caps w:val="0"/>
          <w:smallCaps w:val="0"/>
          <w:color w:val="auto"/>
          <w:sz w:val="28"/>
          <w:szCs w:val="28"/>
          <w:lang w:val="zh-CN"/>
        </w:rPr>
        <w:t>工程区位于江西省宜春市高安市</w:t>
      </w:r>
      <w:r>
        <w:rPr>
          <w:rFonts w:hint="eastAsia" w:ascii="Times New Roman" w:hAnsi="Times New Roman" w:eastAsia="宋体" w:cs="宋体"/>
          <w:caps w:val="0"/>
          <w:smallCaps w:val="0"/>
          <w:color w:val="auto"/>
          <w:sz w:val="28"/>
          <w:szCs w:val="28"/>
          <w:lang w:val="zh-CN" w:eastAsia="zh-CN"/>
        </w:rPr>
        <w:t>祥符镇</w:t>
      </w:r>
      <w:r>
        <w:rPr>
          <w:rFonts w:hint="eastAsia" w:ascii="Times New Roman" w:hAnsi="Times New Roman" w:eastAsia="宋体" w:cs="宋体"/>
          <w:caps w:val="0"/>
          <w:smallCaps w:val="0"/>
          <w:color w:val="auto"/>
          <w:sz w:val="28"/>
          <w:szCs w:val="28"/>
          <w:lang w:val="zh-CN"/>
        </w:rPr>
        <w:t>。</w:t>
      </w:r>
    </w:p>
    <w:p w14:paraId="21497750">
      <w:pPr>
        <w:pageBreakBefore w:val="0"/>
        <w:widowControl w:val="0"/>
        <w:kinsoku/>
        <w:wordWrap/>
        <w:overflowPunct/>
        <w:topLinePunct w:val="0"/>
        <w:autoSpaceDE/>
        <w:autoSpaceDN/>
        <w:bidi w:val="0"/>
        <w:snapToGrid/>
        <w:ind w:firstLine="560" w:firstLineChars="200"/>
        <w:rPr>
          <w:rFonts w:hint="eastAsia" w:ascii="Times New Roman" w:hAnsi="Times New Roman" w:eastAsia="宋体" w:cs="宋体"/>
          <w:caps w:val="0"/>
          <w:smallCaps w:val="0"/>
          <w:color w:val="auto"/>
          <w:sz w:val="28"/>
          <w:szCs w:val="28"/>
          <w:lang w:val="zh-CN"/>
        </w:rPr>
      </w:pPr>
      <w:r>
        <w:rPr>
          <w:rFonts w:hint="eastAsia" w:ascii="Times New Roman" w:hAnsi="Times New Roman" w:eastAsia="宋体" w:cs="宋体"/>
          <w:caps w:val="0"/>
          <w:smallCaps w:val="0"/>
          <w:color w:val="auto"/>
          <w:sz w:val="28"/>
          <w:szCs w:val="28"/>
          <w:lang w:val="zh-CN" w:eastAsia="zh-CN"/>
        </w:rPr>
        <w:t>高安市属于亚热带季风气候区。具有四季分明、气候温和、热量丰富、雨量充沛、光照充足、无霜期长的气候特点。</w:t>
      </w:r>
    </w:p>
    <w:p w14:paraId="25B6BA81">
      <w:pPr>
        <w:pageBreakBefore w:val="0"/>
        <w:widowControl w:val="0"/>
        <w:kinsoku/>
        <w:wordWrap/>
        <w:overflowPunct/>
        <w:topLinePunct w:val="0"/>
        <w:autoSpaceDE/>
        <w:autoSpaceDN/>
        <w:bidi w:val="0"/>
        <w:snapToGrid/>
        <w:ind w:firstLine="560" w:firstLineChars="200"/>
        <w:rPr>
          <w:rFonts w:hint="eastAsia" w:ascii="Times New Roman" w:hAnsi="Times New Roman" w:eastAsia="宋体" w:cs="宋体"/>
          <w:caps w:val="0"/>
          <w:smallCaps w:val="0"/>
          <w:color w:val="auto"/>
          <w:sz w:val="28"/>
          <w:szCs w:val="28"/>
          <w:lang w:val="zh-CN"/>
        </w:rPr>
      </w:pPr>
      <w:r>
        <w:rPr>
          <w:rFonts w:hint="eastAsia" w:ascii="Times New Roman" w:hAnsi="Times New Roman" w:eastAsia="宋体" w:cs="宋体"/>
          <w:caps w:val="0"/>
          <w:smallCaps w:val="0"/>
          <w:color w:val="auto"/>
          <w:sz w:val="28"/>
          <w:szCs w:val="28"/>
          <w:lang w:val="zh-CN" w:eastAsia="zh-CN"/>
        </w:rPr>
        <w:t>1）日照：年均日照时数为1737.1h，年日照百分率为40%，日照时数的年内变化，以上半年大，下半年小；以7月日照时数259.0小时为最多，3月日照时数83.4小时为最少。</w:t>
      </w:r>
    </w:p>
    <w:p w14:paraId="00A8B079">
      <w:pPr>
        <w:pageBreakBefore w:val="0"/>
        <w:widowControl w:val="0"/>
        <w:kinsoku/>
        <w:wordWrap/>
        <w:overflowPunct/>
        <w:topLinePunct w:val="0"/>
        <w:autoSpaceDE/>
        <w:autoSpaceDN/>
        <w:bidi w:val="0"/>
        <w:snapToGrid/>
        <w:ind w:firstLine="560" w:firstLineChars="200"/>
        <w:rPr>
          <w:rFonts w:hint="eastAsia" w:ascii="Times New Roman" w:hAnsi="Times New Roman" w:eastAsia="宋体" w:cs="宋体"/>
          <w:caps w:val="0"/>
          <w:smallCaps w:val="0"/>
          <w:color w:val="auto"/>
          <w:sz w:val="28"/>
          <w:szCs w:val="28"/>
          <w:lang w:val="zh-CN"/>
        </w:rPr>
      </w:pPr>
      <w:r>
        <w:rPr>
          <w:rFonts w:hint="eastAsia" w:ascii="Times New Roman" w:hAnsi="Times New Roman" w:eastAsia="宋体" w:cs="宋体"/>
          <w:caps w:val="0"/>
          <w:smallCaps w:val="0"/>
          <w:color w:val="auto"/>
          <w:sz w:val="28"/>
          <w:szCs w:val="28"/>
          <w:lang w:val="zh-CN" w:eastAsia="zh-CN"/>
        </w:rPr>
        <w:t>2）气温与地表温度：年平均气温17.7℃，以7月最热，7月均温29.4℃，极端最高温40.0℃；1月最冷，1月平均气温在5.4℃，极端最低温-10.7℃。</w:t>
      </w:r>
    </w:p>
    <w:p w14:paraId="49A3A292">
      <w:pPr>
        <w:pageBreakBefore w:val="0"/>
        <w:widowControl w:val="0"/>
        <w:kinsoku/>
        <w:wordWrap/>
        <w:overflowPunct/>
        <w:topLinePunct w:val="0"/>
        <w:autoSpaceDE/>
        <w:autoSpaceDN/>
        <w:bidi w:val="0"/>
        <w:snapToGrid/>
        <w:ind w:firstLine="560" w:firstLineChars="200"/>
        <w:rPr>
          <w:rFonts w:hint="eastAsia" w:ascii="Times New Roman" w:hAnsi="Times New Roman" w:eastAsia="宋体" w:cs="宋体"/>
          <w:caps w:val="0"/>
          <w:smallCaps w:val="0"/>
          <w:color w:val="auto"/>
          <w:sz w:val="28"/>
          <w:szCs w:val="28"/>
          <w:lang w:val="zh-CN"/>
        </w:rPr>
      </w:pPr>
      <w:r>
        <w:rPr>
          <w:rFonts w:hint="eastAsia" w:ascii="Times New Roman" w:hAnsi="Times New Roman" w:eastAsia="宋体" w:cs="宋体"/>
          <w:caps w:val="0"/>
          <w:smallCaps w:val="0"/>
          <w:color w:val="auto"/>
          <w:sz w:val="28"/>
          <w:szCs w:val="28"/>
          <w:lang w:val="zh-CN" w:eastAsia="zh-CN"/>
        </w:rPr>
        <w:t>3）降水与蒸发：年平均降雨量1560mm，历年最大降水量为2207.5mm，最少降水量为916.9mm。年平均蒸发量1497.8mm，年降雨量大于蒸发量。</w:t>
      </w:r>
    </w:p>
    <w:p w14:paraId="62A2981C">
      <w:pPr>
        <w:pageBreakBefore w:val="0"/>
        <w:widowControl w:val="0"/>
        <w:kinsoku/>
        <w:wordWrap/>
        <w:overflowPunct/>
        <w:topLinePunct w:val="0"/>
        <w:autoSpaceDE/>
        <w:autoSpaceDN/>
        <w:bidi w:val="0"/>
        <w:snapToGrid/>
        <w:ind w:firstLine="560" w:firstLineChars="200"/>
        <w:rPr>
          <w:rFonts w:hint="eastAsia" w:ascii="Times New Roman" w:hAnsi="Times New Roman" w:eastAsia="宋体" w:cs="宋体"/>
          <w:caps w:val="0"/>
          <w:smallCaps w:val="0"/>
          <w:color w:val="auto"/>
          <w:sz w:val="28"/>
          <w:szCs w:val="28"/>
          <w:lang w:val="zh-CN" w:eastAsia="zh-CN"/>
        </w:rPr>
      </w:pPr>
      <w:r>
        <w:rPr>
          <w:rFonts w:hint="eastAsia" w:ascii="Times New Roman" w:hAnsi="Times New Roman" w:eastAsia="宋体" w:cs="宋体"/>
          <w:caps w:val="0"/>
          <w:smallCaps w:val="0"/>
          <w:color w:val="auto"/>
          <w:sz w:val="28"/>
          <w:szCs w:val="28"/>
          <w:lang w:val="zh-CN" w:eastAsia="zh-CN"/>
        </w:rPr>
        <w:t>4）全年平均无霜期276天。全年冬季主导风向为东北风，夏季为东南风，平均风速1.68m/s。</w:t>
      </w:r>
    </w:p>
    <w:p w14:paraId="4EF60DA9">
      <w:pPr>
        <w:pStyle w:val="30"/>
        <w:rPr>
          <w:rFonts w:hint="default"/>
          <w:color w:val="auto"/>
          <w:lang w:val="en-US"/>
        </w:rPr>
      </w:pPr>
      <w:r>
        <w:rPr>
          <w:rFonts w:hint="eastAsia" w:ascii="Times New Roman" w:hAnsi="Times New Roman" w:eastAsia="宋体" w:cs="宋体"/>
          <w:caps w:val="0"/>
          <w:smallCaps w:val="0"/>
          <w:color w:val="auto"/>
          <w:sz w:val="28"/>
          <w:szCs w:val="28"/>
          <w:lang w:val="en-US" w:eastAsia="zh-CN"/>
        </w:rPr>
        <w:t>5）年平均雷暴日56天。</w:t>
      </w:r>
    </w:p>
    <w:p w14:paraId="0A52818F">
      <w:pPr>
        <w:pageBreakBefore w:val="0"/>
        <w:widowControl w:val="0"/>
        <w:kinsoku/>
        <w:wordWrap/>
        <w:overflowPunct/>
        <w:topLinePunct w:val="0"/>
        <w:autoSpaceDE/>
        <w:autoSpaceDN/>
        <w:bidi w:val="0"/>
        <w:snapToGrid/>
        <w:ind w:firstLine="560" w:firstLineChars="200"/>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sz w:val="28"/>
          <w:szCs w:val="28"/>
        </w:rPr>
        <w:t>沿线地区气象统计见表2.3-1。</w:t>
      </w:r>
    </w:p>
    <w:p w14:paraId="24453867">
      <w:pPr>
        <w:pStyle w:val="109"/>
        <w:pageBreakBefore w:val="0"/>
        <w:widowControl w:val="0"/>
        <w:kinsoku/>
        <w:wordWrap/>
        <w:overflowPunct/>
        <w:topLinePunct w:val="0"/>
        <w:autoSpaceDE/>
        <w:autoSpaceDN/>
        <w:bidi w:val="0"/>
        <w:snapToGrid/>
        <w:rPr>
          <w:rFonts w:ascii="Times New Roman" w:hAnsi="Times New Roman" w:eastAsia="宋体" w:cs="宋体"/>
          <w:b/>
          <w:bCs/>
          <w:caps w:val="0"/>
          <w:smallCaps w:val="0"/>
          <w:color w:val="auto"/>
        </w:rPr>
      </w:pPr>
      <w:r>
        <w:rPr>
          <w:rFonts w:ascii="Times New Roman" w:hAnsi="Times New Roman" w:eastAsia="宋体" w:cs="宋体"/>
          <w:b/>
          <w:bCs/>
          <w:caps w:val="0"/>
          <w:smallCaps w:val="0"/>
          <w:color w:val="auto"/>
        </w:rPr>
        <w:t>2.3-1气象条件统计表</w:t>
      </w:r>
    </w:p>
    <w:tbl>
      <w:tblPr>
        <w:tblStyle w:val="128"/>
        <w:tblW w:w="9103" w:type="dxa"/>
        <w:tblInd w:w="8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635"/>
        <w:gridCol w:w="2691"/>
        <w:gridCol w:w="3777"/>
      </w:tblGrid>
      <w:tr w14:paraId="0C27E1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326" w:type="dxa"/>
            <w:gridSpan w:val="2"/>
            <w:tcBorders>
              <w:tl2br w:val="nil"/>
              <w:tr2bl w:val="nil"/>
            </w:tcBorders>
            <w:noWrap w:val="0"/>
            <w:vAlign w:val="center"/>
          </w:tcPr>
          <w:p w14:paraId="7F2A72B9">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2"/>
                <w:kern w:val="0"/>
                <w:sz w:val="21"/>
                <w:szCs w:val="21"/>
                <w:lang w:val="en-US" w:eastAsia="en-US" w:bidi="ar-SA"/>
              </w:rPr>
              <w:t>气象要素</w:t>
            </w:r>
          </w:p>
        </w:tc>
        <w:tc>
          <w:tcPr>
            <w:tcW w:w="3777" w:type="dxa"/>
            <w:tcBorders>
              <w:tl2br w:val="nil"/>
              <w:tr2bl w:val="nil"/>
            </w:tcBorders>
            <w:noWrap w:val="0"/>
            <w:vAlign w:val="center"/>
          </w:tcPr>
          <w:p w14:paraId="049971BD">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宋体"/>
                <w:caps w:val="0"/>
                <w:smallCaps w:val="0"/>
                <w:snapToGrid w:val="0"/>
                <w:color w:val="auto"/>
                <w:kern w:val="0"/>
                <w:sz w:val="21"/>
                <w:szCs w:val="21"/>
                <w:lang w:val="en-US" w:eastAsia="zh-CN" w:bidi="ar-SA"/>
              </w:rPr>
            </w:pPr>
            <w:r>
              <w:rPr>
                <w:rFonts w:hint="eastAsia" w:ascii="Times New Roman" w:hAnsi="Times New Roman" w:eastAsia="宋体" w:cs="宋体"/>
                <w:caps w:val="0"/>
                <w:smallCaps w:val="0"/>
                <w:snapToGrid w:val="0"/>
                <w:color w:val="auto"/>
                <w:spacing w:val="-2"/>
                <w:kern w:val="0"/>
                <w:sz w:val="21"/>
                <w:szCs w:val="21"/>
                <w:lang w:val="en-US" w:eastAsia="zh-CN" w:bidi="ar-SA"/>
              </w:rPr>
              <w:t>高安市</w:t>
            </w:r>
          </w:p>
        </w:tc>
      </w:tr>
      <w:tr w14:paraId="531F29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35" w:type="dxa"/>
            <w:vMerge w:val="restart"/>
            <w:tcBorders>
              <w:tl2br w:val="nil"/>
              <w:tr2bl w:val="nil"/>
            </w:tcBorders>
            <w:noWrap w:val="0"/>
            <w:vAlign w:val="center"/>
          </w:tcPr>
          <w:p w14:paraId="340C494A">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宋体"/>
                <w:caps w:val="0"/>
                <w:smallCaps w:val="0"/>
                <w:snapToGrid w:val="0"/>
                <w:color w:val="auto"/>
                <w:kern w:val="0"/>
                <w:sz w:val="21"/>
                <w:szCs w:val="21"/>
                <w:lang w:val="en-US" w:eastAsia="zh-CN" w:bidi="ar-SA"/>
              </w:rPr>
            </w:pPr>
            <w:r>
              <w:rPr>
                <w:rFonts w:ascii="Times New Roman" w:hAnsi="Times New Roman" w:eastAsia="宋体" w:cs="宋体"/>
                <w:caps w:val="0"/>
                <w:smallCaps w:val="0"/>
                <w:snapToGrid w:val="0"/>
                <w:color w:val="auto"/>
                <w:spacing w:val="19"/>
                <w:kern w:val="0"/>
                <w:sz w:val="21"/>
                <w:szCs w:val="21"/>
                <w:lang w:val="en-US" w:eastAsia="en-US" w:bidi="ar-SA"/>
              </w:rPr>
              <w:t>气温</w:t>
            </w:r>
            <w:r>
              <w:rPr>
                <w:rFonts w:hint="eastAsia" w:ascii="Times New Roman" w:hAnsi="Times New Roman" w:eastAsia="宋体" w:cs="宋体"/>
                <w:caps w:val="0"/>
                <w:smallCaps w:val="0"/>
                <w:snapToGrid w:val="0"/>
                <w:color w:val="auto"/>
                <w:spacing w:val="19"/>
                <w:kern w:val="0"/>
                <w:sz w:val="21"/>
                <w:szCs w:val="21"/>
                <w:lang w:val="en-US" w:eastAsia="zh-CN" w:bidi="ar-SA"/>
              </w:rPr>
              <w:t>（</w:t>
            </w:r>
            <w:r>
              <w:rPr>
                <w:rFonts w:ascii="Times New Roman" w:hAnsi="Times New Roman" w:eastAsia="宋体" w:cs="Times New Roman"/>
                <w:caps w:val="0"/>
                <w:smallCaps w:val="0"/>
                <w:snapToGrid w:val="0"/>
                <w:color w:val="auto"/>
                <w:spacing w:val="19"/>
                <w:kern w:val="0"/>
                <w:sz w:val="21"/>
                <w:szCs w:val="21"/>
                <w:lang w:val="en-US" w:eastAsia="en-US" w:bidi="ar-SA"/>
              </w:rPr>
              <w:t>℃</w:t>
            </w:r>
            <w:r>
              <w:rPr>
                <w:rFonts w:hint="eastAsia" w:ascii="Times New Roman" w:hAnsi="Times New Roman" w:eastAsia="宋体" w:cs="宋体"/>
                <w:caps w:val="0"/>
                <w:smallCaps w:val="0"/>
                <w:snapToGrid w:val="0"/>
                <w:color w:val="auto"/>
                <w:spacing w:val="19"/>
                <w:kern w:val="0"/>
                <w:sz w:val="21"/>
                <w:szCs w:val="21"/>
                <w:lang w:val="en-US" w:eastAsia="zh-CN" w:bidi="ar-SA"/>
              </w:rPr>
              <w:t>）</w:t>
            </w:r>
          </w:p>
        </w:tc>
        <w:tc>
          <w:tcPr>
            <w:tcW w:w="2691" w:type="dxa"/>
            <w:tcBorders>
              <w:tl2br w:val="nil"/>
              <w:tr2bl w:val="nil"/>
            </w:tcBorders>
            <w:noWrap w:val="0"/>
            <w:vAlign w:val="center"/>
          </w:tcPr>
          <w:p w14:paraId="58D8489D">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宋体"/>
                <w:caps w:val="0"/>
                <w:smallCaps w:val="0"/>
                <w:snapToGrid w:val="0"/>
                <w:color w:val="auto"/>
                <w:kern w:val="0"/>
                <w:sz w:val="21"/>
                <w:szCs w:val="21"/>
                <w:lang w:val="en-US" w:eastAsia="zh-CN" w:bidi="ar-SA"/>
              </w:rPr>
            </w:pPr>
            <w:r>
              <w:rPr>
                <w:rFonts w:ascii="Times New Roman" w:hAnsi="Times New Roman" w:eastAsia="宋体" w:cs="宋体"/>
                <w:caps w:val="0"/>
                <w:smallCaps w:val="0"/>
                <w:snapToGrid w:val="0"/>
                <w:color w:val="auto"/>
                <w:spacing w:val="-4"/>
                <w:kern w:val="0"/>
                <w:sz w:val="21"/>
                <w:szCs w:val="21"/>
                <w:lang w:val="en-US" w:eastAsia="en-US" w:bidi="ar-SA"/>
              </w:rPr>
              <w:t>多年平均</w:t>
            </w:r>
          </w:p>
        </w:tc>
        <w:tc>
          <w:tcPr>
            <w:tcW w:w="3777" w:type="dxa"/>
            <w:tcBorders>
              <w:tl2br w:val="nil"/>
              <w:tr2bl w:val="nil"/>
            </w:tcBorders>
            <w:noWrap w:val="0"/>
            <w:vAlign w:val="center"/>
          </w:tcPr>
          <w:p w14:paraId="6D00B31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Times New Roman"/>
                <w:caps w:val="0"/>
                <w:smallCaps w:val="0"/>
                <w:snapToGrid w:val="0"/>
                <w:color w:val="auto"/>
                <w:kern w:val="0"/>
                <w:sz w:val="21"/>
                <w:szCs w:val="21"/>
                <w:lang w:eastAsia="en-US"/>
              </w:rPr>
            </w:pPr>
            <w:r>
              <w:rPr>
                <w:rFonts w:ascii="Times New Roman" w:hAnsi="Times New Roman" w:eastAsia="宋体" w:cs="Times New Roman"/>
                <w:caps w:val="0"/>
                <w:smallCaps w:val="0"/>
                <w:snapToGrid w:val="0"/>
                <w:color w:val="auto"/>
                <w:spacing w:val="-5"/>
                <w:kern w:val="0"/>
                <w:sz w:val="21"/>
                <w:szCs w:val="21"/>
                <w:lang w:eastAsia="en-US"/>
              </w:rPr>
              <w:t>17.7</w:t>
            </w:r>
          </w:p>
        </w:tc>
      </w:tr>
      <w:tr w14:paraId="0B8D02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35" w:type="dxa"/>
            <w:vMerge w:val="continue"/>
            <w:tcBorders>
              <w:tl2br w:val="nil"/>
              <w:tr2bl w:val="nil"/>
            </w:tcBorders>
            <w:noWrap w:val="0"/>
            <w:vAlign w:val="center"/>
          </w:tcPr>
          <w:p w14:paraId="3F54696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Arial"/>
                <w:caps w:val="0"/>
                <w:smallCaps w:val="0"/>
                <w:snapToGrid w:val="0"/>
                <w:color w:val="auto"/>
                <w:kern w:val="0"/>
                <w:sz w:val="21"/>
                <w:lang w:eastAsia="en-US"/>
              </w:rPr>
            </w:pPr>
          </w:p>
        </w:tc>
        <w:tc>
          <w:tcPr>
            <w:tcW w:w="2691" w:type="dxa"/>
            <w:tcBorders>
              <w:tl2br w:val="nil"/>
              <w:tr2bl w:val="nil"/>
            </w:tcBorders>
            <w:noWrap w:val="0"/>
            <w:vAlign w:val="center"/>
          </w:tcPr>
          <w:p w14:paraId="772B6DD7">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2"/>
                <w:kern w:val="0"/>
                <w:sz w:val="21"/>
                <w:szCs w:val="21"/>
                <w:lang w:val="en-US" w:eastAsia="en-US" w:bidi="ar-SA"/>
              </w:rPr>
              <w:t>极端最高</w:t>
            </w:r>
          </w:p>
        </w:tc>
        <w:tc>
          <w:tcPr>
            <w:tcW w:w="3777" w:type="dxa"/>
            <w:tcBorders>
              <w:tl2br w:val="nil"/>
              <w:tr2bl w:val="nil"/>
            </w:tcBorders>
            <w:noWrap w:val="0"/>
            <w:vAlign w:val="center"/>
          </w:tcPr>
          <w:p w14:paraId="3F2875AC">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宋体"/>
                <w:caps w:val="0"/>
                <w:smallCaps w:val="0"/>
                <w:snapToGrid w:val="0"/>
                <w:color w:val="auto"/>
                <w:kern w:val="0"/>
                <w:sz w:val="21"/>
                <w:szCs w:val="21"/>
                <w:lang w:val="en-US" w:eastAsia="zh-CN" w:bidi="ar-SA"/>
              </w:rPr>
            </w:pPr>
            <w:r>
              <w:rPr>
                <w:rFonts w:ascii="Times New Roman" w:hAnsi="Times New Roman" w:eastAsia="宋体" w:cs="Times New Roman"/>
                <w:caps w:val="0"/>
                <w:smallCaps w:val="0"/>
                <w:snapToGrid w:val="0"/>
                <w:color w:val="auto"/>
                <w:spacing w:val="-5"/>
                <w:kern w:val="0"/>
                <w:sz w:val="21"/>
                <w:szCs w:val="21"/>
                <w:lang w:val="en-US" w:eastAsia="en-US" w:bidi="ar-SA"/>
              </w:rPr>
              <w:t>40.</w:t>
            </w:r>
            <w:r>
              <w:rPr>
                <w:rFonts w:hint="eastAsia" w:ascii="Times New Roman" w:hAnsi="Times New Roman" w:eastAsia="宋体" w:cs="Times New Roman"/>
                <w:caps w:val="0"/>
                <w:smallCaps w:val="0"/>
                <w:snapToGrid w:val="0"/>
                <w:color w:val="auto"/>
                <w:spacing w:val="-5"/>
                <w:kern w:val="0"/>
                <w:sz w:val="21"/>
                <w:szCs w:val="21"/>
                <w:lang w:val="en-US" w:eastAsia="zh-CN" w:bidi="ar-SA"/>
              </w:rPr>
              <w:t>.0</w:t>
            </w:r>
          </w:p>
        </w:tc>
      </w:tr>
      <w:tr w14:paraId="57ABF2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35" w:type="dxa"/>
            <w:vMerge w:val="continue"/>
            <w:tcBorders>
              <w:tl2br w:val="nil"/>
              <w:tr2bl w:val="nil"/>
            </w:tcBorders>
            <w:noWrap w:val="0"/>
            <w:vAlign w:val="center"/>
          </w:tcPr>
          <w:p w14:paraId="2014A7F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Arial"/>
                <w:caps w:val="0"/>
                <w:smallCaps w:val="0"/>
                <w:snapToGrid w:val="0"/>
                <w:color w:val="auto"/>
                <w:kern w:val="0"/>
                <w:sz w:val="21"/>
                <w:lang w:eastAsia="en-US"/>
              </w:rPr>
            </w:pPr>
          </w:p>
        </w:tc>
        <w:tc>
          <w:tcPr>
            <w:tcW w:w="2691" w:type="dxa"/>
            <w:tcBorders>
              <w:tl2br w:val="nil"/>
              <w:tr2bl w:val="nil"/>
            </w:tcBorders>
            <w:noWrap w:val="0"/>
            <w:vAlign w:val="center"/>
          </w:tcPr>
          <w:p w14:paraId="2DA7C102">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2"/>
                <w:kern w:val="0"/>
                <w:sz w:val="21"/>
                <w:szCs w:val="21"/>
                <w:lang w:val="en-US" w:eastAsia="en-US" w:bidi="ar-SA"/>
              </w:rPr>
              <w:t>极端最低</w:t>
            </w:r>
          </w:p>
        </w:tc>
        <w:tc>
          <w:tcPr>
            <w:tcW w:w="3777" w:type="dxa"/>
            <w:tcBorders>
              <w:tl2br w:val="nil"/>
              <w:tr2bl w:val="nil"/>
            </w:tcBorders>
            <w:noWrap w:val="0"/>
            <w:vAlign w:val="center"/>
          </w:tcPr>
          <w:p w14:paraId="1A5FDC51">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宋体"/>
                <w:caps w:val="0"/>
                <w:smallCaps w:val="0"/>
                <w:snapToGrid w:val="0"/>
                <w:color w:val="auto"/>
                <w:kern w:val="0"/>
                <w:sz w:val="21"/>
                <w:szCs w:val="21"/>
                <w:lang w:val="en-US" w:eastAsia="zh-CN" w:bidi="ar-SA"/>
              </w:rPr>
            </w:pPr>
            <w:r>
              <w:rPr>
                <w:rFonts w:ascii="Times New Roman" w:hAnsi="Times New Roman" w:eastAsia="宋体" w:cs="Times New Roman"/>
                <w:caps w:val="0"/>
                <w:smallCaps w:val="0"/>
                <w:snapToGrid w:val="0"/>
                <w:color w:val="auto"/>
                <w:spacing w:val="-6"/>
                <w:kern w:val="0"/>
                <w:sz w:val="21"/>
                <w:szCs w:val="21"/>
                <w:lang w:val="en-US" w:eastAsia="en-US" w:bidi="ar-SA"/>
              </w:rPr>
              <w:t>-</w:t>
            </w:r>
            <w:r>
              <w:rPr>
                <w:rFonts w:hint="eastAsia" w:ascii="Times New Roman" w:hAnsi="Times New Roman" w:eastAsia="宋体" w:cs="Times New Roman"/>
                <w:caps w:val="0"/>
                <w:smallCaps w:val="0"/>
                <w:snapToGrid w:val="0"/>
                <w:color w:val="auto"/>
                <w:spacing w:val="-6"/>
                <w:kern w:val="0"/>
                <w:sz w:val="21"/>
                <w:szCs w:val="21"/>
                <w:lang w:val="en-US" w:eastAsia="zh-CN" w:bidi="ar-SA"/>
              </w:rPr>
              <w:t>10.7</w:t>
            </w:r>
          </w:p>
        </w:tc>
      </w:tr>
      <w:tr w14:paraId="746D06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35" w:type="dxa"/>
            <w:vMerge w:val="restart"/>
            <w:tcBorders>
              <w:tl2br w:val="nil"/>
              <w:tr2bl w:val="nil"/>
            </w:tcBorders>
            <w:noWrap w:val="0"/>
            <w:vAlign w:val="center"/>
          </w:tcPr>
          <w:p w14:paraId="1D5E23FB">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1"/>
                <w:kern w:val="0"/>
                <w:sz w:val="21"/>
                <w:szCs w:val="21"/>
                <w:lang w:val="en-US" w:eastAsia="en-US" w:bidi="ar-SA"/>
              </w:rPr>
              <w:t>年降雨量（</w:t>
            </w:r>
            <w:r>
              <w:rPr>
                <w:rFonts w:ascii="Times New Roman" w:hAnsi="Times New Roman" w:eastAsia="宋体" w:cs="Times New Roman"/>
                <w:caps w:val="0"/>
                <w:smallCaps w:val="0"/>
                <w:snapToGrid w:val="0"/>
                <w:color w:val="auto"/>
                <w:spacing w:val="-1"/>
                <w:kern w:val="0"/>
                <w:sz w:val="21"/>
                <w:szCs w:val="21"/>
                <w:lang w:val="en-US" w:eastAsia="en-US" w:bidi="ar-SA"/>
              </w:rPr>
              <w:t>mm</w:t>
            </w:r>
            <w:r>
              <w:rPr>
                <w:rFonts w:ascii="Times New Roman" w:hAnsi="Times New Roman" w:eastAsia="宋体" w:cs="宋体"/>
                <w:caps w:val="0"/>
                <w:smallCaps w:val="0"/>
                <w:snapToGrid w:val="0"/>
                <w:color w:val="auto"/>
                <w:spacing w:val="-1"/>
                <w:kern w:val="0"/>
                <w:sz w:val="21"/>
                <w:szCs w:val="21"/>
                <w:lang w:val="en-US" w:eastAsia="en-US" w:bidi="ar-SA"/>
              </w:rPr>
              <w:t>）</w:t>
            </w:r>
          </w:p>
        </w:tc>
        <w:tc>
          <w:tcPr>
            <w:tcW w:w="2691" w:type="dxa"/>
            <w:tcBorders>
              <w:tl2br w:val="nil"/>
              <w:tr2bl w:val="nil"/>
            </w:tcBorders>
            <w:noWrap w:val="0"/>
            <w:vAlign w:val="center"/>
          </w:tcPr>
          <w:p w14:paraId="5C90AF39">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4"/>
                <w:kern w:val="0"/>
                <w:sz w:val="21"/>
                <w:szCs w:val="21"/>
                <w:lang w:val="en-US" w:eastAsia="en-US" w:bidi="ar-SA"/>
              </w:rPr>
              <w:t>多年平均</w:t>
            </w:r>
          </w:p>
        </w:tc>
        <w:tc>
          <w:tcPr>
            <w:tcW w:w="3777" w:type="dxa"/>
            <w:tcBorders>
              <w:tl2br w:val="nil"/>
              <w:tr2bl w:val="nil"/>
            </w:tcBorders>
            <w:noWrap w:val="0"/>
            <w:vAlign w:val="center"/>
          </w:tcPr>
          <w:p w14:paraId="01A7ECF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aps w:val="0"/>
                <w:smallCaps w:val="0"/>
                <w:snapToGrid w:val="0"/>
                <w:color w:val="auto"/>
                <w:kern w:val="0"/>
                <w:sz w:val="21"/>
                <w:szCs w:val="21"/>
                <w:lang w:val="en-US" w:eastAsia="zh-CN"/>
              </w:rPr>
            </w:pPr>
            <w:r>
              <w:rPr>
                <w:rFonts w:ascii="Times New Roman" w:hAnsi="Times New Roman" w:eastAsia="宋体" w:cs="Times New Roman"/>
                <w:caps w:val="0"/>
                <w:smallCaps w:val="0"/>
                <w:snapToGrid w:val="0"/>
                <w:color w:val="auto"/>
                <w:spacing w:val="-5"/>
                <w:kern w:val="0"/>
                <w:sz w:val="21"/>
                <w:szCs w:val="21"/>
                <w:lang w:eastAsia="en-US"/>
              </w:rPr>
              <w:t>1</w:t>
            </w:r>
            <w:r>
              <w:rPr>
                <w:rFonts w:hint="eastAsia" w:ascii="Times New Roman" w:hAnsi="Times New Roman" w:eastAsia="宋体" w:cs="Times New Roman"/>
                <w:caps w:val="0"/>
                <w:smallCaps w:val="0"/>
                <w:snapToGrid w:val="0"/>
                <w:color w:val="auto"/>
                <w:spacing w:val="-5"/>
                <w:kern w:val="0"/>
                <w:sz w:val="21"/>
                <w:szCs w:val="21"/>
                <w:lang w:val="en-US" w:eastAsia="zh-CN"/>
              </w:rPr>
              <w:t>560</w:t>
            </w:r>
          </w:p>
        </w:tc>
      </w:tr>
      <w:tr w14:paraId="3AECAF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35" w:type="dxa"/>
            <w:vMerge w:val="continue"/>
            <w:tcBorders>
              <w:tl2br w:val="nil"/>
              <w:tr2bl w:val="nil"/>
            </w:tcBorders>
            <w:noWrap w:val="0"/>
            <w:vAlign w:val="center"/>
          </w:tcPr>
          <w:p w14:paraId="66878F7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Arial"/>
                <w:caps w:val="0"/>
                <w:smallCaps w:val="0"/>
                <w:snapToGrid w:val="0"/>
                <w:color w:val="auto"/>
                <w:kern w:val="0"/>
                <w:sz w:val="21"/>
                <w:lang w:eastAsia="en-US"/>
              </w:rPr>
            </w:pPr>
          </w:p>
        </w:tc>
        <w:tc>
          <w:tcPr>
            <w:tcW w:w="2691" w:type="dxa"/>
            <w:tcBorders>
              <w:tl2br w:val="nil"/>
              <w:tr2bl w:val="nil"/>
            </w:tcBorders>
            <w:noWrap w:val="0"/>
            <w:vAlign w:val="center"/>
          </w:tcPr>
          <w:p w14:paraId="054C2C7A">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2"/>
                <w:kern w:val="0"/>
                <w:sz w:val="21"/>
                <w:szCs w:val="21"/>
                <w:lang w:val="en-US" w:eastAsia="en-US" w:bidi="ar-SA"/>
              </w:rPr>
              <w:t>年最大</w:t>
            </w:r>
          </w:p>
        </w:tc>
        <w:tc>
          <w:tcPr>
            <w:tcW w:w="3777" w:type="dxa"/>
            <w:tcBorders>
              <w:tl2br w:val="nil"/>
              <w:tr2bl w:val="nil"/>
            </w:tcBorders>
            <w:noWrap w:val="0"/>
            <w:vAlign w:val="center"/>
          </w:tcPr>
          <w:p w14:paraId="422E140E">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宋体"/>
                <w:caps w:val="0"/>
                <w:smallCaps w:val="0"/>
                <w:snapToGrid w:val="0"/>
                <w:color w:val="auto"/>
                <w:kern w:val="0"/>
                <w:sz w:val="21"/>
                <w:szCs w:val="21"/>
                <w:lang w:val="en-US" w:eastAsia="zh-CN" w:bidi="ar-SA"/>
              </w:rPr>
            </w:pPr>
            <w:r>
              <w:rPr>
                <w:rFonts w:hint="eastAsia" w:ascii="Times New Roman" w:hAnsi="Times New Roman" w:eastAsia="宋体" w:cs="Times New Roman"/>
                <w:caps w:val="0"/>
                <w:smallCaps w:val="0"/>
                <w:snapToGrid w:val="0"/>
                <w:color w:val="auto"/>
                <w:spacing w:val="-1"/>
                <w:kern w:val="0"/>
                <w:sz w:val="21"/>
                <w:szCs w:val="21"/>
                <w:lang w:val="en-US" w:eastAsia="zh-CN" w:bidi="ar-SA"/>
              </w:rPr>
              <w:t>2207.5</w:t>
            </w:r>
          </w:p>
        </w:tc>
      </w:tr>
      <w:tr w14:paraId="524A82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35" w:type="dxa"/>
            <w:vMerge w:val="continue"/>
            <w:tcBorders>
              <w:tl2br w:val="nil"/>
              <w:tr2bl w:val="nil"/>
            </w:tcBorders>
            <w:noWrap w:val="0"/>
            <w:vAlign w:val="center"/>
          </w:tcPr>
          <w:p w14:paraId="7FF2236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Arial"/>
                <w:caps w:val="0"/>
                <w:smallCaps w:val="0"/>
                <w:snapToGrid w:val="0"/>
                <w:color w:val="auto"/>
                <w:kern w:val="0"/>
                <w:sz w:val="21"/>
                <w:lang w:eastAsia="en-US"/>
              </w:rPr>
            </w:pPr>
          </w:p>
        </w:tc>
        <w:tc>
          <w:tcPr>
            <w:tcW w:w="2691" w:type="dxa"/>
            <w:tcBorders>
              <w:tl2br w:val="nil"/>
              <w:tr2bl w:val="nil"/>
            </w:tcBorders>
            <w:noWrap w:val="0"/>
            <w:vAlign w:val="center"/>
          </w:tcPr>
          <w:p w14:paraId="16FFE6E7">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2"/>
                <w:kern w:val="0"/>
                <w:sz w:val="21"/>
                <w:szCs w:val="21"/>
                <w:lang w:val="en-US" w:eastAsia="en-US" w:bidi="ar-SA"/>
              </w:rPr>
              <w:t>年最小</w:t>
            </w:r>
          </w:p>
        </w:tc>
        <w:tc>
          <w:tcPr>
            <w:tcW w:w="3777" w:type="dxa"/>
            <w:tcBorders>
              <w:tl2br w:val="nil"/>
              <w:tr2bl w:val="nil"/>
            </w:tcBorders>
            <w:noWrap w:val="0"/>
            <w:vAlign w:val="center"/>
          </w:tcPr>
          <w:p w14:paraId="329868F5">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宋体"/>
                <w:caps w:val="0"/>
                <w:smallCaps w:val="0"/>
                <w:snapToGrid w:val="0"/>
                <w:color w:val="auto"/>
                <w:kern w:val="0"/>
                <w:sz w:val="21"/>
                <w:szCs w:val="21"/>
                <w:lang w:val="en-US" w:eastAsia="zh-CN" w:bidi="ar-SA"/>
              </w:rPr>
            </w:pPr>
            <w:r>
              <w:rPr>
                <w:rFonts w:hint="eastAsia" w:ascii="Times New Roman" w:hAnsi="Times New Roman" w:eastAsia="宋体" w:cs="Times New Roman"/>
                <w:caps w:val="0"/>
                <w:smallCaps w:val="0"/>
                <w:snapToGrid w:val="0"/>
                <w:color w:val="auto"/>
                <w:spacing w:val="-2"/>
                <w:kern w:val="0"/>
                <w:sz w:val="21"/>
                <w:szCs w:val="21"/>
                <w:lang w:val="en-US" w:eastAsia="zh-CN" w:bidi="ar-SA"/>
              </w:rPr>
              <w:t>916.9</w:t>
            </w:r>
          </w:p>
        </w:tc>
      </w:tr>
      <w:tr w14:paraId="6B04EA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326" w:type="dxa"/>
            <w:gridSpan w:val="2"/>
            <w:tcBorders>
              <w:tl2br w:val="nil"/>
              <w:tr2bl w:val="nil"/>
            </w:tcBorders>
            <w:noWrap w:val="0"/>
            <w:vAlign w:val="center"/>
          </w:tcPr>
          <w:p w14:paraId="5837BD88">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9"/>
                <w:kern w:val="0"/>
                <w:sz w:val="21"/>
                <w:szCs w:val="21"/>
                <w:lang w:val="en-US" w:eastAsia="en-US" w:bidi="ar-SA"/>
              </w:rPr>
              <w:t>日照（</w:t>
            </w:r>
            <w:r>
              <w:rPr>
                <w:rFonts w:ascii="Times New Roman" w:hAnsi="Times New Roman" w:eastAsia="宋体" w:cs="Times New Roman"/>
                <w:caps w:val="0"/>
                <w:smallCaps w:val="0"/>
                <w:snapToGrid w:val="0"/>
                <w:color w:val="auto"/>
                <w:spacing w:val="-9"/>
                <w:kern w:val="0"/>
                <w:sz w:val="21"/>
                <w:szCs w:val="21"/>
                <w:lang w:val="en-US" w:eastAsia="en-US" w:bidi="ar-SA"/>
              </w:rPr>
              <w:t>h</w:t>
            </w:r>
            <w:r>
              <w:rPr>
                <w:rFonts w:ascii="Times New Roman" w:hAnsi="Times New Roman" w:eastAsia="宋体" w:cs="宋体"/>
                <w:caps w:val="0"/>
                <w:smallCaps w:val="0"/>
                <w:snapToGrid w:val="0"/>
                <w:color w:val="auto"/>
                <w:spacing w:val="-9"/>
                <w:kern w:val="0"/>
                <w:sz w:val="21"/>
                <w:szCs w:val="21"/>
                <w:lang w:val="en-US" w:eastAsia="en-US" w:bidi="ar-SA"/>
              </w:rPr>
              <w:t>）</w:t>
            </w:r>
          </w:p>
        </w:tc>
        <w:tc>
          <w:tcPr>
            <w:tcW w:w="3777" w:type="dxa"/>
            <w:tcBorders>
              <w:tl2br w:val="nil"/>
              <w:tr2bl w:val="nil"/>
            </w:tcBorders>
            <w:noWrap w:val="0"/>
            <w:vAlign w:val="center"/>
          </w:tcPr>
          <w:p w14:paraId="58CF818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aps w:val="0"/>
                <w:smallCaps w:val="0"/>
                <w:snapToGrid w:val="0"/>
                <w:color w:val="auto"/>
                <w:kern w:val="0"/>
                <w:sz w:val="21"/>
                <w:szCs w:val="21"/>
                <w:lang w:val="en-US" w:eastAsia="zh-CN"/>
              </w:rPr>
            </w:pPr>
            <w:r>
              <w:rPr>
                <w:rFonts w:ascii="Times New Roman" w:hAnsi="Times New Roman" w:eastAsia="宋体" w:cs="Times New Roman"/>
                <w:caps w:val="0"/>
                <w:smallCaps w:val="0"/>
                <w:snapToGrid w:val="0"/>
                <w:color w:val="auto"/>
                <w:spacing w:val="-5"/>
                <w:kern w:val="0"/>
                <w:sz w:val="21"/>
                <w:szCs w:val="21"/>
                <w:lang w:eastAsia="en-US"/>
              </w:rPr>
              <w:t>17</w:t>
            </w:r>
            <w:r>
              <w:rPr>
                <w:rFonts w:hint="eastAsia" w:ascii="Times New Roman" w:hAnsi="Times New Roman" w:eastAsia="宋体" w:cs="Times New Roman"/>
                <w:caps w:val="0"/>
                <w:smallCaps w:val="0"/>
                <w:snapToGrid w:val="0"/>
                <w:color w:val="auto"/>
                <w:spacing w:val="-5"/>
                <w:kern w:val="0"/>
                <w:sz w:val="21"/>
                <w:szCs w:val="21"/>
                <w:lang w:val="en-US" w:eastAsia="zh-CN"/>
              </w:rPr>
              <w:t>37.1</w:t>
            </w:r>
          </w:p>
        </w:tc>
      </w:tr>
      <w:tr w14:paraId="019A23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326" w:type="dxa"/>
            <w:gridSpan w:val="2"/>
            <w:tcBorders>
              <w:tl2br w:val="nil"/>
              <w:tr2bl w:val="nil"/>
            </w:tcBorders>
            <w:noWrap w:val="0"/>
            <w:vAlign w:val="center"/>
          </w:tcPr>
          <w:p w14:paraId="35520DBB">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2"/>
                <w:kern w:val="0"/>
                <w:sz w:val="21"/>
                <w:szCs w:val="21"/>
                <w:lang w:val="en-US" w:eastAsia="en-US" w:bidi="ar-SA"/>
              </w:rPr>
              <w:t>多年平均蒸发量（</w:t>
            </w:r>
            <w:r>
              <w:rPr>
                <w:rFonts w:ascii="Times New Roman" w:hAnsi="Times New Roman" w:eastAsia="宋体" w:cs="Times New Roman"/>
                <w:caps w:val="0"/>
                <w:smallCaps w:val="0"/>
                <w:snapToGrid w:val="0"/>
                <w:color w:val="auto"/>
                <w:spacing w:val="-2"/>
                <w:kern w:val="0"/>
                <w:sz w:val="21"/>
                <w:szCs w:val="21"/>
                <w:lang w:val="en-US" w:eastAsia="en-US" w:bidi="ar-SA"/>
              </w:rPr>
              <w:t>mm</w:t>
            </w:r>
            <w:r>
              <w:rPr>
                <w:rFonts w:ascii="Times New Roman" w:hAnsi="Times New Roman" w:eastAsia="宋体" w:cs="宋体"/>
                <w:caps w:val="0"/>
                <w:smallCaps w:val="0"/>
                <w:snapToGrid w:val="0"/>
                <w:color w:val="auto"/>
                <w:spacing w:val="-2"/>
                <w:kern w:val="0"/>
                <w:sz w:val="21"/>
                <w:szCs w:val="21"/>
                <w:lang w:val="en-US" w:eastAsia="en-US" w:bidi="ar-SA"/>
              </w:rPr>
              <w:t>）</w:t>
            </w:r>
          </w:p>
        </w:tc>
        <w:tc>
          <w:tcPr>
            <w:tcW w:w="3777" w:type="dxa"/>
            <w:tcBorders>
              <w:tl2br w:val="nil"/>
              <w:tr2bl w:val="nil"/>
            </w:tcBorders>
            <w:noWrap w:val="0"/>
            <w:vAlign w:val="center"/>
          </w:tcPr>
          <w:p w14:paraId="046FBAB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aps w:val="0"/>
                <w:smallCaps w:val="0"/>
                <w:snapToGrid w:val="0"/>
                <w:color w:val="auto"/>
                <w:kern w:val="0"/>
                <w:sz w:val="21"/>
                <w:szCs w:val="21"/>
                <w:lang w:val="en-US" w:eastAsia="zh-CN"/>
              </w:rPr>
            </w:pPr>
            <w:r>
              <w:rPr>
                <w:rFonts w:ascii="Times New Roman" w:hAnsi="Times New Roman" w:eastAsia="宋体" w:cs="Times New Roman"/>
                <w:caps w:val="0"/>
                <w:smallCaps w:val="0"/>
                <w:snapToGrid w:val="0"/>
                <w:color w:val="auto"/>
                <w:spacing w:val="-3"/>
                <w:kern w:val="0"/>
                <w:sz w:val="21"/>
                <w:szCs w:val="21"/>
                <w:lang w:eastAsia="en-US"/>
              </w:rPr>
              <w:t>14</w:t>
            </w:r>
            <w:r>
              <w:rPr>
                <w:rFonts w:hint="eastAsia" w:ascii="Times New Roman" w:hAnsi="Times New Roman" w:eastAsia="宋体" w:cs="Times New Roman"/>
                <w:caps w:val="0"/>
                <w:smallCaps w:val="0"/>
                <w:snapToGrid w:val="0"/>
                <w:color w:val="auto"/>
                <w:spacing w:val="-3"/>
                <w:kern w:val="0"/>
                <w:sz w:val="21"/>
                <w:szCs w:val="21"/>
                <w:lang w:val="en-US" w:eastAsia="zh-CN"/>
              </w:rPr>
              <w:t>97.8</w:t>
            </w:r>
          </w:p>
        </w:tc>
      </w:tr>
      <w:tr w14:paraId="47281B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35" w:type="dxa"/>
            <w:vMerge w:val="restart"/>
            <w:tcBorders>
              <w:tl2br w:val="nil"/>
              <w:tr2bl w:val="nil"/>
            </w:tcBorders>
            <w:noWrap w:val="0"/>
            <w:vAlign w:val="center"/>
          </w:tcPr>
          <w:p w14:paraId="12B5BAB6">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宋体"/>
                <w:caps w:val="0"/>
                <w:smallCaps w:val="0"/>
                <w:snapToGrid w:val="0"/>
                <w:color w:val="auto"/>
                <w:kern w:val="0"/>
                <w:sz w:val="21"/>
                <w:szCs w:val="21"/>
                <w:lang w:val="en-US" w:eastAsia="zh-CN" w:bidi="ar-SA"/>
              </w:rPr>
            </w:pPr>
            <w:r>
              <w:rPr>
                <w:rFonts w:ascii="Times New Roman" w:hAnsi="Times New Roman" w:eastAsia="宋体" w:cs="宋体"/>
                <w:caps w:val="0"/>
                <w:smallCaps w:val="0"/>
                <w:snapToGrid w:val="0"/>
                <w:color w:val="auto"/>
                <w:spacing w:val="19"/>
                <w:kern w:val="0"/>
                <w:sz w:val="21"/>
                <w:szCs w:val="21"/>
                <w:lang w:val="en-US" w:eastAsia="en-US" w:bidi="ar-SA"/>
              </w:rPr>
              <w:t>地温</w:t>
            </w:r>
            <w:r>
              <w:rPr>
                <w:rFonts w:hint="eastAsia" w:ascii="Times New Roman" w:hAnsi="Times New Roman" w:eastAsia="宋体" w:cs="宋体"/>
                <w:caps w:val="0"/>
                <w:smallCaps w:val="0"/>
                <w:snapToGrid w:val="0"/>
                <w:color w:val="auto"/>
                <w:spacing w:val="19"/>
                <w:kern w:val="0"/>
                <w:sz w:val="21"/>
                <w:szCs w:val="21"/>
                <w:lang w:val="en-US" w:eastAsia="zh-CN" w:bidi="ar-SA"/>
              </w:rPr>
              <w:t>（</w:t>
            </w:r>
            <w:r>
              <w:rPr>
                <w:rFonts w:ascii="Times New Roman" w:hAnsi="Times New Roman" w:eastAsia="宋体" w:cs="Times New Roman"/>
                <w:caps w:val="0"/>
                <w:smallCaps w:val="0"/>
                <w:snapToGrid w:val="0"/>
                <w:color w:val="auto"/>
                <w:spacing w:val="19"/>
                <w:kern w:val="0"/>
                <w:sz w:val="21"/>
                <w:szCs w:val="21"/>
                <w:lang w:val="en-US" w:eastAsia="en-US" w:bidi="ar-SA"/>
              </w:rPr>
              <w:t>℃</w:t>
            </w:r>
            <w:r>
              <w:rPr>
                <w:rFonts w:hint="eastAsia" w:ascii="Times New Roman" w:hAnsi="Times New Roman" w:eastAsia="宋体" w:cs="宋体"/>
                <w:caps w:val="0"/>
                <w:smallCaps w:val="0"/>
                <w:snapToGrid w:val="0"/>
                <w:color w:val="auto"/>
                <w:spacing w:val="19"/>
                <w:kern w:val="0"/>
                <w:sz w:val="21"/>
                <w:szCs w:val="21"/>
                <w:lang w:val="en-US" w:eastAsia="zh-CN" w:bidi="ar-SA"/>
              </w:rPr>
              <w:t>）</w:t>
            </w:r>
          </w:p>
        </w:tc>
        <w:tc>
          <w:tcPr>
            <w:tcW w:w="2691" w:type="dxa"/>
            <w:tcBorders>
              <w:tl2br w:val="nil"/>
              <w:tr2bl w:val="nil"/>
            </w:tcBorders>
            <w:noWrap w:val="0"/>
            <w:vAlign w:val="center"/>
          </w:tcPr>
          <w:p w14:paraId="7900E381">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1"/>
                <w:kern w:val="0"/>
                <w:sz w:val="21"/>
                <w:szCs w:val="21"/>
                <w:lang w:val="en-US" w:eastAsia="en-US" w:bidi="ar-SA"/>
              </w:rPr>
              <w:t>地面年平均</w:t>
            </w:r>
          </w:p>
        </w:tc>
        <w:tc>
          <w:tcPr>
            <w:tcW w:w="3777" w:type="dxa"/>
            <w:tcBorders>
              <w:tl2br w:val="nil"/>
              <w:tr2bl w:val="nil"/>
            </w:tcBorders>
            <w:noWrap w:val="0"/>
            <w:vAlign w:val="center"/>
          </w:tcPr>
          <w:p w14:paraId="3EEDF7A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Times New Roman"/>
                <w:caps w:val="0"/>
                <w:smallCaps w:val="0"/>
                <w:snapToGrid w:val="0"/>
                <w:color w:val="auto"/>
                <w:kern w:val="0"/>
                <w:sz w:val="21"/>
                <w:szCs w:val="21"/>
                <w:lang w:eastAsia="en-US"/>
              </w:rPr>
            </w:pPr>
            <w:r>
              <w:rPr>
                <w:rFonts w:ascii="Times New Roman" w:hAnsi="Times New Roman" w:eastAsia="宋体" w:cs="Times New Roman"/>
                <w:caps w:val="0"/>
                <w:smallCaps w:val="0"/>
                <w:snapToGrid w:val="0"/>
                <w:color w:val="auto"/>
                <w:kern w:val="0"/>
                <w:position w:val="-6"/>
                <w:sz w:val="21"/>
                <w:szCs w:val="21"/>
                <w:lang w:eastAsia="en-US"/>
              </w:rPr>
              <w:t>-</w:t>
            </w:r>
          </w:p>
        </w:tc>
      </w:tr>
      <w:tr w14:paraId="65D9527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35" w:type="dxa"/>
            <w:vMerge w:val="continue"/>
            <w:tcBorders>
              <w:tl2br w:val="nil"/>
              <w:tr2bl w:val="nil"/>
            </w:tcBorders>
            <w:noWrap w:val="0"/>
            <w:vAlign w:val="center"/>
          </w:tcPr>
          <w:p w14:paraId="5E5FAF5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Arial"/>
                <w:caps w:val="0"/>
                <w:smallCaps w:val="0"/>
                <w:snapToGrid w:val="0"/>
                <w:color w:val="auto"/>
                <w:kern w:val="0"/>
                <w:sz w:val="21"/>
                <w:lang w:eastAsia="en-US"/>
              </w:rPr>
            </w:pPr>
          </w:p>
        </w:tc>
        <w:tc>
          <w:tcPr>
            <w:tcW w:w="2691" w:type="dxa"/>
            <w:tcBorders>
              <w:tl2br w:val="nil"/>
              <w:tr2bl w:val="nil"/>
            </w:tcBorders>
            <w:noWrap w:val="0"/>
            <w:vAlign w:val="center"/>
          </w:tcPr>
          <w:p w14:paraId="52904D5E">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1"/>
                <w:kern w:val="0"/>
                <w:sz w:val="21"/>
                <w:szCs w:val="21"/>
                <w:lang w:val="en-US" w:eastAsia="en-US" w:bidi="ar-SA"/>
              </w:rPr>
              <w:t>地面极端最高</w:t>
            </w:r>
          </w:p>
        </w:tc>
        <w:tc>
          <w:tcPr>
            <w:tcW w:w="3777" w:type="dxa"/>
            <w:tcBorders>
              <w:tl2br w:val="nil"/>
              <w:tr2bl w:val="nil"/>
            </w:tcBorders>
            <w:noWrap w:val="0"/>
            <w:vAlign w:val="center"/>
          </w:tcPr>
          <w:p w14:paraId="16369EA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Times New Roman"/>
                <w:caps w:val="0"/>
                <w:smallCaps w:val="0"/>
                <w:snapToGrid w:val="0"/>
                <w:color w:val="auto"/>
                <w:kern w:val="0"/>
                <w:sz w:val="21"/>
                <w:szCs w:val="21"/>
                <w:lang w:eastAsia="en-US"/>
              </w:rPr>
            </w:pPr>
            <w:r>
              <w:rPr>
                <w:rFonts w:ascii="Times New Roman" w:hAnsi="Times New Roman" w:eastAsia="宋体" w:cs="Times New Roman"/>
                <w:caps w:val="0"/>
                <w:smallCaps w:val="0"/>
                <w:snapToGrid w:val="0"/>
                <w:color w:val="auto"/>
                <w:kern w:val="0"/>
                <w:position w:val="-6"/>
                <w:sz w:val="21"/>
                <w:szCs w:val="21"/>
                <w:lang w:eastAsia="en-US"/>
              </w:rPr>
              <w:t>-</w:t>
            </w:r>
          </w:p>
        </w:tc>
      </w:tr>
      <w:tr w14:paraId="26AFAA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35" w:type="dxa"/>
            <w:vMerge w:val="continue"/>
            <w:tcBorders>
              <w:tl2br w:val="nil"/>
              <w:tr2bl w:val="nil"/>
            </w:tcBorders>
            <w:noWrap w:val="0"/>
            <w:vAlign w:val="center"/>
          </w:tcPr>
          <w:p w14:paraId="3C073C5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Arial"/>
                <w:caps w:val="0"/>
                <w:smallCaps w:val="0"/>
                <w:snapToGrid w:val="0"/>
                <w:color w:val="auto"/>
                <w:kern w:val="0"/>
                <w:sz w:val="21"/>
                <w:lang w:eastAsia="en-US"/>
              </w:rPr>
            </w:pPr>
          </w:p>
        </w:tc>
        <w:tc>
          <w:tcPr>
            <w:tcW w:w="2691" w:type="dxa"/>
            <w:tcBorders>
              <w:tl2br w:val="nil"/>
              <w:tr2bl w:val="nil"/>
            </w:tcBorders>
            <w:noWrap w:val="0"/>
            <w:vAlign w:val="center"/>
          </w:tcPr>
          <w:p w14:paraId="1D288551">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1"/>
                <w:kern w:val="0"/>
                <w:sz w:val="21"/>
                <w:szCs w:val="21"/>
                <w:lang w:val="en-US" w:eastAsia="en-US" w:bidi="ar-SA"/>
              </w:rPr>
              <w:t>地面极端最低</w:t>
            </w:r>
          </w:p>
        </w:tc>
        <w:tc>
          <w:tcPr>
            <w:tcW w:w="3777" w:type="dxa"/>
            <w:tcBorders>
              <w:tl2br w:val="nil"/>
              <w:tr2bl w:val="nil"/>
            </w:tcBorders>
            <w:noWrap w:val="0"/>
            <w:vAlign w:val="center"/>
          </w:tcPr>
          <w:p w14:paraId="26BD14D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Times New Roman"/>
                <w:caps w:val="0"/>
                <w:smallCaps w:val="0"/>
                <w:snapToGrid w:val="0"/>
                <w:color w:val="auto"/>
                <w:kern w:val="0"/>
                <w:sz w:val="21"/>
                <w:szCs w:val="21"/>
                <w:lang w:eastAsia="en-US"/>
              </w:rPr>
            </w:pPr>
            <w:r>
              <w:rPr>
                <w:rFonts w:ascii="Times New Roman" w:hAnsi="Times New Roman" w:eastAsia="宋体" w:cs="Times New Roman"/>
                <w:caps w:val="0"/>
                <w:smallCaps w:val="0"/>
                <w:snapToGrid w:val="0"/>
                <w:color w:val="auto"/>
                <w:kern w:val="0"/>
                <w:position w:val="-6"/>
                <w:sz w:val="21"/>
                <w:szCs w:val="21"/>
                <w:lang w:eastAsia="en-US"/>
              </w:rPr>
              <w:t>-</w:t>
            </w:r>
          </w:p>
        </w:tc>
      </w:tr>
      <w:tr w14:paraId="4A7435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35" w:type="dxa"/>
            <w:vMerge w:val="continue"/>
            <w:tcBorders>
              <w:tl2br w:val="nil"/>
              <w:tr2bl w:val="nil"/>
            </w:tcBorders>
            <w:noWrap w:val="0"/>
            <w:vAlign w:val="center"/>
          </w:tcPr>
          <w:p w14:paraId="38BB2C9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Arial"/>
                <w:caps w:val="0"/>
                <w:smallCaps w:val="0"/>
                <w:snapToGrid w:val="0"/>
                <w:color w:val="auto"/>
                <w:kern w:val="0"/>
                <w:sz w:val="21"/>
                <w:lang w:eastAsia="en-US"/>
              </w:rPr>
            </w:pPr>
          </w:p>
        </w:tc>
        <w:tc>
          <w:tcPr>
            <w:tcW w:w="2691" w:type="dxa"/>
            <w:tcBorders>
              <w:tl2br w:val="nil"/>
              <w:tr2bl w:val="nil"/>
            </w:tcBorders>
            <w:noWrap w:val="0"/>
            <w:vAlign w:val="center"/>
          </w:tcPr>
          <w:p w14:paraId="35083895">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2"/>
                <w:kern w:val="0"/>
                <w:sz w:val="21"/>
                <w:szCs w:val="21"/>
                <w:lang w:val="en-US" w:eastAsia="en-US" w:bidi="ar-SA"/>
              </w:rPr>
              <w:t>深度</w:t>
            </w:r>
            <w:r>
              <w:rPr>
                <w:rFonts w:ascii="Times New Roman" w:hAnsi="Times New Roman" w:eastAsia="宋体" w:cs="Times New Roman"/>
                <w:caps w:val="0"/>
                <w:smallCaps w:val="0"/>
                <w:snapToGrid w:val="0"/>
                <w:color w:val="auto"/>
                <w:spacing w:val="-2"/>
                <w:kern w:val="0"/>
                <w:sz w:val="21"/>
                <w:szCs w:val="21"/>
                <w:lang w:val="en-US" w:eastAsia="en-US" w:bidi="ar-SA"/>
              </w:rPr>
              <w:t>5cm</w:t>
            </w:r>
            <w:r>
              <w:rPr>
                <w:rFonts w:ascii="Times New Roman" w:hAnsi="Times New Roman" w:eastAsia="宋体" w:cs="宋体"/>
                <w:caps w:val="0"/>
                <w:smallCaps w:val="0"/>
                <w:snapToGrid w:val="0"/>
                <w:color w:val="auto"/>
                <w:spacing w:val="-2"/>
                <w:kern w:val="0"/>
                <w:sz w:val="21"/>
                <w:szCs w:val="21"/>
                <w:lang w:val="en-US" w:eastAsia="en-US" w:bidi="ar-SA"/>
              </w:rPr>
              <w:t>平均值</w:t>
            </w:r>
          </w:p>
        </w:tc>
        <w:tc>
          <w:tcPr>
            <w:tcW w:w="3777" w:type="dxa"/>
            <w:tcBorders>
              <w:tl2br w:val="nil"/>
              <w:tr2bl w:val="nil"/>
            </w:tcBorders>
            <w:noWrap w:val="0"/>
            <w:vAlign w:val="center"/>
          </w:tcPr>
          <w:p w14:paraId="1847CEF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Times New Roman"/>
                <w:caps w:val="0"/>
                <w:smallCaps w:val="0"/>
                <w:snapToGrid w:val="0"/>
                <w:color w:val="auto"/>
                <w:kern w:val="0"/>
                <w:sz w:val="21"/>
                <w:szCs w:val="21"/>
                <w:lang w:eastAsia="en-US"/>
              </w:rPr>
            </w:pPr>
            <w:r>
              <w:rPr>
                <w:rFonts w:ascii="Times New Roman" w:hAnsi="Times New Roman" w:eastAsia="宋体" w:cs="Times New Roman"/>
                <w:caps w:val="0"/>
                <w:smallCaps w:val="0"/>
                <w:snapToGrid w:val="0"/>
                <w:color w:val="auto"/>
                <w:kern w:val="0"/>
                <w:position w:val="-6"/>
                <w:sz w:val="21"/>
                <w:szCs w:val="21"/>
                <w:lang w:eastAsia="en-US"/>
              </w:rPr>
              <w:t>-</w:t>
            </w:r>
          </w:p>
        </w:tc>
      </w:tr>
      <w:tr w14:paraId="0711C0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35" w:type="dxa"/>
            <w:vMerge w:val="continue"/>
            <w:tcBorders>
              <w:tl2br w:val="nil"/>
              <w:tr2bl w:val="nil"/>
            </w:tcBorders>
            <w:noWrap w:val="0"/>
            <w:vAlign w:val="center"/>
          </w:tcPr>
          <w:p w14:paraId="1E59458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Arial"/>
                <w:caps w:val="0"/>
                <w:smallCaps w:val="0"/>
                <w:snapToGrid w:val="0"/>
                <w:color w:val="auto"/>
                <w:kern w:val="0"/>
                <w:sz w:val="21"/>
                <w:lang w:eastAsia="en-US"/>
              </w:rPr>
            </w:pPr>
          </w:p>
        </w:tc>
        <w:tc>
          <w:tcPr>
            <w:tcW w:w="2691" w:type="dxa"/>
            <w:tcBorders>
              <w:tl2br w:val="nil"/>
              <w:tr2bl w:val="nil"/>
            </w:tcBorders>
            <w:noWrap w:val="0"/>
            <w:vAlign w:val="center"/>
          </w:tcPr>
          <w:p w14:paraId="2747BE6E">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3"/>
                <w:kern w:val="0"/>
                <w:sz w:val="21"/>
                <w:szCs w:val="21"/>
                <w:lang w:val="en-US" w:eastAsia="en-US" w:bidi="ar-SA"/>
              </w:rPr>
              <w:t>深度</w:t>
            </w:r>
            <w:r>
              <w:rPr>
                <w:rFonts w:ascii="Times New Roman" w:hAnsi="Times New Roman" w:eastAsia="宋体" w:cs="Times New Roman"/>
                <w:caps w:val="0"/>
                <w:smallCaps w:val="0"/>
                <w:snapToGrid w:val="0"/>
                <w:color w:val="auto"/>
                <w:spacing w:val="-3"/>
                <w:kern w:val="0"/>
                <w:sz w:val="21"/>
                <w:szCs w:val="21"/>
                <w:lang w:val="en-US" w:eastAsia="en-US" w:bidi="ar-SA"/>
              </w:rPr>
              <w:t>10-20cm</w:t>
            </w:r>
            <w:r>
              <w:rPr>
                <w:rFonts w:ascii="Times New Roman" w:hAnsi="Times New Roman" w:eastAsia="宋体" w:cs="宋体"/>
                <w:caps w:val="0"/>
                <w:smallCaps w:val="0"/>
                <w:snapToGrid w:val="0"/>
                <w:color w:val="auto"/>
                <w:spacing w:val="-3"/>
                <w:kern w:val="0"/>
                <w:sz w:val="21"/>
                <w:szCs w:val="21"/>
                <w:lang w:val="en-US" w:eastAsia="en-US" w:bidi="ar-SA"/>
              </w:rPr>
              <w:t>平均值</w:t>
            </w:r>
          </w:p>
        </w:tc>
        <w:tc>
          <w:tcPr>
            <w:tcW w:w="3777" w:type="dxa"/>
            <w:tcBorders>
              <w:tl2br w:val="nil"/>
              <w:tr2bl w:val="nil"/>
            </w:tcBorders>
            <w:noWrap w:val="0"/>
            <w:vAlign w:val="center"/>
          </w:tcPr>
          <w:p w14:paraId="3BA8997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Times New Roman"/>
                <w:caps w:val="0"/>
                <w:smallCaps w:val="0"/>
                <w:snapToGrid w:val="0"/>
                <w:color w:val="auto"/>
                <w:kern w:val="0"/>
                <w:sz w:val="21"/>
                <w:szCs w:val="21"/>
                <w:lang w:eastAsia="en-US"/>
              </w:rPr>
            </w:pPr>
            <w:r>
              <w:rPr>
                <w:rFonts w:ascii="Times New Roman" w:hAnsi="Times New Roman" w:eastAsia="宋体" w:cs="Times New Roman"/>
                <w:caps w:val="0"/>
                <w:smallCaps w:val="0"/>
                <w:snapToGrid w:val="0"/>
                <w:color w:val="auto"/>
                <w:kern w:val="0"/>
                <w:position w:val="-6"/>
                <w:sz w:val="21"/>
                <w:szCs w:val="21"/>
                <w:lang w:eastAsia="en-US"/>
              </w:rPr>
              <w:t>-</w:t>
            </w:r>
          </w:p>
        </w:tc>
      </w:tr>
      <w:tr w14:paraId="3320FD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35" w:type="dxa"/>
            <w:vMerge w:val="restart"/>
            <w:tcBorders>
              <w:tl2br w:val="nil"/>
              <w:tr2bl w:val="nil"/>
            </w:tcBorders>
            <w:noWrap w:val="0"/>
            <w:vAlign w:val="center"/>
          </w:tcPr>
          <w:p w14:paraId="7D6766D6">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kern w:val="0"/>
                <w:sz w:val="21"/>
                <w:szCs w:val="21"/>
                <w:lang w:val="en-US" w:eastAsia="en-US" w:bidi="ar-SA"/>
              </w:rPr>
              <w:t>风</w:t>
            </w:r>
          </w:p>
        </w:tc>
        <w:tc>
          <w:tcPr>
            <w:tcW w:w="2691" w:type="dxa"/>
            <w:tcBorders>
              <w:tl2br w:val="nil"/>
              <w:tr2bl w:val="nil"/>
            </w:tcBorders>
            <w:noWrap w:val="0"/>
            <w:vAlign w:val="center"/>
          </w:tcPr>
          <w:p w14:paraId="50868506">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1"/>
                <w:kern w:val="0"/>
                <w:sz w:val="21"/>
                <w:szCs w:val="21"/>
                <w:lang w:val="en-US" w:eastAsia="en-US" w:bidi="ar-SA"/>
              </w:rPr>
              <w:t>年平均（</w:t>
            </w:r>
            <w:r>
              <w:rPr>
                <w:rFonts w:ascii="Times New Roman" w:hAnsi="Times New Roman" w:eastAsia="宋体" w:cs="Times New Roman"/>
                <w:caps w:val="0"/>
                <w:smallCaps w:val="0"/>
                <w:snapToGrid w:val="0"/>
                <w:color w:val="auto"/>
                <w:spacing w:val="-1"/>
                <w:kern w:val="0"/>
                <w:sz w:val="21"/>
                <w:szCs w:val="21"/>
                <w:lang w:val="en-US" w:eastAsia="en-US" w:bidi="ar-SA"/>
              </w:rPr>
              <w:t>m/s</w:t>
            </w:r>
            <w:r>
              <w:rPr>
                <w:rFonts w:ascii="Times New Roman" w:hAnsi="Times New Roman" w:eastAsia="宋体" w:cs="宋体"/>
                <w:caps w:val="0"/>
                <w:smallCaps w:val="0"/>
                <w:snapToGrid w:val="0"/>
                <w:color w:val="auto"/>
                <w:spacing w:val="-1"/>
                <w:kern w:val="0"/>
                <w:sz w:val="21"/>
                <w:szCs w:val="21"/>
                <w:lang w:val="en-US" w:eastAsia="en-US" w:bidi="ar-SA"/>
              </w:rPr>
              <w:t>）</w:t>
            </w:r>
          </w:p>
        </w:tc>
        <w:tc>
          <w:tcPr>
            <w:tcW w:w="3777" w:type="dxa"/>
            <w:tcBorders>
              <w:tl2br w:val="nil"/>
              <w:tr2bl w:val="nil"/>
            </w:tcBorders>
            <w:noWrap w:val="0"/>
            <w:vAlign w:val="center"/>
          </w:tcPr>
          <w:p w14:paraId="5D35106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aps w:val="0"/>
                <w:smallCaps w:val="0"/>
                <w:snapToGrid w:val="0"/>
                <w:color w:val="auto"/>
                <w:kern w:val="0"/>
                <w:sz w:val="21"/>
                <w:szCs w:val="21"/>
                <w:lang w:val="en-US" w:eastAsia="zh-CN"/>
              </w:rPr>
            </w:pPr>
            <w:r>
              <w:rPr>
                <w:rFonts w:hint="eastAsia" w:ascii="Times New Roman" w:hAnsi="Times New Roman" w:eastAsia="宋体" w:cs="Times New Roman"/>
                <w:caps w:val="0"/>
                <w:smallCaps w:val="0"/>
                <w:snapToGrid w:val="0"/>
                <w:color w:val="auto"/>
                <w:spacing w:val="-1"/>
                <w:kern w:val="0"/>
                <w:sz w:val="21"/>
                <w:szCs w:val="21"/>
                <w:lang w:val="en-US" w:eastAsia="zh-CN"/>
              </w:rPr>
              <w:t>1.68</w:t>
            </w:r>
          </w:p>
        </w:tc>
      </w:tr>
      <w:tr w14:paraId="4B3984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35" w:type="dxa"/>
            <w:vMerge w:val="continue"/>
            <w:tcBorders>
              <w:tl2br w:val="nil"/>
              <w:tr2bl w:val="nil"/>
            </w:tcBorders>
            <w:noWrap w:val="0"/>
            <w:vAlign w:val="center"/>
          </w:tcPr>
          <w:p w14:paraId="6B1E0B0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Arial"/>
                <w:caps w:val="0"/>
                <w:smallCaps w:val="0"/>
                <w:snapToGrid w:val="0"/>
                <w:color w:val="auto"/>
                <w:kern w:val="0"/>
                <w:sz w:val="21"/>
                <w:lang w:eastAsia="en-US"/>
              </w:rPr>
            </w:pPr>
          </w:p>
        </w:tc>
        <w:tc>
          <w:tcPr>
            <w:tcW w:w="2691" w:type="dxa"/>
            <w:tcBorders>
              <w:tl2br w:val="nil"/>
              <w:tr2bl w:val="nil"/>
            </w:tcBorders>
            <w:noWrap w:val="0"/>
            <w:vAlign w:val="center"/>
          </w:tcPr>
          <w:p w14:paraId="3242D59C">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2"/>
                <w:kern w:val="0"/>
                <w:sz w:val="21"/>
                <w:szCs w:val="21"/>
                <w:lang w:val="en-US" w:eastAsia="en-US" w:bidi="ar-SA"/>
              </w:rPr>
              <w:t>最多风向</w:t>
            </w:r>
          </w:p>
        </w:tc>
        <w:tc>
          <w:tcPr>
            <w:tcW w:w="3777" w:type="dxa"/>
            <w:tcBorders>
              <w:tl2br w:val="nil"/>
              <w:tr2bl w:val="nil"/>
            </w:tcBorders>
            <w:noWrap w:val="0"/>
            <w:vAlign w:val="center"/>
          </w:tcPr>
          <w:p w14:paraId="69FA854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caps w:val="0"/>
                <w:smallCaps w:val="0"/>
                <w:snapToGrid w:val="0"/>
                <w:color w:val="auto"/>
                <w:kern w:val="0"/>
                <w:sz w:val="21"/>
                <w:szCs w:val="21"/>
                <w:lang w:val="en-US" w:eastAsia="zh-CN"/>
              </w:rPr>
            </w:pPr>
            <w:r>
              <w:rPr>
                <w:rFonts w:hint="eastAsia" w:ascii="Times New Roman" w:hAnsi="Times New Roman" w:eastAsia="宋体" w:cs="Times New Roman"/>
                <w:caps w:val="0"/>
                <w:smallCaps w:val="0"/>
                <w:snapToGrid w:val="0"/>
                <w:color w:val="auto"/>
                <w:spacing w:val="3"/>
                <w:kern w:val="0"/>
                <w:sz w:val="21"/>
                <w:szCs w:val="21"/>
                <w:lang w:val="en-US" w:eastAsia="zh-CN"/>
              </w:rPr>
              <w:t>SE</w:t>
            </w:r>
          </w:p>
        </w:tc>
      </w:tr>
      <w:tr w14:paraId="68BB91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35" w:type="dxa"/>
            <w:tcBorders>
              <w:tl2br w:val="nil"/>
              <w:tr2bl w:val="nil"/>
            </w:tcBorders>
            <w:noWrap w:val="0"/>
            <w:vAlign w:val="center"/>
          </w:tcPr>
          <w:p w14:paraId="3935CED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Arial"/>
                <w:caps w:val="0"/>
                <w:smallCaps w:val="0"/>
                <w:snapToGrid w:val="0"/>
                <w:color w:val="auto"/>
                <w:kern w:val="0"/>
                <w:sz w:val="21"/>
                <w:lang w:eastAsia="zh-CN"/>
              </w:rPr>
            </w:pPr>
            <w:r>
              <w:rPr>
                <w:rFonts w:hint="eastAsia" w:ascii="Times New Roman" w:hAnsi="Times New Roman" w:eastAsia="宋体" w:cs="Arial"/>
                <w:caps w:val="0"/>
                <w:smallCaps w:val="0"/>
                <w:snapToGrid w:val="0"/>
                <w:color w:val="auto"/>
                <w:kern w:val="0"/>
                <w:sz w:val="21"/>
                <w:lang w:eastAsia="zh-CN"/>
              </w:rPr>
              <w:t>雷暴</w:t>
            </w:r>
            <w:r>
              <w:rPr>
                <w:rFonts w:hint="eastAsia" w:ascii="Times New Roman" w:hAnsi="Times New Roman" w:eastAsia="宋体" w:cs="宋体"/>
                <w:caps w:val="0"/>
                <w:smallCaps w:val="0"/>
                <w:snapToGrid w:val="0"/>
                <w:color w:val="auto"/>
                <w:spacing w:val="-2"/>
                <w:kern w:val="0"/>
                <w:sz w:val="21"/>
                <w:szCs w:val="21"/>
                <w:lang w:val="en-US" w:eastAsia="zh-CN" w:bidi="ar-SA"/>
              </w:rPr>
              <w:t>（d）</w:t>
            </w:r>
          </w:p>
        </w:tc>
        <w:tc>
          <w:tcPr>
            <w:tcW w:w="2691" w:type="dxa"/>
            <w:tcBorders>
              <w:tl2br w:val="nil"/>
              <w:tr2bl w:val="nil"/>
            </w:tcBorders>
            <w:noWrap w:val="0"/>
            <w:vAlign w:val="center"/>
          </w:tcPr>
          <w:p w14:paraId="1F57A907">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宋体"/>
                <w:caps w:val="0"/>
                <w:smallCaps w:val="0"/>
                <w:snapToGrid w:val="0"/>
                <w:color w:val="auto"/>
                <w:spacing w:val="-2"/>
                <w:kern w:val="0"/>
                <w:sz w:val="21"/>
                <w:szCs w:val="21"/>
                <w:lang w:val="en-US" w:eastAsia="zh-CN" w:bidi="ar-SA"/>
              </w:rPr>
            </w:pPr>
            <w:r>
              <w:rPr>
                <w:rFonts w:hint="eastAsia" w:ascii="Times New Roman" w:hAnsi="Times New Roman" w:eastAsia="宋体" w:cs="宋体"/>
                <w:caps w:val="0"/>
                <w:smallCaps w:val="0"/>
                <w:snapToGrid w:val="0"/>
                <w:color w:val="auto"/>
                <w:spacing w:val="-2"/>
                <w:kern w:val="0"/>
                <w:sz w:val="21"/>
                <w:szCs w:val="21"/>
                <w:lang w:val="en-US" w:eastAsia="zh-CN" w:bidi="ar-SA"/>
              </w:rPr>
              <w:t>年平均</w:t>
            </w:r>
          </w:p>
        </w:tc>
        <w:tc>
          <w:tcPr>
            <w:tcW w:w="3777" w:type="dxa"/>
            <w:tcBorders>
              <w:tl2br w:val="nil"/>
              <w:tr2bl w:val="nil"/>
            </w:tcBorders>
            <w:noWrap w:val="0"/>
            <w:vAlign w:val="center"/>
          </w:tcPr>
          <w:p w14:paraId="0DC906F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aps w:val="0"/>
                <w:smallCaps w:val="0"/>
                <w:snapToGrid w:val="0"/>
                <w:color w:val="auto"/>
                <w:spacing w:val="3"/>
                <w:kern w:val="0"/>
                <w:sz w:val="21"/>
                <w:szCs w:val="21"/>
                <w:lang w:val="en-US" w:eastAsia="zh-CN"/>
              </w:rPr>
            </w:pPr>
            <w:r>
              <w:rPr>
                <w:rFonts w:hint="eastAsia" w:ascii="Times New Roman" w:hAnsi="Times New Roman" w:eastAsia="宋体" w:cs="Times New Roman"/>
                <w:caps w:val="0"/>
                <w:smallCaps w:val="0"/>
                <w:snapToGrid w:val="0"/>
                <w:color w:val="auto"/>
                <w:spacing w:val="3"/>
                <w:kern w:val="0"/>
                <w:sz w:val="21"/>
                <w:szCs w:val="21"/>
                <w:lang w:val="en-US" w:eastAsia="zh-CN"/>
              </w:rPr>
              <w:t>56</w:t>
            </w:r>
          </w:p>
        </w:tc>
      </w:tr>
    </w:tbl>
    <w:p w14:paraId="077F91CF">
      <w:pPr>
        <w:pStyle w:val="5"/>
        <w:pageBreakBefore w:val="0"/>
        <w:kinsoku/>
        <w:wordWrap/>
        <w:overflowPunct/>
        <w:topLinePunct w:val="0"/>
        <w:autoSpaceDE/>
        <w:autoSpaceDN/>
        <w:bidi w:val="0"/>
        <w:adjustRightInd/>
        <w:snapToGrid w:val="0"/>
        <w:spacing w:before="0" w:beforeLines="0" w:after="0" w:afterLines="0"/>
        <w:textAlignment w:val="auto"/>
        <w:rPr>
          <w:rFonts w:hint="default" w:ascii="Times New Roman" w:hAnsi="Times New Roman" w:eastAsia="宋体" w:cs="宋体"/>
          <w:b/>
          <w:caps w:val="0"/>
          <w:smallCaps w:val="0"/>
          <w:color w:val="auto"/>
          <w:sz w:val="28"/>
          <w:szCs w:val="28"/>
          <w:lang w:val="en-US" w:eastAsia="zh-CN"/>
        </w:rPr>
      </w:pPr>
      <w:r>
        <w:rPr>
          <w:rFonts w:hint="eastAsia" w:ascii="Times New Roman" w:hAnsi="Times New Roman" w:eastAsia="宋体" w:cs="宋体"/>
          <w:b/>
          <w:caps w:val="0"/>
          <w:smallCaps w:val="0"/>
          <w:color w:val="auto"/>
          <w:sz w:val="28"/>
          <w:szCs w:val="28"/>
        </w:rPr>
        <w:t>2.3.1.2</w:t>
      </w:r>
      <w:r>
        <w:rPr>
          <w:rFonts w:hint="default" w:ascii="Times New Roman" w:hAnsi="Times New Roman" w:eastAsia="宋体" w:cs="宋体"/>
          <w:b/>
          <w:caps w:val="0"/>
          <w:smallCaps w:val="0"/>
          <w:color w:val="auto"/>
          <w:sz w:val="28"/>
          <w:szCs w:val="28"/>
          <w:lang w:val="en-US" w:eastAsia="zh-CN"/>
        </w:rPr>
        <w:t>区域地形地貌</w:t>
      </w:r>
    </w:p>
    <w:p w14:paraId="67755659">
      <w:pPr>
        <w:keepNext w:val="0"/>
        <w:keepLines w:val="0"/>
        <w:pageBreakBefore w:val="0"/>
        <w:widowControl/>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color w:val="auto"/>
          <w:sz w:val="28"/>
          <w:szCs w:val="28"/>
          <w:lang w:val="en-US" w:eastAsia="zh-CN"/>
        </w:rPr>
      </w:pPr>
      <w:r>
        <w:rPr>
          <w:rFonts w:hint="default" w:ascii="Times New Roman" w:hAnsi="Times New Roman" w:eastAsia="宋体" w:cs="Times New Roman"/>
          <w:caps w:val="0"/>
          <w:smallCaps w:val="0"/>
          <w:color w:val="auto"/>
          <w:sz w:val="28"/>
          <w:szCs w:val="28"/>
          <w:lang w:val="en-US" w:eastAsia="zh-CN"/>
        </w:rPr>
        <w:t>高安市地处赣西北山区向赣抚平原过渡地带，地形复杂多样，地势自西北向东南倾斜。境内海拔最高点1794.3米，在靖安九岭尖；最低点海拔18米，在丰城药湖。境内山地、丘陵和平原兼有。山地占总面积35.46%；丘陵占39.05%；平原占25.49%。市东南部属赣抚中游河谷阶地与丘陵区。境内河流、丘陵相错，地势波状起伏，坡度比较平缓。其余均属赣西北中低山与丘陵区。市内岭谷相间排列。北部九岭山脉地势峻峭，海拔多在1000米以上。以南则是多呈波状起伏的丘陵盆地。在山丘之间，有潦河、锦江、袁水等河流贯穿其中，河流两侧发育着宽窄不一的多级河谷阶地。西北山区蕴藏着丰富的森林、水力资源，河谷地带则以粮食和经济作物为盛。。</w:t>
      </w:r>
    </w:p>
    <w:p w14:paraId="0F67E677">
      <w:pPr>
        <w:keepNext w:val="0"/>
        <w:keepLines w:val="0"/>
        <w:pageBreakBefore w:val="0"/>
        <w:widowControl/>
        <w:kinsoku/>
        <w:wordWrap/>
        <w:overflowPunct/>
        <w:topLinePunct w:val="0"/>
        <w:autoSpaceDE/>
        <w:autoSpaceDN/>
        <w:bidi w:val="0"/>
        <w:adjustRightInd/>
        <w:snapToGrid w:val="0"/>
        <w:spacing w:line="620" w:lineRule="exact"/>
        <w:jc w:val="center"/>
        <w:textAlignment w:val="auto"/>
        <w:rPr>
          <w:rFonts w:hint="default" w:ascii="Times New Roman" w:hAnsi="Times New Roman" w:eastAsia="宋体" w:cs="Times New Roman"/>
          <w:b/>
          <w:bCs/>
          <w:caps w:val="0"/>
          <w:smallCaps w:val="0"/>
          <w:color w:val="auto"/>
          <w:sz w:val="21"/>
          <w:szCs w:val="21"/>
          <w:lang w:val="en-US" w:eastAsia="zh-CN"/>
        </w:rPr>
      </w:pPr>
      <w:r>
        <w:rPr>
          <w:rFonts w:hint="default" w:ascii="Times New Roman" w:hAnsi="Times New Roman" w:eastAsia="宋体" w:cs="Times New Roman"/>
          <w:b/>
          <w:bCs/>
          <w:caps w:val="0"/>
          <w:smallCaps w:val="0"/>
          <w:color w:val="auto"/>
          <w:sz w:val="24"/>
          <w:szCs w:val="24"/>
          <w:lang w:val="en-US" w:eastAsia="zh-CN"/>
        </w:rPr>
        <w:t>表</w:t>
      </w:r>
      <w:r>
        <w:rPr>
          <w:rFonts w:ascii="Times New Roman" w:hAnsi="Times New Roman" w:eastAsia="宋体" w:cs="宋体"/>
          <w:b/>
          <w:bCs/>
          <w:caps w:val="0"/>
          <w:smallCaps w:val="0"/>
          <w:color w:val="auto"/>
          <w:sz w:val="24"/>
          <w:szCs w:val="24"/>
        </w:rPr>
        <w:t>2.3-</w:t>
      </w:r>
      <w:r>
        <w:rPr>
          <w:rFonts w:hint="eastAsia" w:ascii="Times New Roman" w:hAnsi="Times New Roman" w:eastAsia="宋体" w:cs="宋体"/>
          <w:b/>
          <w:bCs/>
          <w:caps w:val="0"/>
          <w:smallCaps w:val="0"/>
          <w:color w:val="auto"/>
          <w:sz w:val="24"/>
          <w:szCs w:val="24"/>
          <w:lang w:val="en-US" w:eastAsia="zh-CN"/>
        </w:rPr>
        <w:t>2</w:t>
      </w:r>
      <w:r>
        <w:rPr>
          <w:rFonts w:hint="default" w:ascii="Times New Roman" w:hAnsi="Times New Roman" w:eastAsia="宋体" w:cs="Times New Roman"/>
          <w:b/>
          <w:bCs/>
          <w:caps w:val="0"/>
          <w:smallCaps w:val="0"/>
          <w:color w:val="auto"/>
          <w:sz w:val="24"/>
          <w:szCs w:val="24"/>
          <w:lang w:val="en-US" w:eastAsia="zh-CN"/>
        </w:rPr>
        <w:t>管道沿线地形地貌统计表</w:t>
      </w:r>
    </w:p>
    <w:tbl>
      <w:tblPr>
        <w:tblStyle w:val="128"/>
        <w:tblW w:w="9103" w:type="dxa"/>
        <w:tblInd w:w="8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834"/>
        <w:gridCol w:w="2010"/>
        <w:gridCol w:w="2090"/>
        <w:gridCol w:w="2122"/>
        <w:gridCol w:w="2047"/>
      </w:tblGrid>
      <w:tr w14:paraId="5AE4E6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834" w:type="dxa"/>
            <w:vMerge w:val="restart"/>
            <w:tcBorders>
              <w:tl2br w:val="nil"/>
              <w:tr2bl w:val="nil"/>
            </w:tcBorders>
            <w:noWrap w:val="0"/>
            <w:vAlign w:val="center"/>
          </w:tcPr>
          <w:p w14:paraId="4F905C10">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b/>
                <w:bCs/>
                <w:caps w:val="0"/>
                <w:smallCaps w:val="0"/>
                <w:snapToGrid w:val="0"/>
                <w:color w:val="auto"/>
                <w:kern w:val="0"/>
                <w:sz w:val="21"/>
                <w:szCs w:val="21"/>
                <w:lang w:val="en-US" w:eastAsia="en-US" w:bidi="ar-SA"/>
              </w:rPr>
            </w:pPr>
            <w:r>
              <w:rPr>
                <w:rFonts w:ascii="Times New Roman" w:hAnsi="Times New Roman" w:eastAsia="宋体" w:cs="宋体"/>
                <w:b/>
                <w:bCs/>
                <w:caps w:val="0"/>
                <w:smallCaps w:val="0"/>
                <w:snapToGrid w:val="0"/>
                <w:color w:val="auto"/>
                <w:spacing w:val="-2"/>
                <w:kern w:val="0"/>
                <w:sz w:val="21"/>
                <w:szCs w:val="21"/>
                <w:lang w:val="en-US" w:eastAsia="en-US" w:bidi="ar-SA"/>
              </w:rPr>
              <w:t>序号</w:t>
            </w:r>
          </w:p>
        </w:tc>
        <w:tc>
          <w:tcPr>
            <w:tcW w:w="2010" w:type="dxa"/>
            <w:vMerge w:val="restart"/>
            <w:tcBorders>
              <w:tl2br w:val="nil"/>
              <w:tr2bl w:val="nil"/>
            </w:tcBorders>
            <w:noWrap w:val="0"/>
            <w:vAlign w:val="center"/>
          </w:tcPr>
          <w:p w14:paraId="5D90E120">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宋体"/>
                <w:b/>
                <w:bCs/>
                <w:caps w:val="0"/>
                <w:smallCaps w:val="0"/>
                <w:snapToGrid w:val="0"/>
                <w:color w:val="auto"/>
                <w:kern w:val="0"/>
                <w:sz w:val="21"/>
                <w:szCs w:val="21"/>
                <w:lang w:val="en-US" w:eastAsia="zh-CN" w:bidi="ar-SA"/>
              </w:rPr>
            </w:pPr>
            <w:r>
              <w:rPr>
                <w:rFonts w:hint="eastAsia" w:ascii="Times New Roman" w:hAnsi="Times New Roman" w:eastAsia="宋体" w:cs="宋体"/>
                <w:b/>
                <w:bCs/>
                <w:caps w:val="0"/>
                <w:smallCaps w:val="0"/>
                <w:snapToGrid w:val="0"/>
                <w:color w:val="auto"/>
                <w:spacing w:val="-2"/>
                <w:kern w:val="0"/>
                <w:sz w:val="21"/>
                <w:szCs w:val="21"/>
                <w:lang w:val="en-US" w:eastAsia="zh-CN" w:bidi="ar-SA"/>
              </w:rPr>
              <w:t>省、市、区（县）</w:t>
            </w:r>
          </w:p>
        </w:tc>
        <w:tc>
          <w:tcPr>
            <w:tcW w:w="6259" w:type="dxa"/>
            <w:gridSpan w:val="3"/>
            <w:tcBorders>
              <w:tl2br w:val="nil"/>
              <w:tr2bl w:val="nil"/>
            </w:tcBorders>
            <w:noWrap w:val="0"/>
            <w:vAlign w:val="center"/>
          </w:tcPr>
          <w:p w14:paraId="0F4712BC">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宋体"/>
                <w:b/>
                <w:bCs/>
                <w:caps w:val="0"/>
                <w:smallCaps w:val="0"/>
                <w:snapToGrid w:val="0"/>
                <w:color w:val="auto"/>
                <w:spacing w:val="-2"/>
                <w:kern w:val="0"/>
                <w:sz w:val="21"/>
                <w:szCs w:val="21"/>
                <w:lang w:val="en-US" w:eastAsia="en-US" w:bidi="ar-SA"/>
              </w:rPr>
            </w:pPr>
            <w:r>
              <w:rPr>
                <w:rFonts w:hint="eastAsia" w:ascii="Times New Roman" w:hAnsi="Times New Roman" w:eastAsia="宋体" w:cs="宋体"/>
                <w:b/>
                <w:bCs/>
                <w:caps w:val="0"/>
                <w:smallCaps w:val="0"/>
                <w:snapToGrid w:val="0"/>
                <w:color w:val="auto"/>
                <w:spacing w:val="-2"/>
                <w:kern w:val="0"/>
                <w:sz w:val="21"/>
                <w:szCs w:val="21"/>
                <w:lang w:val="en-US" w:eastAsia="zh-CN" w:bidi="ar-SA"/>
              </w:rPr>
              <w:t>新建管线</w:t>
            </w:r>
            <w:r>
              <w:rPr>
                <w:rFonts w:hint="eastAsia" w:ascii="Times New Roman" w:hAnsi="Times New Roman" w:eastAsia="宋体" w:cs="宋体"/>
                <w:b/>
                <w:bCs/>
                <w:caps w:val="0"/>
                <w:smallCaps w:val="0"/>
                <w:snapToGrid w:val="0"/>
                <w:color w:val="auto"/>
                <w:spacing w:val="-2"/>
                <w:kern w:val="0"/>
                <w:sz w:val="21"/>
                <w:szCs w:val="21"/>
                <w:lang w:val="en-US" w:eastAsia="en-US" w:bidi="ar-SA"/>
              </w:rPr>
              <w:t>长度</w:t>
            </w:r>
            <w:r>
              <w:rPr>
                <w:rFonts w:hint="eastAsia" w:ascii="Times New Roman" w:hAnsi="Times New Roman" w:eastAsia="宋体" w:cs="宋体"/>
                <w:b/>
                <w:bCs/>
                <w:caps w:val="0"/>
                <w:smallCaps w:val="0"/>
                <w:snapToGrid w:val="0"/>
                <w:color w:val="auto"/>
                <w:spacing w:val="-2"/>
                <w:kern w:val="0"/>
                <w:sz w:val="21"/>
                <w:szCs w:val="21"/>
                <w:lang w:val="en-US" w:eastAsia="zh-CN" w:bidi="ar-SA"/>
              </w:rPr>
              <w:t>312.4</w:t>
            </w:r>
            <w:r>
              <w:rPr>
                <w:rFonts w:hint="default" w:ascii="Times New Roman" w:hAnsi="Times New Roman" w:eastAsia="宋体" w:cs="宋体"/>
                <w:b/>
                <w:bCs/>
                <w:caps w:val="0"/>
                <w:smallCaps w:val="0"/>
                <w:snapToGrid w:val="0"/>
                <w:color w:val="auto"/>
                <w:spacing w:val="-2"/>
                <w:kern w:val="0"/>
                <w:sz w:val="21"/>
                <w:szCs w:val="21"/>
                <w:lang w:val="en-US" w:eastAsia="en-US" w:bidi="ar-SA"/>
              </w:rPr>
              <w:t>m</w:t>
            </w:r>
          </w:p>
        </w:tc>
      </w:tr>
      <w:tr w14:paraId="0D2C9A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834" w:type="dxa"/>
            <w:vMerge w:val="continue"/>
            <w:tcBorders>
              <w:tl2br w:val="nil"/>
              <w:tr2bl w:val="nil"/>
            </w:tcBorders>
            <w:noWrap w:val="0"/>
            <w:vAlign w:val="center"/>
          </w:tcPr>
          <w:p w14:paraId="229E278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Times New Roman"/>
                <w:b/>
                <w:bCs/>
                <w:caps w:val="0"/>
                <w:smallCaps w:val="0"/>
                <w:snapToGrid w:val="0"/>
                <w:color w:val="auto"/>
                <w:kern w:val="0"/>
                <w:sz w:val="21"/>
                <w:szCs w:val="21"/>
                <w:lang w:eastAsia="en-US"/>
              </w:rPr>
            </w:pPr>
          </w:p>
        </w:tc>
        <w:tc>
          <w:tcPr>
            <w:tcW w:w="2010" w:type="dxa"/>
            <w:vMerge w:val="continue"/>
            <w:tcBorders>
              <w:tl2br w:val="nil"/>
              <w:tr2bl w:val="nil"/>
            </w:tcBorders>
            <w:noWrap w:val="0"/>
            <w:vAlign w:val="center"/>
          </w:tcPr>
          <w:p w14:paraId="49914B13">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宋体"/>
                <w:b/>
                <w:bCs/>
                <w:caps w:val="0"/>
                <w:smallCaps w:val="0"/>
                <w:snapToGrid w:val="0"/>
                <w:color w:val="auto"/>
                <w:spacing w:val="-2"/>
                <w:kern w:val="0"/>
                <w:sz w:val="21"/>
                <w:szCs w:val="21"/>
                <w:lang w:val="en-US" w:eastAsia="zh-CN" w:bidi="ar-SA"/>
              </w:rPr>
            </w:pPr>
          </w:p>
        </w:tc>
        <w:tc>
          <w:tcPr>
            <w:tcW w:w="2090" w:type="dxa"/>
            <w:tcBorders>
              <w:tl2br w:val="nil"/>
              <w:tr2bl w:val="nil"/>
            </w:tcBorders>
            <w:noWrap w:val="0"/>
            <w:vAlign w:val="center"/>
          </w:tcPr>
          <w:p w14:paraId="0ECFE2AE">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b/>
                <w:bCs/>
                <w:caps w:val="0"/>
                <w:smallCaps w:val="0"/>
                <w:snapToGrid w:val="0"/>
                <w:color w:val="auto"/>
                <w:spacing w:val="-2"/>
                <w:kern w:val="0"/>
                <w:sz w:val="21"/>
                <w:szCs w:val="21"/>
                <w:lang w:val="en-US" w:eastAsia="zh-CN" w:bidi="ar-SA"/>
              </w:rPr>
            </w:pPr>
            <w:r>
              <w:rPr>
                <w:rFonts w:hint="eastAsia" w:ascii="Times New Roman" w:hAnsi="Times New Roman" w:eastAsia="宋体" w:cs="Times New Roman"/>
                <w:b/>
                <w:bCs/>
                <w:caps w:val="0"/>
                <w:smallCaps w:val="0"/>
                <w:snapToGrid w:val="0"/>
                <w:color w:val="auto"/>
                <w:spacing w:val="-2"/>
                <w:kern w:val="0"/>
                <w:sz w:val="21"/>
                <w:szCs w:val="21"/>
                <w:lang w:val="en-US" w:eastAsia="zh-CN" w:bidi="ar-SA"/>
              </w:rPr>
              <w:t>山地（m）</w:t>
            </w:r>
          </w:p>
        </w:tc>
        <w:tc>
          <w:tcPr>
            <w:tcW w:w="2122" w:type="dxa"/>
            <w:tcBorders>
              <w:tl2br w:val="nil"/>
              <w:tr2bl w:val="nil"/>
            </w:tcBorders>
            <w:noWrap w:val="0"/>
            <w:vAlign w:val="center"/>
          </w:tcPr>
          <w:p w14:paraId="3E0F663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b/>
                <w:bCs/>
                <w:caps w:val="0"/>
                <w:smallCaps w:val="0"/>
                <w:snapToGrid w:val="0"/>
                <w:color w:val="auto"/>
                <w:spacing w:val="-5"/>
                <w:kern w:val="0"/>
                <w:sz w:val="21"/>
                <w:szCs w:val="21"/>
                <w:lang w:eastAsia="zh-CN"/>
              </w:rPr>
            </w:pPr>
            <w:r>
              <w:rPr>
                <w:rFonts w:hint="eastAsia" w:ascii="Times New Roman" w:hAnsi="Times New Roman" w:eastAsia="宋体" w:cs="Times New Roman"/>
                <w:b/>
                <w:bCs/>
                <w:caps w:val="0"/>
                <w:smallCaps w:val="0"/>
                <w:snapToGrid w:val="0"/>
                <w:color w:val="auto"/>
                <w:spacing w:val="-5"/>
                <w:kern w:val="0"/>
                <w:sz w:val="21"/>
                <w:szCs w:val="21"/>
                <w:lang w:val="en-US" w:eastAsia="zh-CN"/>
              </w:rPr>
              <w:t>丘陵（m）</w:t>
            </w:r>
          </w:p>
        </w:tc>
        <w:tc>
          <w:tcPr>
            <w:tcW w:w="2047" w:type="dxa"/>
            <w:tcBorders>
              <w:tl2br w:val="nil"/>
              <w:tr2bl w:val="nil"/>
            </w:tcBorders>
            <w:noWrap w:val="0"/>
            <w:vAlign w:val="center"/>
          </w:tcPr>
          <w:p w14:paraId="1A49A81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b/>
                <w:bCs/>
                <w:caps w:val="0"/>
                <w:smallCaps w:val="0"/>
                <w:snapToGrid w:val="0"/>
                <w:color w:val="auto"/>
                <w:spacing w:val="-5"/>
                <w:kern w:val="0"/>
                <w:sz w:val="21"/>
                <w:szCs w:val="21"/>
                <w:lang w:val="en-US" w:eastAsia="zh-CN"/>
              </w:rPr>
            </w:pPr>
            <w:r>
              <w:rPr>
                <w:rFonts w:hint="eastAsia" w:ascii="Times New Roman" w:hAnsi="Times New Roman" w:eastAsia="宋体" w:cs="Times New Roman"/>
                <w:b/>
                <w:bCs/>
                <w:caps w:val="0"/>
                <w:smallCaps w:val="0"/>
                <w:snapToGrid w:val="0"/>
                <w:color w:val="auto"/>
                <w:spacing w:val="-2"/>
                <w:kern w:val="0"/>
                <w:sz w:val="21"/>
                <w:szCs w:val="21"/>
                <w:lang w:val="en-US" w:eastAsia="en-US" w:bidi="ar-SA"/>
              </w:rPr>
              <w:t>平原</w:t>
            </w:r>
            <w:r>
              <w:rPr>
                <w:rFonts w:hint="eastAsia" w:ascii="Times New Roman" w:hAnsi="Times New Roman" w:eastAsia="宋体" w:cs="Times New Roman"/>
                <w:b/>
                <w:bCs/>
                <w:caps w:val="0"/>
                <w:smallCaps w:val="0"/>
                <w:snapToGrid w:val="0"/>
                <w:color w:val="auto"/>
                <w:spacing w:val="-2"/>
                <w:kern w:val="0"/>
                <w:sz w:val="21"/>
                <w:szCs w:val="21"/>
                <w:lang w:val="en-US" w:eastAsia="zh-CN" w:bidi="ar-SA"/>
              </w:rPr>
              <w:t>（m）</w:t>
            </w:r>
          </w:p>
        </w:tc>
      </w:tr>
      <w:tr w14:paraId="26B457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34" w:type="dxa"/>
            <w:tcBorders>
              <w:tl2br w:val="nil"/>
              <w:tr2bl w:val="nil"/>
            </w:tcBorders>
            <w:noWrap w:val="0"/>
            <w:vAlign w:val="center"/>
          </w:tcPr>
          <w:p w14:paraId="0796AD0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caps w:val="0"/>
                <w:smallCaps w:val="0"/>
                <w:snapToGrid w:val="0"/>
                <w:color w:val="auto"/>
                <w:kern w:val="0"/>
                <w:sz w:val="21"/>
                <w:szCs w:val="21"/>
                <w:lang w:val="en-US" w:eastAsia="zh-CN"/>
              </w:rPr>
            </w:pPr>
            <w:r>
              <w:rPr>
                <w:rFonts w:hint="eastAsia" w:ascii="Times New Roman" w:hAnsi="Times New Roman" w:eastAsia="宋体" w:cs="Times New Roman"/>
                <w:caps w:val="0"/>
                <w:smallCaps w:val="0"/>
                <w:snapToGrid w:val="0"/>
                <w:color w:val="auto"/>
                <w:kern w:val="0"/>
                <w:sz w:val="21"/>
                <w:szCs w:val="21"/>
                <w:lang w:val="en-US" w:eastAsia="zh-CN"/>
              </w:rPr>
              <w:t>1</w:t>
            </w:r>
          </w:p>
        </w:tc>
        <w:tc>
          <w:tcPr>
            <w:tcW w:w="2010" w:type="dxa"/>
            <w:tcBorders>
              <w:tl2br w:val="nil"/>
              <w:tr2bl w:val="nil"/>
            </w:tcBorders>
            <w:noWrap w:val="0"/>
            <w:vAlign w:val="center"/>
          </w:tcPr>
          <w:p w14:paraId="1D47E72C">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宋体" w:cs="宋体"/>
                <w:caps w:val="0"/>
                <w:smallCaps w:val="0"/>
                <w:snapToGrid w:val="0"/>
                <w:color w:val="auto"/>
                <w:spacing w:val="-2"/>
                <w:kern w:val="0"/>
                <w:sz w:val="21"/>
                <w:szCs w:val="21"/>
                <w:lang w:val="en-US" w:eastAsia="en-US" w:bidi="ar-SA"/>
              </w:rPr>
            </w:pPr>
            <w:r>
              <w:rPr>
                <w:rFonts w:hint="eastAsia" w:ascii="Times New Roman" w:hAnsi="Times New Roman" w:eastAsia="宋体" w:cs="宋体"/>
                <w:caps w:val="0"/>
                <w:smallCaps w:val="0"/>
                <w:snapToGrid w:val="0"/>
                <w:color w:val="auto"/>
                <w:spacing w:val="-2"/>
                <w:kern w:val="0"/>
                <w:sz w:val="21"/>
                <w:szCs w:val="21"/>
                <w:lang w:val="en-US" w:eastAsia="zh-CN" w:bidi="ar-SA"/>
              </w:rPr>
              <w:t>江西省宜春市高安市</w:t>
            </w:r>
          </w:p>
        </w:tc>
        <w:tc>
          <w:tcPr>
            <w:tcW w:w="2090" w:type="dxa"/>
            <w:tcBorders>
              <w:tl2br w:val="nil"/>
              <w:tr2bl w:val="nil"/>
            </w:tcBorders>
            <w:noWrap w:val="0"/>
            <w:vAlign w:val="center"/>
          </w:tcPr>
          <w:p w14:paraId="23DC3AFD">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aps w:val="0"/>
                <w:smallCaps w:val="0"/>
                <w:snapToGrid w:val="0"/>
                <w:color w:val="auto"/>
                <w:spacing w:val="-2"/>
                <w:kern w:val="0"/>
                <w:sz w:val="21"/>
                <w:szCs w:val="21"/>
                <w:lang w:val="en-US" w:eastAsia="zh-CN" w:bidi="ar-SA"/>
              </w:rPr>
            </w:pPr>
            <w:r>
              <w:rPr>
                <w:rFonts w:hint="eastAsia" w:ascii="Times New Roman" w:hAnsi="Times New Roman" w:eastAsia="宋体" w:cs="Times New Roman"/>
                <w:caps w:val="0"/>
                <w:smallCaps w:val="0"/>
                <w:snapToGrid w:val="0"/>
                <w:color w:val="auto"/>
                <w:spacing w:val="-2"/>
                <w:kern w:val="0"/>
                <w:sz w:val="21"/>
                <w:szCs w:val="21"/>
                <w:lang w:val="en-US" w:eastAsia="zh-CN" w:bidi="ar-SA"/>
              </w:rPr>
              <w:t>0</w:t>
            </w:r>
          </w:p>
        </w:tc>
        <w:tc>
          <w:tcPr>
            <w:tcW w:w="2122" w:type="dxa"/>
            <w:tcBorders>
              <w:tl2br w:val="nil"/>
              <w:tr2bl w:val="nil"/>
            </w:tcBorders>
            <w:noWrap w:val="0"/>
            <w:vAlign w:val="center"/>
          </w:tcPr>
          <w:p w14:paraId="164414D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aps w:val="0"/>
                <w:smallCaps w:val="0"/>
                <w:snapToGrid w:val="0"/>
                <w:color w:val="auto"/>
                <w:spacing w:val="-5"/>
                <w:kern w:val="0"/>
                <w:sz w:val="21"/>
                <w:szCs w:val="21"/>
                <w:lang w:val="en-US" w:eastAsia="zh-CN"/>
              </w:rPr>
            </w:pPr>
            <w:r>
              <w:rPr>
                <w:rFonts w:hint="eastAsia" w:ascii="Times New Roman" w:hAnsi="Times New Roman" w:eastAsia="宋体" w:cs="Times New Roman"/>
                <w:caps w:val="0"/>
                <w:smallCaps w:val="0"/>
                <w:snapToGrid w:val="0"/>
                <w:color w:val="auto"/>
                <w:spacing w:val="-5"/>
                <w:kern w:val="0"/>
                <w:sz w:val="21"/>
                <w:szCs w:val="21"/>
                <w:lang w:val="en-US" w:eastAsia="zh-CN"/>
              </w:rPr>
              <w:t>0</w:t>
            </w:r>
          </w:p>
        </w:tc>
        <w:tc>
          <w:tcPr>
            <w:tcW w:w="2047" w:type="dxa"/>
            <w:tcBorders>
              <w:tl2br w:val="nil"/>
              <w:tr2bl w:val="nil"/>
            </w:tcBorders>
            <w:noWrap w:val="0"/>
            <w:vAlign w:val="center"/>
          </w:tcPr>
          <w:p w14:paraId="0F6FD66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aps w:val="0"/>
                <w:smallCaps w:val="0"/>
                <w:snapToGrid w:val="0"/>
                <w:color w:val="auto"/>
                <w:spacing w:val="-5"/>
                <w:kern w:val="0"/>
                <w:sz w:val="21"/>
                <w:szCs w:val="21"/>
                <w:lang w:val="en-US" w:eastAsia="zh-CN"/>
              </w:rPr>
            </w:pPr>
            <w:r>
              <w:rPr>
                <w:rFonts w:hint="eastAsia" w:ascii="Times New Roman" w:hAnsi="Times New Roman" w:eastAsia="宋体" w:cs="Times New Roman"/>
                <w:caps w:val="0"/>
                <w:smallCaps w:val="0"/>
                <w:snapToGrid w:val="0"/>
                <w:color w:val="auto"/>
                <w:spacing w:val="-2"/>
                <w:kern w:val="0"/>
                <w:sz w:val="21"/>
                <w:szCs w:val="21"/>
                <w:lang w:val="en-US" w:eastAsia="zh-CN" w:bidi="ar-SA"/>
              </w:rPr>
              <w:t>312.4</w:t>
            </w:r>
          </w:p>
        </w:tc>
      </w:tr>
      <w:tr w14:paraId="2F4C9F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844" w:type="dxa"/>
            <w:gridSpan w:val="2"/>
            <w:tcBorders>
              <w:tl2br w:val="nil"/>
              <w:tr2bl w:val="nil"/>
            </w:tcBorders>
            <w:noWrap w:val="0"/>
            <w:vAlign w:val="center"/>
          </w:tcPr>
          <w:p w14:paraId="0D19790D">
            <w:pPr>
              <w:keepNext w:val="0"/>
              <w:keepLines w:val="0"/>
              <w:pageBreakBefore w:val="0"/>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宋体"/>
                <w:caps w:val="0"/>
                <w:smallCaps w:val="0"/>
                <w:snapToGrid w:val="0"/>
                <w:color w:val="auto"/>
                <w:kern w:val="0"/>
                <w:sz w:val="21"/>
                <w:szCs w:val="21"/>
                <w:lang w:val="en-US" w:eastAsia="zh-CN" w:bidi="ar-SA"/>
              </w:rPr>
            </w:pPr>
            <w:r>
              <w:rPr>
                <w:rFonts w:hint="eastAsia" w:ascii="Times New Roman" w:hAnsi="Times New Roman" w:eastAsia="宋体" w:cs="宋体"/>
                <w:caps w:val="0"/>
                <w:smallCaps w:val="0"/>
                <w:snapToGrid w:val="0"/>
                <w:color w:val="auto"/>
                <w:spacing w:val="-2"/>
                <w:kern w:val="0"/>
                <w:sz w:val="21"/>
                <w:szCs w:val="21"/>
                <w:lang w:val="en-US" w:eastAsia="zh-CN" w:bidi="ar-SA"/>
              </w:rPr>
              <w:t>总计</w:t>
            </w:r>
          </w:p>
        </w:tc>
        <w:tc>
          <w:tcPr>
            <w:tcW w:w="6259" w:type="dxa"/>
            <w:gridSpan w:val="3"/>
            <w:tcBorders>
              <w:tl2br w:val="nil"/>
              <w:tr2bl w:val="nil"/>
            </w:tcBorders>
            <w:noWrap w:val="0"/>
            <w:vAlign w:val="center"/>
          </w:tcPr>
          <w:p w14:paraId="738DB73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caps w:val="0"/>
                <w:smallCaps w:val="0"/>
                <w:snapToGrid w:val="0"/>
                <w:color w:val="auto"/>
                <w:kern w:val="0"/>
                <w:sz w:val="21"/>
                <w:szCs w:val="21"/>
                <w:lang w:val="en-US" w:eastAsia="zh-CN" w:bidi="ar-SA"/>
              </w:rPr>
            </w:pPr>
            <w:r>
              <w:rPr>
                <w:rFonts w:hint="eastAsia" w:ascii="Times New Roman" w:hAnsi="Times New Roman" w:eastAsia="宋体" w:cs="Times New Roman"/>
                <w:caps w:val="0"/>
                <w:smallCaps w:val="0"/>
                <w:snapToGrid w:val="0"/>
                <w:color w:val="auto"/>
                <w:kern w:val="0"/>
                <w:sz w:val="21"/>
                <w:szCs w:val="21"/>
                <w:lang w:val="en-US" w:eastAsia="zh-CN" w:bidi="ar-SA"/>
              </w:rPr>
              <w:t>312.4m</w:t>
            </w:r>
          </w:p>
        </w:tc>
      </w:tr>
    </w:tbl>
    <w:p w14:paraId="52E0B71B">
      <w:pPr>
        <w:pStyle w:val="5"/>
        <w:pageBreakBefore w:val="0"/>
        <w:kinsoku/>
        <w:wordWrap/>
        <w:overflowPunct/>
        <w:topLinePunct w:val="0"/>
        <w:autoSpaceDE/>
        <w:autoSpaceDN/>
        <w:bidi w:val="0"/>
        <w:adjustRightInd/>
        <w:snapToGrid w:val="0"/>
        <w:spacing w:before="0" w:beforeLines="0" w:after="0" w:afterLines="0" w:line="620" w:lineRule="atLeast"/>
        <w:textAlignment w:val="auto"/>
        <w:rPr>
          <w:rFonts w:hint="default" w:ascii="Times New Roman" w:hAnsi="Times New Roman" w:eastAsia="宋体" w:cs="Times New Roman"/>
          <w:caps w:val="0"/>
          <w:smallCaps w:val="0"/>
          <w:snapToGrid w:val="0"/>
          <w:color w:val="auto"/>
          <w:spacing w:val="0"/>
          <w:kern w:val="0"/>
          <w:position w:val="0"/>
          <w:sz w:val="28"/>
          <w:szCs w:val="28"/>
          <w:lang w:val="en-US" w:eastAsia="zh-CN" w:bidi="ar-SA"/>
        </w:rPr>
      </w:pPr>
      <w:bookmarkStart w:id="53" w:name="_Toc12304"/>
      <w:r>
        <w:rPr>
          <w:rFonts w:hint="default" w:ascii="Times New Roman" w:hAnsi="Times New Roman" w:eastAsia="宋体" w:cs="Times New Roman"/>
          <w:caps w:val="0"/>
          <w:smallCaps w:val="0"/>
          <w:color w:val="auto"/>
          <w:spacing w:val="0"/>
          <w:position w:val="0"/>
          <w:sz w:val="28"/>
          <w:szCs w:val="28"/>
        </w:rPr>
        <w:t>2.3.1.</w:t>
      </w:r>
      <w:r>
        <w:rPr>
          <w:rFonts w:hint="default" w:ascii="Times New Roman" w:hAnsi="Times New Roman" w:eastAsia="宋体" w:cs="Times New Roman"/>
          <w:caps w:val="0"/>
          <w:smallCaps w:val="0"/>
          <w:color w:val="auto"/>
          <w:spacing w:val="0"/>
          <w:position w:val="0"/>
          <w:sz w:val="28"/>
          <w:szCs w:val="28"/>
          <w:lang w:val="en-US" w:eastAsia="zh-CN"/>
        </w:rPr>
        <w:t>3</w:t>
      </w:r>
      <w:r>
        <w:rPr>
          <w:rFonts w:hint="default" w:ascii="Times New Roman" w:hAnsi="Times New Roman" w:eastAsia="宋体" w:cs="Times New Roman"/>
          <w:caps w:val="0"/>
          <w:smallCaps w:val="0"/>
          <w:snapToGrid w:val="0"/>
          <w:color w:val="auto"/>
          <w:spacing w:val="0"/>
          <w:kern w:val="0"/>
          <w:position w:val="0"/>
          <w:sz w:val="28"/>
          <w:szCs w:val="28"/>
          <w:lang w:val="en-US" w:eastAsia="zh-CN" w:bidi="ar-SA"/>
        </w:rPr>
        <w:t>水文条件</w:t>
      </w:r>
    </w:p>
    <w:p w14:paraId="7A8E5A05">
      <w:pPr>
        <w:keepNext w:val="0"/>
        <w:keepLines w:val="0"/>
        <w:pageBreakBefore w:val="0"/>
        <w:widowControl/>
        <w:kinsoku/>
        <w:wordWrap/>
        <w:overflowPunct/>
        <w:topLinePunct w:val="0"/>
        <w:autoSpaceDE/>
        <w:autoSpaceDN/>
        <w:bidi w:val="0"/>
        <w:adjustRightInd/>
        <w:snapToGrid w:val="0"/>
        <w:spacing w:line="620" w:lineRule="atLeast"/>
        <w:ind w:firstLine="560" w:firstLineChars="200"/>
        <w:textAlignment w:val="auto"/>
        <w:rPr>
          <w:rFonts w:hint="default" w:ascii="Times New Roman" w:hAnsi="Times New Roman" w:eastAsia="宋体" w:cs="Times New Roman"/>
          <w:caps w:val="0"/>
          <w:smallCaps w:val="0"/>
          <w:snapToGrid w:val="0"/>
          <w:color w:val="auto"/>
          <w:spacing w:val="0"/>
          <w:kern w:val="0"/>
          <w:position w:val="0"/>
          <w:sz w:val="28"/>
          <w:szCs w:val="28"/>
          <w:lang w:val="en-US" w:eastAsia="zh-CN" w:bidi="ar-SA"/>
        </w:rPr>
      </w:pPr>
      <w:r>
        <w:rPr>
          <w:rFonts w:hint="default" w:ascii="Times New Roman" w:hAnsi="Times New Roman" w:eastAsia="宋体" w:cs="Times New Roman"/>
          <w:caps w:val="0"/>
          <w:smallCaps w:val="0"/>
          <w:snapToGrid w:val="0"/>
          <w:color w:val="auto"/>
          <w:spacing w:val="0"/>
          <w:kern w:val="0"/>
          <w:position w:val="0"/>
          <w:sz w:val="28"/>
          <w:szCs w:val="28"/>
          <w:lang w:val="en-US" w:eastAsia="zh-CN" w:bidi="ar-SA"/>
        </w:rPr>
        <w:t>河流以锦河、肖江为主。锦河自西向东蜿蜒市域中部，流程近几年70千米，至新建县注入赣江；肖江经境内南部边缘，向东流至丰城市泉港注入赣江。</w:t>
      </w:r>
    </w:p>
    <w:p w14:paraId="71789CD4">
      <w:pPr>
        <w:keepNext w:val="0"/>
        <w:keepLines w:val="0"/>
        <w:pageBreakBefore w:val="0"/>
        <w:widowControl/>
        <w:kinsoku/>
        <w:wordWrap/>
        <w:overflowPunct/>
        <w:topLinePunct w:val="0"/>
        <w:autoSpaceDE/>
        <w:autoSpaceDN/>
        <w:bidi w:val="0"/>
        <w:adjustRightInd/>
        <w:snapToGrid w:val="0"/>
        <w:spacing w:line="620" w:lineRule="atLeast"/>
        <w:ind w:firstLine="560" w:firstLineChars="200"/>
        <w:textAlignment w:val="auto"/>
        <w:rPr>
          <w:rFonts w:hint="default" w:ascii="Times New Roman" w:hAnsi="Times New Roman" w:eastAsia="宋体" w:cs="Times New Roman"/>
          <w:caps w:val="0"/>
          <w:smallCaps w:val="0"/>
          <w:snapToGrid w:val="0"/>
          <w:color w:val="auto"/>
          <w:spacing w:val="0"/>
          <w:kern w:val="0"/>
          <w:position w:val="0"/>
          <w:sz w:val="28"/>
          <w:szCs w:val="28"/>
          <w:lang w:val="en-US" w:eastAsia="zh-CN" w:bidi="ar-SA"/>
        </w:rPr>
      </w:pPr>
      <w:r>
        <w:rPr>
          <w:rFonts w:hint="default" w:ascii="Times New Roman" w:hAnsi="Times New Roman" w:eastAsia="宋体" w:cs="Times New Roman"/>
          <w:caps w:val="0"/>
          <w:smallCaps w:val="0"/>
          <w:snapToGrid w:val="0"/>
          <w:color w:val="auto"/>
          <w:spacing w:val="0"/>
          <w:kern w:val="0"/>
          <w:position w:val="0"/>
          <w:sz w:val="28"/>
          <w:szCs w:val="28"/>
          <w:lang w:val="en-US" w:eastAsia="zh-CN" w:bidi="ar-SA"/>
        </w:rPr>
        <w:t>宜春市高安市水系发达，地表水和地下水资源均比较丰富。地表径流归属于锦河、肖江、潦河、袁河四流域，其中锦河是最大河流，境内流程近70公里，流经12个乡镇</w:t>
      </w:r>
      <w:r>
        <w:rPr>
          <w:rFonts w:hint="eastAsia" w:ascii="Times New Roman" w:hAnsi="Times New Roman" w:eastAsia="宋体" w:cs="Times New Roman"/>
          <w:caps w:val="0"/>
          <w:smallCaps w:val="0"/>
          <w:snapToGrid w:val="0"/>
          <w:color w:val="auto"/>
          <w:spacing w:val="0"/>
          <w:kern w:val="0"/>
          <w:position w:val="0"/>
          <w:sz w:val="28"/>
          <w:szCs w:val="28"/>
          <w:lang w:val="en-US" w:eastAsia="zh-CN" w:bidi="ar-SA"/>
        </w:rPr>
        <w:t>（</w:t>
      </w:r>
      <w:r>
        <w:rPr>
          <w:rFonts w:hint="default" w:ascii="Times New Roman" w:hAnsi="Times New Roman" w:eastAsia="宋体" w:cs="Times New Roman"/>
          <w:caps w:val="0"/>
          <w:smallCaps w:val="0"/>
          <w:snapToGrid w:val="0"/>
          <w:color w:val="auto"/>
          <w:spacing w:val="0"/>
          <w:kern w:val="0"/>
          <w:position w:val="0"/>
          <w:sz w:val="28"/>
          <w:szCs w:val="28"/>
          <w:lang w:val="en-US" w:eastAsia="zh-CN" w:bidi="ar-SA"/>
        </w:rPr>
        <w:t>街办</w:t>
      </w:r>
      <w:r>
        <w:rPr>
          <w:rFonts w:hint="eastAsia" w:ascii="Times New Roman" w:hAnsi="Times New Roman" w:eastAsia="宋体" w:cs="Times New Roman"/>
          <w:caps w:val="0"/>
          <w:smallCaps w:val="0"/>
          <w:snapToGrid w:val="0"/>
          <w:color w:val="auto"/>
          <w:spacing w:val="0"/>
          <w:kern w:val="0"/>
          <w:position w:val="0"/>
          <w:sz w:val="28"/>
          <w:szCs w:val="28"/>
          <w:lang w:val="en-US" w:eastAsia="zh-CN" w:bidi="ar-SA"/>
        </w:rPr>
        <w:t>）</w:t>
      </w:r>
      <w:r>
        <w:rPr>
          <w:rFonts w:hint="default" w:ascii="Times New Roman" w:hAnsi="Times New Roman" w:eastAsia="宋体" w:cs="Times New Roman"/>
          <w:caps w:val="0"/>
          <w:smallCaps w:val="0"/>
          <w:snapToGrid w:val="0"/>
          <w:color w:val="auto"/>
          <w:spacing w:val="0"/>
          <w:kern w:val="0"/>
          <w:position w:val="0"/>
          <w:sz w:val="28"/>
          <w:szCs w:val="28"/>
          <w:lang w:val="en-US" w:eastAsia="zh-CN" w:bidi="ar-SA"/>
        </w:rPr>
        <w:t>。全市多年平均径流量为20.38亿立方米，大部分地区形成河川径流和地下水补给。境内锦河以北为弱风化裂隙水和孔隙裂隙水为主的水文地质条件简单区，锦河以南为裂隙溶洞水为主的水文地质条件复杂区，全市地下水资源量在4亿立方米以上，水质良好。</w:t>
      </w:r>
    </w:p>
    <w:p w14:paraId="3247F499">
      <w:pPr>
        <w:pStyle w:val="5"/>
        <w:pageBreakBefore w:val="0"/>
        <w:kinsoku/>
        <w:wordWrap/>
        <w:overflowPunct/>
        <w:topLinePunct w:val="0"/>
        <w:autoSpaceDE/>
        <w:autoSpaceDN/>
        <w:bidi w:val="0"/>
        <w:adjustRightInd/>
        <w:snapToGrid w:val="0"/>
        <w:spacing w:before="0" w:beforeLines="0" w:after="0" w:afterLines="0" w:line="620" w:lineRule="atLeast"/>
        <w:textAlignment w:val="auto"/>
        <w:rPr>
          <w:rFonts w:hint="default" w:ascii="Times New Roman" w:hAnsi="Times New Roman" w:eastAsia="宋体" w:cs="宋体"/>
          <w:caps w:val="0"/>
          <w:smallCaps w:val="0"/>
          <w:snapToGrid w:val="0"/>
          <w:color w:val="auto"/>
          <w:spacing w:val="0"/>
          <w:kern w:val="0"/>
          <w:position w:val="0"/>
          <w:sz w:val="28"/>
          <w:szCs w:val="28"/>
          <w:lang w:val="en-US" w:eastAsia="zh-CN" w:bidi="ar-SA"/>
        </w:rPr>
      </w:pPr>
      <w:r>
        <w:rPr>
          <w:rFonts w:hint="eastAsia" w:ascii="Times New Roman" w:hAnsi="Times New Roman" w:eastAsia="宋体" w:cs="宋体"/>
          <w:caps w:val="0"/>
          <w:smallCaps w:val="0"/>
          <w:color w:val="auto"/>
          <w:spacing w:val="0"/>
          <w:position w:val="0"/>
          <w:sz w:val="28"/>
          <w:szCs w:val="28"/>
        </w:rPr>
        <w:t>2</w:t>
      </w:r>
      <w:r>
        <w:rPr>
          <w:rFonts w:hint="eastAsia" w:ascii="Times New Roman" w:hAnsi="Times New Roman" w:eastAsia="宋体" w:cs="宋体"/>
          <w:caps w:val="0"/>
          <w:smallCaps w:val="0"/>
          <w:color w:val="auto"/>
          <w:spacing w:val="0"/>
          <w:position w:val="0"/>
          <w:sz w:val="28"/>
          <w:szCs w:val="28"/>
          <w:lang w:val="en-US" w:eastAsia="zh-CN"/>
        </w:rPr>
        <w:t>.</w:t>
      </w:r>
      <w:r>
        <w:rPr>
          <w:rFonts w:ascii="Times New Roman" w:hAnsi="Times New Roman" w:eastAsia="宋体" w:cs="宋体"/>
          <w:caps w:val="0"/>
          <w:smallCaps w:val="0"/>
          <w:color w:val="auto"/>
          <w:spacing w:val="0"/>
          <w:position w:val="0"/>
          <w:sz w:val="28"/>
          <w:szCs w:val="28"/>
        </w:rPr>
        <w:t>3.1.5</w:t>
      </w:r>
      <w:r>
        <w:rPr>
          <w:rFonts w:hint="default" w:ascii="Times New Roman" w:hAnsi="Times New Roman" w:eastAsia="宋体" w:cs="宋体"/>
          <w:caps w:val="0"/>
          <w:smallCaps w:val="0"/>
          <w:snapToGrid w:val="0"/>
          <w:color w:val="auto"/>
          <w:spacing w:val="0"/>
          <w:kern w:val="0"/>
          <w:position w:val="0"/>
          <w:sz w:val="28"/>
          <w:szCs w:val="28"/>
          <w:lang w:val="en-US" w:eastAsia="zh-CN" w:bidi="ar-SA"/>
        </w:rPr>
        <w:t>地震及断裂带</w:t>
      </w:r>
    </w:p>
    <w:p w14:paraId="6A5F9EA1">
      <w:pPr>
        <w:keepNext w:val="0"/>
        <w:keepLines w:val="0"/>
        <w:pageBreakBefore w:val="0"/>
        <w:widowControl/>
        <w:kinsoku/>
        <w:wordWrap/>
        <w:overflowPunct/>
        <w:topLinePunct w:val="0"/>
        <w:autoSpaceDE/>
        <w:autoSpaceDN/>
        <w:bidi w:val="0"/>
        <w:adjustRightInd/>
        <w:snapToGrid w:val="0"/>
        <w:spacing w:line="620" w:lineRule="atLeast"/>
        <w:ind w:firstLine="560" w:firstLineChars="200"/>
        <w:textAlignment w:val="auto"/>
        <w:rPr>
          <w:rFonts w:hint="default" w:ascii="Times New Roman" w:hAnsi="Times New Roman" w:eastAsia="宋体" w:cs="Times New Roman"/>
          <w:snapToGrid w:val="0"/>
          <w:color w:val="auto"/>
          <w:spacing w:val="0"/>
          <w:kern w:val="0"/>
          <w:position w:val="0"/>
          <w:sz w:val="28"/>
          <w:szCs w:val="28"/>
          <w:lang w:val="en-US" w:eastAsia="zh-CN" w:bidi="ar-SA"/>
        </w:rPr>
      </w:pPr>
      <w:r>
        <w:rPr>
          <w:rFonts w:hint="default" w:ascii="Times New Roman" w:hAnsi="Times New Roman" w:eastAsia="宋体" w:cs="Times New Roman"/>
          <w:snapToGrid w:val="0"/>
          <w:color w:val="auto"/>
          <w:spacing w:val="0"/>
          <w:kern w:val="0"/>
          <w:position w:val="0"/>
          <w:sz w:val="28"/>
          <w:szCs w:val="28"/>
          <w:lang w:val="en-US" w:eastAsia="zh-CN" w:bidi="ar-SA"/>
        </w:rPr>
        <w:t>本工程线路所经过地段附近无大型断裂，第四纪以来无活动迹象。区内地质构造相对稳定。根据国家标准《中国地震动参数区划图》GB18306-2015和《油气输送管道线路工程抗震技术规范》GB50470-2017的相关规定，勘察区特征周期值为0.35s，抗震设防烈度为6度，设计基本地震加速度为0.05g，设计地震分组为第一组。本次勘察深度范围内无饱和砂土及粉土分布，可不考虑场地震液化问题。工程区内无发震断裂和浅埋全新活动断裂通过，属抗震稳定一般地段</w:t>
      </w:r>
      <w:r>
        <w:rPr>
          <w:rFonts w:hint="eastAsia" w:ascii="Times New Roman" w:hAnsi="Times New Roman" w:eastAsia="宋体" w:cs="Times New Roman"/>
          <w:snapToGrid w:val="0"/>
          <w:color w:val="auto"/>
          <w:spacing w:val="0"/>
          <w:kern w:val="0"/>
          <w:position w:val="0"/>
          <w:sz w:val="28"/>
          <w:szCs w:val="28"/>
          <w:lang w:val="en-US" w:eastAsia="zh-CN" w:bidi="ar-SA"/>
        </w:rPr>
        <w:t>。</w:t>
      </w:r>
    </w:p>
    <w:p w14:paraId="3863878A">
      <w:pPr>
        <w:keepNext w:val="0"/>
        <w:keepLines w:val="0"/>
        <w:pageBreakBefore w:val="0"/>
        <w:widowControl/>
        <w:kinsoku/>
        <w:wordWrap/>
        <w:overflowPunct/>
        <w:topLinePunct w:val="0"/>
        <w:autoSpaceDE/>
        <w:autoSpaceDN/>
        <w:bidi w:val="0"/>
        <w:adjustRightInd/>
        <w:snapToGrid w:val="0"/>
        <w:spacing w:line="620" w:lineRule="exact"/>
        <w:jc w:val="center"/>
        <w:textAlignment w:val="auto"/>
        <w:rPr>
          <w:rFonts w:hint="default" w:ascii="Times New Roman" w:hAnsi="Times New Roman" w:eastAsia="宋体" w:cs="Times New Roman"/>
          <w:b/>
          <w:bCs/>
          <w:color w:val="auto"/>
          <w:sz w:val="24"/>
          <w:szCs w:val="24"/>
          <w:lang w:val="en-US" w:eastAsia="en-US"/>
        </w:rPr>
      </w:pPr>
      <w:r>
        <w:rPr>
          <w:rFonts w:hint="default" w:ascii="Times New Roman" w:hAnsi="Times New Roman" w:eastAsia="宋体" w:cs="Times New Roman"/>
          <w:b/>
          <w:bCs/>
          <w:color w:val="auto"/>
          <w:sz w:val="24"/>
          <w:szCs w:val="24"/>
          <w:lang w:val="en-US" w:eastAsia="en-US"/>
        </w:rPr>
        <w:t>表2.</w:t>
      </w:r>
      <w:r>
        <w:rPr>
          <w:rFonts w:hint="default" w:ascii="Times New Roman" w:hAnsi="Times New Roman" w:eastAsia="宋体" w:cs="Times New Roman"/>
          <w:b/>
          <w:bCs/>
          <w:color w:val="auto"/>
          <w:sz w:val="24"/>
          <w:szCs w:val="24"/>
          <w:lang w:val="en-US" w:eastAsia="zh-CN"/>
        </w:rPr>
        <w:t>3-3</w:t>
      </w:r>
      <w:r>
        <w:rPr>
          <w:rFonts w:hint="default" w:ascii="Times New Roman" w:hAnsi="Times New Roman" w:eastAsia="宋体" w:cs="Times New Roman"/>
          <w:b/>
          <w:bCs/>
          <w:color w:val="auto"/>
          <w:sz w:val="24"/>
          <w:szCs w:val="24"/>
          <w:lang w:val="en-US" w:eastAsia="en-US"/>
        </w:rPr>
        <w:t>沿线设计基本地震加速度值、地震基本烈度一览表</w:t>
      </w:r>
    </w:p>
    <w:tbl>
      <w:tblPr>
        <w:tblStyle w:val="128"/>
        <w:tblW w:w="9238" w:type="dxa"/>
        <w:tblInd w:w="9"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554"/>
        <w:gridCol w:w="1307"/>
        <w:gridCol w:w="2570"/>
        <w:gridCol w:w="2274"/>
        <w:gridCol w:w="1533"/>
      </w:tblGrid>
      <w:tr w14:paraId="71AD3F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1554" w:type="dxa"/>
            <w:tcBorders>
              <w:tl2br w:val="nil"/>
              <w:tr2bl w:val="nil"/>
            </w:tcBorders>
            <w:noWrap w:val="0"/>
            <w:vAlign w:val="center"/>
          </w:tcPr>
          <w:p w14:paraId="6BE26864">
            <w:pPr>
              <w:keepNext w:val="0"/>
              <w:keepLines w:val="0"/>
              <w:pageBreakBefore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b w:val="0"/>
                <w:bCs w:val="0"/>
                <w:snapToGrid w:val="0"/>
                <w:color w:val="auto"/>
                <w:kern w:val="0"/>
                <w:sz w:val="21"/>
                <w:szCs w:val="21"/>
                <w:lang w:val="en-US" w:eastAsia="en-US" w:bidi="ar-SA"/>
              </w:rPr>
            </w:pPr>
            <w:r>
              <w:rPr>
                <w:rFonts w:hint="default" w:ascii="Times New Roman" w:hAnsi="Times New Roman" w:eastAsia="宋体" w:cs="Times New Roman"/>
                <w:b w:val="0"/>
                <w:bCs w:val="0"/>
                <w:snapToGrid w:val="0"/>
                <w:color w:val="auto"/>
                <w:spacing w:val="-2"/>
                <w:kern w:val="0"/>
                <w:sz w:val="21"/>
                <w:szCs w:val="21"/>
                <w:lang w:val="en-US" w:eastAsia="en-US" w:bidi="ar-SA"/>
              </w:rPr>
              <w:t>地区</w:t>
            </w:r>
          </w:p>
        </w:tc>
        <w:tc>
          <w:tcPr>
            <w:tcW w:w="1307" w:type="dxa"/>
            <w:tcBorders>
              <w:tl2br w:val="nil"/>
              <w:tr2bl w:val="nil"/>
            </w:tcBorders>
            <w:noWrap w:val="0"/>
            <w:vAlign w:val="center"/>
          </w:tcPr>
          <w:p w14:paraId="1ACAD3BF">
            <w:pPr>
              <w:keepNext w:val="0"/>
              <w:keepLines w:val="0"/>
              <w:pageBreakBefore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b w:val="0"/>
                <w:bCs w:val="0"/>
                <w:snapToGrid w:val="0"/>
                <w:color w:val="auto"/>
                <w:kern w:val="0"/>
                <w:sz w:val="21"/>
                <w:szCs w:val="21"/>
                <w:lang w:val="en-US" w:eastAsia="en-US" w:bidi="ar-SA"/>
              </w:rPr>
            </w:pPr>
            <w:r>
              <w:rPr>
                <w:rFonts w:hint="default" w:ascii="Times New Roman" w:hAnsi="Times New Roman" w:eastAsia="宋体" w:cs="Times New Roman"/>
                <w:b w:val="0"/>
                <w:bCs w:val="0"/>
                <w:snapToGrid w:val="0"/>
                <w:color w:val="auto"/>
                <w:spacing w:val="-2"/>
                <w:kern w:val="0"/>
                <w:sz w:val="21"/>
                <w:szCs w:val="21"/>
                <w:lang w:val="en-US" w:eastAsia="en-US" w:bidi="ar-SA"/>
              </w:rPr>
              <w:t>设计地震分组</w:t>
            </w:r>
          </w:p>
        </w:tc>
        <w:tc>
          <w:tcPr>
            <w:tcW w:w="2570" w:type="dxa"/>
            <w:tcBorders>
              <w:tl2br w:val="nil"/>
              <w:tr2bl w:val="nil"/>
            </w:tcBorders>
            <w:noWrap w:val="0"/>
            <w:vAlign w:val="center"/>
          </w:tcPr>
          <w:p w14:paraId="2C499CD8">
            <w:pPr>
              <w:keepNext w:val="0"/>
              <w:keepLines w:val="0"/>
              <w:pageBreakBefore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b w:val="0"/>
                <w:bCs w:val="0"/>
                <w:snapToGrid w:val="0"/>
                <w:color w:val="auto"/>
                <w:kern w:val="0"/>
                <w:sz w:val="21"/>
                <w:szCs w:val="21"/>
                <w:lang w:val="en-US" w:eastAsia="en-US" w:bidi="ar-SA"/>
              </w:rPr>
            </w:pPr>
            <w:r>
              <w:rPr>
                <w:rFonts w:hint="default" w:ascii="Times New Roman" w:hAnsi="Times New Roman" w:eastAsia="宋体" w:cs="Times New Roman"/>
                <w:b w:val="0"/>
                <w:bCs w:val="0"/>
                <w:snapToGrid w:val="0"/>
                <w:color w:val="auto"/>
                <w:spacing w:val="-1"/>
                <w:kern w:val="0"/>
                <w:sz w:val="21"/>
                <w:szCs w:val="21"/>
                <w:lang w:val="en-US" w:eastAsia="en-US" w:bidi="ar-SA"/>
              </w:rPr>
              <w:t>地震动反应谱特征周</w:t>
            </w:r>
            <w:r>
              <w:rPr>
                <w:rFonts w:hint="default" w:ascii="Times New Roman" w:hAnsi="Times New Roman" w:eastAsia="宋体" w:cs="Times New Roman"/>
                <w:b w:val="0"/>
                <w:bCs w:val="0"/>
                <w:snapToGrid w:val="0"/>
                <w:color w:val="auto"/>
                <w:spacing w:val="-3"/>
                <w:kern w:val="0"/>
                <w:sz w:val="21"/>
                <w:szCs w:val="21"/>
                <w:lang w:val="en-US" w:eastAsia="en-US" w:bidi="ar-SA"/>
              </w:rPr>
              <w:t>期(s)</w:t>
            </w:r>
          </w:p>
        </w:tc>
        <w:tc>
          <w:tcPr>
            <w:tcW w:w="2274" w:type="dxa"/>
            <w:tcBorders>
              <w:tl2br w:val="nil"/>
              <w:tr2bl w:val="nil"/>
            </w:tcBorders>
            <w:noWrap w:val="0"/>
            <w:vAlign w:val="center"/>
          </w:tcPr>
          <w:p w14:paraId="5EA88DC5">
            <w:pPr>
              <w:keepNext w:val="0"/>
              <w:keepLines w:val="0"/>
              <w:pageBreakBefore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b w:val="0"/>
                <w:bCs w:val="0"/>
                <w:snapToGrid w:val="0"/>
                <w:color w:val="auto"/>
                <w:kern w:val="0"/>
                <w:sz w:val="21"/>
                <w:szCs w:val="21"/>
                <w:lang w:val="en-US" w:eastAsia="en-US" w:bidi="ar-SA"/>
              </w:rPr>
            </w:pPr>
            <w:r>
              <w:rPr>
                <w:rFonts w:hint="default" w:ascii="Times New Roman" w:hAnsi="Times New Roman" w:eastAsia="宋体" w:cs="Times New Roman"/>
                <w:b w:val="0"/>
                <w:bCs w:val="0"/>
                <w:snapToGrid w:val="0"/>
                <w:color w:val="auto"/>
                <w:spacing w:val="-1"/>
                <w:kern w:val="0"/>
                <w:sz w:val="21"/>
                <w:szCs w:val="21"/>
                <w:lang w:val="en-US" w:eastAsia="en-US" w:bidi="ar-SA"/>
              </w:rPr>
              <w:t>地震动峰值加速</w:t>
            </w:r>
            <w:r>
              <w:rPr>
                <w:rFonts w:hint="default" w:ascii="Times New Roman" w:hAnsi="Times New Roman" w:eastAsia="宋体" w:cs="Times New Roman"/>
                <w:b w:val="0"/>
                <w:bCs w:val="0"/>
                <w:snapToGrid w:val="0"/>
                <w:color w:val="auto"/>
                <w:spacing w:val="-2"/>
                <w:kern w:val="0"/>
                <w:sz w:val="21"/>
                <w:szCs w:val="21"/>
                <w:lang w:val="en-US" w:eastAsia="en-US" w:bidi="ar-SA"/>
              </w:rPr>
              <w:t>度(g)</w:t>
            </w:r>
          </w:p>
        </w:tc>
        <w:tc>
          <w:tcPr>
            <w:tcW w:w="1533" w:type="dxa"/>
            <w:tcBorders>
              <w:tl2br w:val="nil"/>
              <w:tr2bl w:val="nil"/>
            </w:tcBorders>
            <w:noWrap w:val="0"/>
            <w:vAlign w:val="center"/>
          </w:tcPr>
          <w:p w14:paraId="5360B145">
            <w:pPr>
              <w:keepNext w:val="0"/>
              <w:keepLines w:val="0"/>
              <w:pageBreakBefore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b w:val="0"/>
                <w:bCs w:val="0"/>
                <w:snapToGrid w:val="0"/>
                <w:color w:val="auto"/>
                <w:kern w:val="0"/>
                <w:sz w:val="21"/>
                <w:szCs w:val="21"/>
                <w:lang w:val="en-US" w:eastAsia="en-US" w:bidi="ar-SA"/>
              </w:rPr>
            </w:pPr>
            <w:r>
              <w:rPr>
                <w:rFonts w:hint="default" w:ascii="Times New Roman" w:hAnsi="Times New Roman" w:eastAsia="宋体" w:cs="Times New Roman"/>
                <w:b w:val="0"/>
                <w:bCs w:val="0"/>
                <w:snapToGrid w:val="0"/>
                <w:color w:val="auto"/>
                <w:spacing w:val="-1"/>
                <w:kern w:val="0"/>
                <w:sz w:val="21"/>
                <w:szCs w:val="21"/>
                <w:lang w:val="en-US" w:eastAsia="en-US" w:bidi="ar-SA"/>
              </w:rPr>
              <w:t>地震基本烈度</w:t>
            </w:r>
          </w:p>
        </w:tc>
      </w:tr>
      <w:tr w14:paraId="4753B9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554" w:type="dxa"/>
            <w:tcBorders>
              <w:tl2br w:val="nil"/>
              <w:tr2bl w:val="nil"/>
            </w:tcBorders>
            <w:noWrap w:val="0"/>
            <w:vAlign w:val="center"/>
          </w:tcPr>
          <w:p w14:paraId="3C6DF99F">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napToGrid w:val="0"/>
                <w:color w:val="auto"/>
                <w:kern w:val="0"/>
                <w:sz w:val="21"/>
                <w:szCs w:val="21"/>
                <w:lang w:val="en-US" w:eastAsia="zh-CN" w:bidi="ar-SA"/>
              </w:rPr>
            </w:pPr>
            <w:r>
              <w:rPr>
                <w:rFonts w:hint="eastAsia" w:ascii="Times New Roman" w:hAnsi="Times New Roman" w:eastAsia="宋体" w:cs="Times New Roman"/>
                <w:snapToGrid w:val="0"/>
                <w:color w:val="auto"/>
                <w:kern w:val="0"/>
                <w:sz w:val="21"/>
                <w:szCs w:val="21"/>
                <w:lang w:val="en-US" w:eastAsia="zh-CN" w:bidi="ar-SA"/>
              </w:rPr>
              <w:t>高安市祥符镇</w:t>
            </w:r>
          </w:p>
        </w:tc>
        <w:tc>
          <w:tcPr>
            <w:tcW w:w="1307" w:type="dxa"/>
            <w:tcBorders>
              <w:tl2br w:val="nil"/>
              <w:tr2bl w:val="nil"/>
            </w:tcBorders>
            <w:noWrap w:val="0"/>
            <w:vAlign w:val="center"/>
          </w:tcPr>
          <w:p w14:paraId="4E0B15F8">
            <w:pPr>
              <w:keepNext w:val="0"/>
              <w:keepLines w:val="0"/>
              <w:pageBreakBefore w:val="0"/>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snapToGrid w:val="0"/>
                <w:color w:val="auto"/>
                <w:kern w:val="0"/>
                <w:sz w:val="21"/>
                <w:szCs w:val="21"/>
                <w:lang w:val="en-US" w:eastAsia="en-US" w:bidi="ar-SA"/>
              </w:rPr>
            </w:pPr>
            <w:r>
              <w:rPr>
                <w:rFonts w:hint="default" w:ascii="Times New Roman" w:hAnsi="Times New Roman" w:eastAsia="宋体" w:cs="Times New Roman"/>
                <w:snapToGrid w:val="0"/>
                <w:color w:val="auto"/>
                <w:spacing w:val="-2"/>
                <w:kern w:val="0"/>
                <w:sz w:val="21"/>
                <w:szCs w:val="21"/>
                <w:lang w:val="en-US" w:eastAsia="en-US" w:bidi="ar-SA"/>
              </w:rPr>
              <w:t>第一组</w:t>
            </w:r>
          </w:p>
        </w:tc>
        <w:tc>
          <w:tcPr>
            <w:tcW w:w="2570" w:type="dxa"/>
            <w:tcBorders>
              <w:tl2br w:val="nil"/>
              <w:tr2bl w:val="nil"/>
            </w:tcBorders>
            <w:noWrap w:val="0"/>
            <w:vAlign w:val="center"/>
          </w:tcPr>
          <w:p w14:paraId="1363855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snapToGrid w:val="0"/>
                <w:color w:val="auto"/>
                <w:kern w:val="0"/>
                <w:sz w:val="21"/>
                <w:szCs w:val="21"/>
                <w:lang w:eastAsia="en-US"/>
              </w:rPr>
            </w:pPr>
            <w:r>
              <w:rPr>
                <w:rFonts w:hint="default" w:ascii="Times New Roman" w:hAnsi="Times New Roman" w:eastAsia="宋体" w:cs="Times New Roman"/>
                <w:snapToGrid w:val="0"/>
                <w:color w:val="auto"/>
                <w:spacing w:val="-1"/>
                <w:kern w:val="0"/>
                <w:sz w:val="21"/>
                <w:szCs w:val="21"/>
                <w:lang w:eastAsia="en-US"/>
              </w:rPr>
              <w:t>0.35</w:t>
            </w:r>
          </w:p>
        </w:tc>
        <w:tc>
          <w:tcPr>
            <w:tcW w:w="2274" w:type="dxa"/>
            <w:tcBorders>
              <w:tl2br w:val="nil"/>
              <w:tr2bl w:val="nil"/>
            </w:tcBorders>
            <w:noWrap w:val="0"/>
            <w:vAlign w:val="center"/>
          </w:tcPr>
          <w:p w14:paraId="33A0448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snapToGrid w:val="0"/>
                <w:color w:val="auto"/>
                <w:kern w:val="0"/>
                <w:sz w:val="21"/>
                <w:szCs w:val="21"/>
                <w:lang w:eastAsia="en-US"/>
              </w:rPr>
            </w:pPr>
            <w:r>
              <w:rPr>
                <w:rFonts w:hint="default" w:ascii="Times New Roman" w:hAnsi="Times New Roman" w:eastAsia="宋体" w:cs="Times New Roman"/>
                <w:snapToGrid w:val="0"/>
                <w:color w:val="auto"/>
                <w:spacing w:val="-1"/>
                <w:kern w:val="0"/>
                <w:sz w:val="21"/>
                <w:szCs w:val="21"/>
                <w:lang w:eastAsia="en-US"/>
              </w:rPr>
              <w:t>0.05</w:t>
            </w:r>
          </w:p>
        </w:tc>
        <w:tc>
          <w:tcPr>
            <w:tcW w:w="1533" w:type="dxa"/>
            <w:tcBorders>
              <w:tl2br w:val="nil"/>
              <w:tr2bl w:val="nil"/>
            </w:tcBorders>
            <w:noWrap w:val="0"/>
            <w:vAlign w:val="center"/>
          </w:tcPr>
          <w:p w14:paraId="1C685D6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snapToGrid w:val="0"/>
                <w:color w:val="auto"/>
                <w:kern w:val="0"/>
                <w:sz w:val="21"/>
                <w:szCs w:val="21"/>
                <w:lang w:eastAsia="en-US"/>
              </w:rPr>
            </w:pPr>
            <w:r>
              <w:rPr>
                <w:rFonts w:hint="default" w:ascii="Times New Roman" w:hAnsi="Times New Roman" w:eastAsia="宋体" w:cs="Times New Roman"/>
                <w:snapToGrid w:val="0"/>
                <w:color w:val="auto"/>
                <w:kern w:val="0"/>
                <w:sz w:val="21"/>
                <w:szCs w:val="21"/>
                <w:lang w:eastAsia="en-US"/>
              </w:rPr>
              <w:t>Ⅵ</w:t>
            </w:r>
          </w:p>
        </w:tc>
      </w:tr>
    </w:tbl>
    <w:p w14:paraId="2B07DF0D">
      <w:pPr>
        <w:pStyle w:val="4"/>
        <w:pageBreakBefore w:val="0"/>
        <w:widowControl w:val="0"/>
        <w:kinsoku/>
        <w:wordWrap/>
        <w:overflowPunct/>
        <w:topLinePunct w:val="0"/>
        <w:autoSpaceDE/>
        <w:autoSpaceDN/>
        <w:bidi w:val="0"/>
        <w:adjustRightInd/>
        <w:snapToGrid w:val="0"/>
        <w:spacing w:before="0" w:beforeLines="0" w:after="0" w:afterLines="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2.3.2社会环境</w:t>
      </w:r>
      <w:bookmarkEnd w:id="53"/>
    </w:p>
    <w:p w14:paraId="1A97ED68">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sz w:val="28"/>
          <w:szCs w:val="28"/>
          <w:lang w:val="en-US" w:eastAsia="zh-CN"/>
        </w:rPr>
      </w:pPr>
      <w:r>
        <w:rPr>
          <w:rFonts w:hint="eastAsia" w:ascii="Times New Roman" w:hAnsi="Times New Roman" w:eastAsia="宋体" w:cs="宋体"/>
          <w:caps w:val="0"/>
          <w:smallCaps w:val="0"/>
          <w:color w:val="auto"/>
          <w:sz w:val="28"/>
          <w:szCs w:val="28"/>
          <w:lang w:val="en-US" w:eastAsia="zh-CN"/>
        </w:rPr>
        <w:t>本工程线路管线所经大部分地段村庄较少，总体上人文、社会依托条件较好，经济较为发达，交通条件较好，路线走向符合宜春市高安市发展规划和区域布局规划。</w:t>
      </w:r>
    </w:p>
    <w:p w14:paraId="06E0A5E1">
      <w:pPr>
        <w:pageBreakBefore w:val="0"/>
        <w:widowControl w:val="0"/>
        <w:kinsoku/>
        <w:wordWrap/>
        <w:overflowPunct/>
        <w:topLinePunct w:val="0"/>
        <w:autoSpaceDE/>
        <w:autoSpaceDN/>
        <w:bidi w:val="0"/>
        <w:adjustRightInd/>
        <w:snapToGrid w:val="0"/>
        <w:ind w:firstLine="560" w:firstLineChars="200"/>
        <w:textAlignment w:val="auto"/>
        <w:rPr>
          <w:rFonts w:hint="default" w:ascii="Times New Roman" w:hAnsi="Times New Roman" w:eastAsia="宋体" w:cs="宋体"/>
          <w:caps w:val="0"/>
          <w:smallCaps w:val="0"/>
          <w:color w:val="auto"/>
          <w:sz w:val="28"/>
          <w:szCs w:val="28"/>
          <w:lang w:val="en-US" w:eastAsia="zh-CN"/>
        </w:rPr>
      </w:pPr>
      <w:r>
        <w:rPr>
          <w:rFonts w:hint="eastAsia" w:ascii="Times New Roman" w:hAnsi="Times New Roman" w:eastAsia="宋体" w:cs="宋体"/>
          <w:caps w:val="0"/>
          <w:smallCaps w:val="0"/>
          <w:color w:val="auto"/>
          <w:sz w:val="28"/>
          <w:szCs w:val="28"/>
          <w:lang w:val="en-US" w:eastAsia="zh-CN"/>
        </w:rPr>
        <w:t>该项目线路工程沿线200米范围内均为农用田地。</w:t>
      </w:r>
    </w:p>
    <w:p w14:paraId="69CEA720">
      <w:pPr>
        <w:pStyle w:val="3"/>
        <w:pageBreakBefore w:val="0"/>
        <w:widowControl w:val="0"/>
        <w:kinsoku/>
        <w:wordWrap/>
        <w:overflowPunct/>
        <w:topLinePunct w:val="0"/>
        <w:autoSpaceDE/>
        <w:autoSpaceDN/>
        <w:bidi w:val="0"/>
        <w:adjustRightInd/>
        <w:snapToGrid w:val="0"/>
        <w:spacing w:before="0" w:beforeLines="0"/>
        <w:textAlignment w:val="auto"/>
        <w:rPr>
          <w:rFonts w:hint="eastAsia" w:ascii="Times New Roman" w:hAnsi="Times New Roman" w:eastAsia="宋体"/>
          <w:caps w:val="0"/>
          <w:smallCaps w:val="0"/>
          <w:color w:val="auto"/>
          <w:sz w:val="28"/>
          <w:szCs w:val="28"/>
        </w:rPr>
      </w:pPr>
      <w:bookmarkStart w:id="54" w:name="_Toc27167"/>
      <w:bookmarkStart w:id="55" w:name="_Toc459406423"/>
      <w:r>
        <w:rPr>
          <w:rFonts w:hint="eastAsia" w:ascii="Times New Roman" w:hAnsi="Times New Roman" w:eastAsia="宋体"/>
          <w:caps w:val="0"/>
          <w:smallCaps w:val="0"/>
          <w:color w:val="auto"/>
          <w:sz w:val="28"/>
          <w:szCs w:val="28"/>
        </w:rPr>
        <w:t>2.4变更部分</w:t>
      </w:r>
      <w:bookmarkEnd w:id="54"/>
    </w:p>
    <w:p w14:paraId="16AD0251">
      <w:pPr>
        <w:pStyle w:val="4"/>
        <w:pageBreakBefore w:val="0"/>
        <w:widowControl w:val="0"/>
        <w:kinsoku/>
        <w:wordWrap/>
        <w:overflowPunct/>
        <w:topLinePunct w:val="0"/>
        <w:autoSpaceDE/>
        <w:autoSpaceDN/>
        <w:bidi w:val="0"/>
        <w:adjustRightInd/>
        <w:snapToGrid w:val="0"/>
        <w:spacing w:before="0" w:beforeLines="0" w:after="0" w:afterLines="0"/>
        <w:textAlignment w:val="auto"/>
        <w:rPr>
          <w:rFonts w:hint="eastAsia" w:ascii="Times New Roman" w:hAnsi="Times New Roman" w:eastAsia="宋体"/>
          <w:caps w:val="0"/>
          <w:smallCaps w:val="0"/>
          <w:color w:val="auto"/>
          <w:sz w:val="28"/>
          <w:szCs w:val="28"/>
        </w:rPr>
      </w:pPr>
      <w:r>
        <w:rPr>
          <w:rFonts w:hint="eastAsia" w:ascii="Times New Roman" w:hAnsi="Times New Roman" w:eastAsia="宋体"/>
          <w:caps w:val="0"/>
          <w:smallCaps w:val="0"/>
          <w:color w:val="auto"/>
          <w:sz w:val="28"/>
          <w:szCs w:val="28"/>
        </w:rPr>
        <w:t>2</w:t>
      </w:r>
      <w:r>
        <w:rPr>
          <w:rFonts w:ascii="Times New Roman" w:hAnsi="Times New Roman" w:eastAsia="宋体"/>
          <w:caps w:val="0"/>
          <w:smallCaps w:val="0"/>
          <w:color w:val="auto"/>
          <w:sz w:val="28"/>
          <w:szCs w:val="28"/>
        </w:rPr>
        <w:t>.4.1</w:t>
      </w:r>
      <w:r>
        <w:rPr>
          <w:rFonts w:hint="eastAsia" w:ascii="Times New Roman" w:hAnsi="Times New Roman" w:eastAsia="宋体"/>
          <w:caps w:val="0"/>
          <w:smallCaps w:val="0"/>
          <w:color w:val="auto"/>
          <w:sz w:val="28"/>
          <w:szCs w:val="28"/>
        </w:rPr>
        <w:t>初步设计相较安全预评价的变更</w:t>
      </w:r>
    </w:p>
    <w:p w14:paraId="0685A41C">
      <w:pPr>
        <w:keepNext w:val="0"/>
        <w:keepLines w:val="0"/>
        <w:pageBreakBefore w:val="0"/>
        <w:widowControl/>
        <w:kinsoku/>
        <w:wordWrap/>
        <w:overflowPunct/>
        <w:topLinePunct w:val="0"/>
        <w:autoSpaceDE/>
        <w:autoSpaceDN/>
        <w:bidi w:val="0"/>
        <w:adjustRightInd/>
        <w:snapToGrid w:val="0"/>
        <w:spacing w:line="620" w:lineRule="exact"/>
        <w:jc w:val="center"/>
        <w:textAlignment w:val="auto"/>
        <w:rPr>
          <w:rFonts w:hint="eastAsia"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en-US"/>
        </w:rPr>
        <w:t>表2.</w:t>
      </w:r>
      <w:r>
        <w:rPr>
          <w:rFonts w:hint="eastAsia" w:ascii="Times New Roman" w:hAnsi="Times New Roman" w:eastAsia="宋体" w:cs="Times New Roman"/>
          <w:b/>
          <w:bCs/>
          <w:color w:val="auto"/>
          <w:sz w:val="24"/>
          <w:szCs w:val="24"/>
          <w:lang w:val="en-US" w:eastAsia="zh-CN"/>
        </w:rPr>
        <w:t>4</w:t>
      </w:r>
      <w:r>
        <w:rPr>
          <w:rFonts w:hint="default" w:ascii="Times New Roman" w:hAnsi="Times New Roman" w:eastAsia="宋体" w:cs="Times New Roman"/>
          <w:b/>
          <w:bCs/>
          <w:color w:val="auto"/>
          <w:sz w:val="24"/>
          <w:szCs w:val="24"/>
          <w:lang w:val="en-US" w:eastAsia="zh-CN"/>
        </w:rPr>
        <w:t>-</w:t>
      </w:r>
      <w:r>
        <w:rPr>
          <w:rFonts w:hint="eastAsia" w:ascii="Times New Roman" w:hAnsi="Times New Roman" w:eastAsia="宋体" w:cs="Times New Roman"/>
          <w:b/>
          <w:bCs/>
          <w:color w:val="auto"/>
          <w:sz w:val="24"/>
          <w:szCs w:val="24"/>
          <w:lang w:val="en-US" w:eastAsia="zh-CN"/>
        </w:rPr>
        <w:t>1</w:t>
      </w:r>
      <w:r>
        <w:rPr>
          <w:rFonts w:hint="default" w:ascii="Times New Roman" w:hAnsi="Times New Roman" w:eastAsia="宋体" w:cs="Times New Roman"/>
          <w:b/>
          <w:bCs/>
          <w:color w:val="auto"/>
          <w:sz w:val="24"/>
          <w:szCs w:val="24"/>
          <w:lang w:val="en-US" w:eastAsia="en-US"/>
        </w:rPr>
        <w:t>初步设计相较安全预评价的变更</w:t>
      </w:r>
      <w:r>
        <w:rPr>
          <w:rFonts w:hint="eastAsia" w:ascii="Times New Roman" w:hAnsi="Times New Roman" w:eastAsia="宋体" w:cs="Times New Roman"/>
          <w:b/>
          <w:bCs/>
          <w:color w:val="auto"/>
          <w:sz w:val="24"/>
          <w:szCs w:val="24"/>
          <w:lang w:val="en-US" w:eastAsia="zh-CN"/>
        </w:rPr>
        <w:t>统计表</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772"/>
        <w:gridCol w:w="1868"/>
        <w:gridCol w:w="2023"/>
        <w:gridCol w:w="2181"/>
        <w:gridCol w:w="2444"/>
      </w:tblGrid>
      <w:tr w14:paraId="751E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64" w:hRule="atLeast"/>
        </w:trPr>
        <w:tc>
          <w:tcPr>
            <w:tcW w:w="779" w:type="dxa"/>
            <w:noWrap w:val="0"/>
            <w:vAlign w:val="center"/>
          </w:tcPr>
          <w:p w14:paraId="31B7816F">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caps w:val="0"/>
                <w:smallCaps w:val="0"/>
                <w:color w:val="auto"/>
                <w:sz w:val="21"/>
                <w:szCs w:val="36"/>
                <w:vertAlign w:val="baseline"/>
                <w:lang w:eastAsia="zh-CN"/>
              </w:rPr>
            </w:pPr>
            <w:r>
              <w:rPr>
                <w:rFonts w:hint="eastAsia" w:ascii="Times New Roman" w:hAnsi="Times New Roman" w:eastAsia="宋体" w:cs="宋体"/>
                <w:caps w:val="0"/>
                <w:smallCaps w:val="0"/>
                <w:color w:val="auto"/>
                <w:sz w:val="21"/>
                <w:szCs w:val="36"/>
                <w:vertAlign w:val="baseline"/>
                <w:lang w:eastAsia="zh-CN"/>
              </w:rPr>
              <w:t>序号</w:t>
            </w:r>
          </w:p>
        </w:tc>
        <w:tc>
          <w:tcPr>
            <w:tcW w:w="1895" w:type="dxa"/>
            <w:noWrap w:val="0"/>
            <w:vAlign w:val="center"/>
          </w:tcPr>
          <w:p w14:paraId="32129660">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caps w:val="0"/>
                <w:smallCaps w:val="0"/>
                <w:color w:val="auto"/>
                <w:sz w:val="21"/>
                <w:szCs w:val="36"/>
                <w:vertAlign w:val="baseline"/>
              </w:rPr>
            </w:pPr>
            <w:r>
              <w:rPr>
                <w:rFonts w:hint="eastAsia" w:ascii="Times New Roman" w:hAnsi="Times New Roman" w:eastAsia="宋体" w:cs="宋体"/>
                <w:caps w:val="0"/>
                <w:smallCaps w:val="0"/>
                <w:color w:val="auto"/>
                <w:sz w:val="21"/>
                <w:szCs w:val="36"/>
                <w:vertAlign w:val="baseline"/>
                <w:lang w:val="en-US" w:eastAsia="zh-CN"/>
              </w:rPr>
              <w:t>差异项</w:t>
            </w:r>
          </w:p>
        </w:tc>
        <w:tc>
          <w:tcPr>
            <w:tcW w:w="2046" w:type="dxa"/>
            <w:noWrap w:val="0"/>
            <w:vAlign w:val="center"/>
          </w:tcPr>
          <w:p w14:paraId="5A087D30">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caps w:val="0"/>
                <w:smallCaps w:val="0"/>
                <w:color w:val="auto"/>
                <w:sz w:val="21"/>
                <w:szCs w:val="36"/>
                <w:vertAlign w:val="baseline"/>
                <w:lang w:eastAsia="zh-CN"/>
              </w:rPr>
            </w:pPr>
            <w:r>
              <w:rPr>
                <w:rFonts w:hint="eastAsia" w:ascii="Times New Roman" w:hAnsi="Times New Roman" w:eastAsia="宋体" w:cs="宋体"/>
                <w:caps w:val="0"/>
                <w:smallCaps w:val="0"/>
                <w:color w:val="auto"/>
                <w:sz w:val="21"/>
                <w:szCs w:val="36"/>
                <w:vertAlign w:val="baseline"/>
              </w:rPr>
              <w:t>安全预评价</w:t>
            </w:r>
            <w:r>
              <w:rPr>
                <w:rFonts w:hint="eastAsia" w:ascii="Times New Roman" w:hAnsi="Times New Roman" w:eastAsia="宋体" w:cs="宋体"/>
                <w:caps w:val="0"/>
                <w:smallCaps w:val="0"/>
                <w:color w:val="auto"/>
                <w:sz w:val="21"/>
                <w:szCs w:val="36"/>
                <w:vertAlign w:val="baseline"/>
                <w:lang w:eastAsia="zh-CN"/>
              </w:rPr>
              <w:t>方案</w:t>
            </w:r>
          </w:p>
        </w:tc>
        <w:tc>
          <w:tcPr>
            <w:tcW w:w="2198" w:type="dxa"/>
            <w:noWrap w:val="0"/>
            <w:vAlign w:val="center"/>
          </w:tcPr>
          <w:p w14:paraId="13EB1B1C">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caps w:val="0"/>
                <w:smallCaps w:val="0"/>
                <w:color w:val="auto"/>
                <w:sz w:val="21"/>
                <w:szCs w:val="36"/>
                <w:vertAlign w:val="baseline"/>
              </w:rPr>
            </w:pPr>
            <w:r>
              <w:rPr>
                <w:rFonts w:hint="eastAsia" w:ascii="Times New Roman" w:hAnsi="Times New Roman" w:eastAsia="宋体" w:cs="宋体"/>
                <w:caps w:val="0"/>
                <w:smallCaps w:val="0"/>
                <w:color w:val="auto"/>
                <w:sz w:val="21"/>
                <w:szCs w:val="36"/>
                <w:vertAlign w:val="baseline"/>
                <w:lang w:val="en-US" w:eastAsia="zh-CN"/>
              </w:rPr>
              <w:t>初设方案</w:t>
            </w:r>
          </w:p>
        </w:tc>
        <w:tc>
          <w:tcPr>
            <w:tcW w:w="2482" w:type="dxa"/>
            <w:noWrap w:val="0"/>
            <w:vAlign w:val="center"/>
          </w:tcPr>
          <w:p w14:paraId="198670C3">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caps w:val="0"/>
                <w:smallCaps w:val="0"/>
                <w:color w:val="auto"/>
                <w:sz w:val="21"/>
                <w:szCs w:val="36"/>
                <w:vertAlign w:val="baseline"/>
              </w:rPr>
            </w:pPr>
            <w:r>
              <w:rPr>
                <w:rFonts w:hint="eastAsia" w:ascii="Times New Roman" w:hAnsi="Times New Roman" w:eastAsia="宋体" w:cs="宋体"/>
                <w:caps w:val="0"/>
                <w:smallCaps w:val="0"/>
                <w:color w:val="auto"/>
                <w:sz w:val="21"/>
                <w:szCs w:val="36"/>
                <w:vertAlign w:val="baseline"/>
                <w:lang w:val="en-US" w:eastAsia="zh-CN"/>
              </w:rPr>
              <w:t>变化原因和依据</w:t>
            </w:r>
          </w:p>
        </w:tc>
      </w:tr>
      <w:tr w14:paraId="30C0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733" w:hRule="atLeast"/>
        </w:trPr>
        <w:tc>
          <w:tcPr>
            <w:tcW w:w="779" w:type="dxa"/>
            <w:noWrap w:val="0"/>
            <w:vAlign w:val="center"/>
          </w:tcPr>
          <w:p w14:paraId="6150A316">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caps w:val="0"/>
                <w:smallCaps w:val="0"/>
                <w:color w:val="auto"/>
                <w:sz w:val="21"/>
                <w:szCs w:val="36"/>
                <w:vertAlign w:val="baseline"/>
                <w:lang w:val="en-US" w:eastAsia="zh-CN"/>
              </w:rPr>
            </w:pPr>
            <w:r>
              <w:rPr>
                <w:rFonts w:hint="eastAsia" w:ascii="Times New Roman" w:hAnsi="Times New Roman" w:eastAsia="宋体" w:cs="宋体"/>
                <w:caps w:val="0"/>
                <w:smallCaps w:val="0"/>
                <w:color w:val="auto"/>
                <w:sz w:val="21"/>
                <w:szCs w:val="36"/>
                <w:vertAlign w:val="baseline"/>
                <w:lang w:val="en-US" w:eastAsia="zh-CN"/>
              </w:rPr>
              <w:t>1</w:t>
            </w:r>
          </w:p>
        </w:tc>
        <w:tc>
          <w:tcPr>
            <w:tcW w:w="1895" w:type="dxa"/>
            <w:noWrap w:val="0"/>
            <w:vAlign w:val="center"/>
          </w:tcPr>
          <w:p w14:paraId="4FD42F7D">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caps w:val="0"/>
                <w:smallCaps w:val="0"/>
                <w:color w:val="auto"/>
                <w:sz w:val="21"/>
                <w:szCs w:val="36"/>
                <w:vertAlign w:val="baseline"/>
              </w:rPr>
            </w:pPr>
            <w:r>
              <w:rPr>
                <w:rFonts w:hint="eastAsia" w:ascii="Times New Roman" w:hAnsi="Times New Roman" w:eastAsia="宋体" w:cs="宋体"/>
                <w:caps w:val="0"/>
                <w:smallCaps w:val="0"/>
                <w:color w:val="auto"/>
                <w:sz w:val="21"/>
                <w:szCs w:val="36"/>
                <w:vertAlign w:val="baseline"/>
                <w:lang w:val="en-US" w:eastAsia="zh-CN"/>
              </w:rPr>
              <w:t>线路管材的优化</w:t>
            </w:r>
          </w:p>
        </w:tc>
        <w:tc>
          <w:tcPr>
            <w:tcW w:w="2046" w:type="dxa"/>
            <w:noWrap w:val="0"/>
            <w:vAlign w:val="center"/>
          </w:tcPr>
          <w:p w14:paraId="51FF29C3">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caps w:val="0"/>
                <w:smallCaps w:val="0"/>
                <w:color w:val="auto"/>
                <w:sz w:val="21"/>
                <w:szCs w:val="36"/>
                <w:vertAlign w:val="baseline"/>
              </w:rPr>
            </w:pPr>
            <w:r>
              <w:rPr>
                <w:rFonts w:hint="eastAsia" w:ascii="Times New Roman" w:hAnsi="Times New Roman" w:eastAsia="宋体" w:cs="宋体"/>
                <w:caps w:val="0"/>
                <w:smallCaps w:val="0"/>
                <w:color w:val="auto"/>
                <w:sz w:val="21"/>
                <w:szCs w:val="36"/>
                <w:vertAlign w:val="baseline"/>
                <w:lang w:val="en-US" w:eastAsia="zh-CN"/>
              </w:rPr>
              <w:t>L245N无缝钢管</w:t>
            </w:r>
          </w:p>
        </w:tc>
        <w:tc>
          <w:tcPr>
            <w:tcW w:w="2198" w:type="dxa"/>
            <w:noWrap w:val="0"/>
            <w:vAlign w:val="center"/>
          </w:tcPr>
          <w:p w14:paraId="34DDA72E">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caps w:val="0"/>
                <w:smallCaps w:val="0"/>
                <w:color w:val="auto"/>
                <w:sz w:val="21"/>
                <w:szCs w:val="36"/>
                <w:vertAlign w:val="baseline"/>
              </w:rPr>
            </w:pPr>
            <w:r>
              <w:rPr>
                <w:rFonts w:hint="eastAsia" w:ascii="Times New Roman" w:hAnsi="Times New Roman" w:eastAsia="宋体" w:cs="宋体"/>
                <w:caps w:val="0"/>
                <w:smallCaps w:val="0"/>
                <w:color w:val="auto"/>
                <w:sz w:val="21"/>
                <w:szCs w:val="36"/>
                <w:vertAlign w:val="baseline"/>
                <w:lang w:val="en-US" w:eastAsia="zh-CN"/>
              </w:rPr>
              <w:t>L360MHFW管道</w:t>
            </w:r>
          </w:p>
        </w:tc>
        <w:tc>
          <w:tcPr>
            <w:tcW w:w="2482" w:type="dxa"/>
            <w:noWrap w:val="0"/>
            <w:vAlign w:val="center"/>
          </w:tcPr>
          <w:p w14:paraId="6122C0E5">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caps w:val="0"/>
                <w:smallCaps w:val="0"/>
                <w:color w:val="auto"/>
                <w:sz w:val="21"/>
                <w:szCs w:val="36"/>
                <w:vertAlign w:val="baseline"/>
              </w:rPr>
            </w:pPr>
            <w:r>
              <w:rPr>
                <w:rFonts w:hint="eastAsia" w:ascii="Times New Roman" w:hAnsi="Times New Roman" w:eastAsia="宋体" w:cs="宋体"/>
                <w:caps w:val="0"/>
                <w:smallCaps w:val="0"/>
                <w:color w:val="auto"/>
                <w:sz w:val="21"/>
                <w:szCs w:val="36"/>
                <w:vertAlign w:val="baseline"/>
                <w:lang w:val="en-US" w:eastAsia="zh-CN"/>
              </w:rPr>
              <w:t>根据业主提供的管道库</w:t>
            </w:r>
          </w:p>
          <w:p w14:paraId="7F4ADCE5">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caps w:val="0"/>
                <w:smallCaps w:val="0"/>
                <w:color w:val="auto"/>
                <w:sz w:val="21"/>
                <w:szCs w:val="36"/>
                <w:vertAlign w:val="baseline"/>
              </w:rPr>
            </w:pPr>
            <w:r>
              <w:rPr>
                <w:rFonts w:hint="eastAsia" w:ascii="Times New Roman" w:hAnsi="Times New Roman" w:eastAsia="宋体" w:cs="宋体"/>
                <w:caps w:val="0"/>
                <w:smallCaps w:val="0"/>
                <w:color w:val="auto"/>
                <w:sz w:val="21"/>
                <w:szCs w:val="36"/>
                <w:vertAlign w:val="baseline"/>
                <w:lang w:val="en-US" w:eastAsia="zh-CN"/>
              </w:rPr>
              <w:t>存材料和业主方意见</w:t>
            </w:r>
          </w:p>
        </w:tc>
      </w:tr>
      <w:bookmarkEnd w:id="0"/>
      <w:bookmarkEnd w:id="55"/>
    </w:tbl>
    <w:p w14:paraId="0C3DA19F">
      <w:pPr>
        <w:pStyle w:val="4"/>
        <w:pageBreakBefore w:val="0"/>
        <w:widowControl w:val="0"/>
        <w:kinsoku/>
        <w:wordWrap/>
        <w:overflowPunct/>
        <w:topLinePunct w:val="0"/>
        <w:autoSpaceDE/>
        <w:autoSpaceDN/>
        <w:bidi w:val="0"/>
        <w:adjustRightInd/>
        <w:snapToGrid w:val="0"/>
        <w:spacing w:before="0" w:beforeLines="0" w:after="0" w:afterLines="0"/>
        <w:textAlignment w:val="auto"/>
        <w:rPr>
          <w:rFonts w:hint="eastAsia" w:ascii="Times New Roman" w:hAnsi="Times New Roman" w:eastAsia="宋体"/>
          <w:caps w:val="0"/>
          <w:smallCaps w:val="0"/>
          <w:color w:val="auto"/>
          <w:sz w:val="28"/>
          <w:szCs w:val="28"/>
        </w:rPr>
      </w:pPr>
      <w:bookmarkStart w:id="56" w:name="_Toc28572"/>
      <w:r>
        <w:rPr>
          <w:rFonts w:hint="eastAsia" w:ascii="Times New Roman" w:hAnsi="Times New Roman" w:eastAsia="宋体"/>
          <w:caps w:val="0"/>
          <w:smallCaps w:val="0"/>
          <w:color w:val="auto"/>
          <w:sz w:val="28"/>
          <w:szCs w:val="28"/>
        </w:rPr>
        <w:t>2</w:t>
      </w:r>
      <w:r>
        <w:rPr>
          <w:rFonts w:ascii="Times New Roman" w:hAnsi="Times New Roman" w:eastAsia="宋体"/>
          <w:caps w:val="0"/>
          <w:smallCaps w:val="0"/>
          <w:color w:val="auto"/>
          <w:sz w:val="28"/>
          <w:szCs w:val="28"/>
        </w:rPr>
        <w:t>.4.2</w:t>
      </w:r>
      <w:r>
        <w:rPr>
          <w:rFonts w:hint="eastAsia" w:ascii="Times New Roman" w:hAnsi="Times New Roman" w:eastAsia="宋体"/>
          <w:caps w:val="0"/>
          <w:smallCaps w:val="0"/>
          <w:color w:val="auto"/>
          <w:sz w:val="28"/>
          <w:szCs w:val="28"/>
        </w:rPr>
        <w:t>工程现场相较安全设施设计的变更</w:t>
      </w:r>
    </w:p>
    <w:p w14:paraId="470534C8">
      <w:pPr>
        <w:pStyle w:val="3"/>
        <w:keepNext/>
        <w:keepLines w:val="0"/>
        <w:pageBreakBefore w:val="0"/>
        <w:widowControl w:val="0"/>
        <w:kinsoku/>
        <w:wordWrap/>
        <w:overflowPunct/>
        <w:topLinePunct w:val="0"/>
        <w:autoSpaceDE/>
        <w:autoSpaceDN/>
        <w:bidi w:val="0"/>
        <w:adjustRightInd/>
        <w:snapToGrid w:val="0"/>
        <w:spacing w:before="0" w:beforeLines="0"/>
        <w:ind w:firstLine="560" w:firstLineChars="200"/>
        <w:textAlignment w:val="auto"/>
        <w:rPr>
          <w:rFonts w:hint="eastAsia" w:ascii="Times New Roman" w:hAnsi="Times New Roman" w:eastAsia="宋体" w:cs="宋体"/>
          <w:b w:val="0"/>
          <w:bCs w:val="0"/>
          <w:caps w:val="0"/>
          <w:smallCaps w:val="0"/>
          <w:color w:val="auto"/>
          <w:sz w:val="28"/>
          <w:szCs w:val="28"/>
        </w:rPr>
      </w:pPr>
      <w:bookmarkStart w:id="57" w:name="_Toc27885"/>
      <w:r>
        <w:rPr>
          <w:rFonts w:hint="eastAsia" w:ascii="Times New Roman" w:hAnsi="Times New Roman" w:eastAsia="宋体" w:cs="宋体"/>
          <w:b w:val="0"/>
          <w:bCs w:val="0"/>
          <w:caps w:val="0"/>
          <w:smallCaps w:val="0"/>
          <w:color w:val="auto"/>
          <w:sz w:val="28"/>
          <w:szCs w:val="28"/>
          <w:lang w:val="en-US" w:eastAsia="zh-CN"/>
        </w:rPr>
        <w:t>本</w:t>
      </w:r>
      <w:r>
        <w:rPr>
          <w:rFonts w:hint="eastAsia" w:ascii="Times New Roman" w:hAnsi="Times New Roman" w:eastAsia="宋体" w:cs="宋体"/>
          <w:b w:val="0"/>
          <w:bCs w:val="0"/>
          <w:caps w:val="0"/>
          <w:smallCaps w:val="0"/>
          <w:color w:val="auto"/>
          <w:sz w:val="28"/>
          <w:szCs w:val="28"/>
        </w:rPr>
        <w:t>工程现场</w:t>
      </w:r>
      <w:r>
        <w:rPr>
          <w:rFonts w:hint="eastAsia" w:ascii="Times New Roman" w:hAnsi="Times New Roman" w:eastAsia="宋体" w:cs="宋体"/>
          <w:b w:val="0"/>
          <w:bCs w:val="0"/>
          <w:caps w:val="0"/>
          <w:smallCaps w:val="0"/>
          <w:color w:val="auto"/>
          <w:sz w:val="28"/>
          <w:szCs w:val="28"/>
          <w:lang w:val="en-US" w:eastAsia="zh-CN"/>
        </w:rPr>
        <w:t>相对应</w:t>
      </w:r>
      <w:r>
        <w:rPr>
          <w:rFonts w:hint="eastAsia" w:ascii="Times New Roman" w:hAnsi="Times New Roman" w:eastAsia="宋体" w:cs="宋体"/>
          <w:b w:val="0"/>
          <w:bCs w:val="0"/>
          <w:caps w:val="0"/>
          <w:smallCaps w:val="0"/>
          <w:color w:val="auto"/>
          <w:sz w:val="28"/>
          <w:szCs w:val="28"/>
        </w:rPr>
        <w:t>安全设施设计无重大变更。</w:t>
      </w:r>
      <w:bookmarkEnd w:id="57"/>
    </w:p>
    <w:p w14:paraId="5454F378">
      <w:pPr>
        <w:pStyle w:val="3"/>
        <w:pageBreakBefore w:val="0"/>
        <w:widowControl w:val="0"/>
        <w:kinsoku/>
        <w:wordWrap/>
        <w:overflowPunct/>
        <w:topLinePunct w:val="0"/>
        <w:autoSpaceDE/>
        <w:autoSpaceDN/>
        <w:bidi w:val="0"/>
        <w:adjustRightInd/>
        <w:snapToGrid w:val="0"/>
        <w:spacing w:before="0" w:beforeLines="0"/>
        <w:textAlignment w:val="auto"/>
        <w:rPr>
          <w:rFonts w:ascii="Times New Roman" w:hAnsi="Times New Roman" w:eastAsia="宋体"/>
          <w:caps w:val="0"/>
          <w:smallCaps w:val="0"/>
          <w:color w:val="auto"/>
          <w:sz w:val="28"/>
          <w:szCs w:val="28"/>
        </w:rPr>
      </w:pPr>
      <w:bookmarkStart w:id="58" w:name="_Toc6165"/>
      <w:r>
        <w:rPr>
          <w:rFonts w:hint="eastAsia" w:ascii="Times New Roman" w:hAnsi="Times New Roman" w:eastAsia="宋体"/>
          <w:caps w:val="0"/>
          <w:smallCaps w:val="0"/>
          <w:color w:val="auto"/>
          <w:sz w:val="28"/>
          <w:szCs w:val="28"/>
        </w:rPr>
        <w:t>2</w:t>
      </w:r>
      <w:r>
        <w:rPr>
          <w:rFonts w:ascii="Times New Roman" w:hAnsi="Times New Roman" w:eastAsia="宋体"/>
          <w:caps w:val="0"/>
          <w:smallCaps w:val="0"/>
          <w:color w:val="auto"/>
          <w:sz w:val="28"/>
          <w:szCs w:val="28"/>
        </w:rPr>
        <w:t>.5</w:t>
      </w:r>
      <w:r>
        <w:rPr>
          <w:rFonts w:hint="eastAsia" w:ascii="Times New Roman" w:hAnsi="Times New Roman" w:eastAsia="宋体"/>
          <w:caps w:val="0"/>
          <w:smallCaps w:val="0"/>
          <w:color w:val="auto"/>
          <w:sz w:val="28"/>
          <w:szCs w:val="28"/>
        </w:rPr>
        <w:t>重大危险源</w:t>
      </w:r>
      <w:bookmarkEnd w:id="58"/>
    </w:p>
    <w:p w14:paraId="35EEA581">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aps w:val="0"/>
          <w:smallCaps w:val="0"/>
          <w:color w:val="auto"/>
          <w:kern w:val="0"/>
          <w:sz w:val="28"/>
          <w:szCs w:val="28"/>
        </w:rPr>
      </w:pPr>
      <w:r>
        <w:rPr>
          <w:rFonts w:hint="eastAsia" w:ascii="Times New Roman" w:hAnsi="Times New Roman" w:eastAsia="宋体"/>
          <w:caps w:val="0"/>
          <w:smallCaps w:val="0"/>
          <w:color w:val="auto"/>
          <w:sz w:val="28"/>
          <w:szCs w:val="28"/>
        </w:rPr>
        <w:t>该工程涉及的天然气属于危险化学品，采用管道输送方式，不涉及生产和储存设施。根据《危险化学品重大危险源辨识》GB18218-2018，该标准不适用于危险化学品管道运输方式，故对该工程长输管道不进行危险化学品重大危险源辨识。</w:t>
      </w:r>
    </w:p>
    <w:p w14:paraId="3B211B48">
      <w:pPr>
        <w:pStyle w:val="2"/>
        <w:keepLines w:val="0"/>
        <w:pageBreakBefore w:val="0"/>
        <w:widowControl w:val="0"/>
        <w:kinsoku/>
        <w:wordWrap/>
        <w:overflowPunct/>
        <w:topLinePunct w:val="0"/>
        <w:bidi w:val="0"/>
        <w:snapToGrid/>
        <w:spacing w:before="0" w:beforeLines="0"/>
        <w:textAlignment w:val="auto"/>
        <w:rPr>
          <w:rFonts w:hint="eastAsia" w:ascii="Times New Roman" w:hAnsi="Times New Roman" w:eastAsia="宋体" w:cs="宋体"/>
          <w:caps w:val="0"/>
          <w:smallCaps w:val="0"/>
          <w:color w:val="auto"/>
        </w:rPr>
      </w:pPr>
      <w:r>
        <w:rPr>
          <w:rFonts w:hint="eastAsia" w:ascii="Times New Roman" w:hAnsi="Times New Roman" w:eastAsia="宋体" w:cs="宋体"/>
          <w:caps w:val="0"/>
          <w:smallCaps w:val="0"/>
          <w:color w:val="auto"/>
        </w:rPr>
        <w:br w:type="page"/>
      </w:r>
      <w:bookmarkStart w:id="59" w:name="_Toc8023"/>
      <w:r>
        <w:rPr>
          <w:rFonts w:hint="eastAsia" w:ascii="Times New Roman" w:hAnsi="Times New Roman" w:eastAsia="宋体"/>
          <w:caps w:val="0"/>
          <w:smallCaps w:val="0"/>
          <w:color w:val="auto"/>
        </w:rPr>
        <w:t>3.评价范围与评价方法</w:t>
      </w:r>
      <w:bookmarkEnd w:id="59"/>
    </w:p>
    <w:p w14:paraId="532CAB56">
      <w:pPr>
        <w:pStyle w:val="3"/>
        <w:keepLines w:val="0"/>
        <w:pageBreakBefore w:val="0"/>
        <w:widowControl w:val="0"/>
        <w:kinsoku/>
        <w:wordWrap/>
        <w:overflowPunct/>
        <w:topLinePunct w:val="0"/>
        <w:bidi w:val="0"/>
        <w:snapToGrid/>
        <w:spacing w:before="0" w:beforeLines="0"/>
        <w:textAlignment w:val="auto"/>
        <w:rPr>
          <w:rFonts w:hint="eastAsia" w:ascii="Times New Roman" w:hAnsi="Times New Roman" w:eastAsia="宋体"/>
          <w:caps w:val="0"/>
          <w:smallCaps w:val="0"/>
          <w:color w:val="auto"/>
          <w:sz w:val="28"/>
          <w:szCs w:val="28"/>
        </w:rPr>
      </w:pPr>
      <w:bookmarkStart w:id="60" w:name="_Toc520215252"/>
      <w:bookmarkStart w:id="61" w:name="_Toc17682"/>
      <w:r>
        <w:rPr>
          <w:rFonts w:hint="eastAsia" w:ascii="Times New Roman" w:hAnsi="Times New Roman" w:eastAsia="宋体"/>
          <w:caps w:val="0"/>
          <w:smallCaps w:val="0"/>
          <w:color w:val="auto"/>
          <w:sz w:val="28"/>
          <w:szCs w:val="28"/>
        </w:rPr>
        <w:t>3.1评价范围</w:t>
      </w:r>
      <w:bookmarkEnd w:id="60"/>
      <w:bookmarkEnd w:id="61"/>
    </w:p>
    <w:p w14:paraId="6ABFE1EF">
      <w:pPr>
        <w:keepLines w:val="0"/>
        <w:pageBreakBefore w:val="0"/>
        <w:widowControl w:val="0"/>
        <w:kinsoku/>
        <w:wordWrap/>
        <w:overflowPunct/>
        <w:topLinePunct w:val="0"/>
        <w:bidi w:val="0"/>
        <w:snapToGrid/>
        <w:ind w:firstLine="560" w:firstLineChars="200"/>
        <w:textAlignment w:val="auto"/>
        <w:rPr>
          <w:rFonts w:ascii="Times New Roman" w:hAnsi="Times New Roman" w:eastAsia="宋体" w:cs="宋体"/>
          <w:caps w:val="0"/>
          <w:smallCaps w:val="0"/>
          <w:color w:val="auto"/>
          <w:sz w:val="28"/>
          <w:szCs w:val="28"/>
        </w:rPr>
      </w:pPr>
      <w:bookmarkStart w:id="62" w:name="_Hlk118018203"/>
      <w:r>
        <w:rPr>
          <w:rFonts w:hint="eastAsia" w:ascii="Times New Roman" w:hAnsi="Times New Roman" w:eastAsia="宋体" w:cs="宋体"/>
          <w:caps w:val="0"/>
          <w:smallCaps w:val="0"/>
          <w:color w:val="auto"/>
          <w:sz w:val="28"/>
          <w:szCs w:val="28"/>
        </w:rPr>
        <w:t>故本次安全验收评价的对象为：</w:t>
      </w:r>
      <w:r>
        <w:rPr>
          <w:rFonts w:hint="eastAsia" w:ascii="Times New Roman" w:hAnsi="Times New Roman" w:eastAsia="宋体" w:cs="宋体"/>
          <w:caps w:val="0"/>
          <w:smallCaps w:val="0"/>
          <w:color w:val="auto"/>
          <w:sz w:val="28"/>
          <w:szCs w:val="28"/>
          <w:lang w:eastAsia="zh-CN"/>
        </w:rPr>
        <w:t>江西省天然气管网一期工程祥符-泰达祥符门站支线项目</w:t>
      </w:r>
      <w:r>
        <w:rPr>
          <w:rFonts w:hint="eastAsia" w:ascii="Times New Roman" w:hAnsi="Times New Roman" w:eastAsia="宋体" w:cs="宋体"/>
          <w:caps w:val="0"/>
          <w:smallCaps w:val="0"/>
          <w:color w:val="auto"/>
          <w:sz w:val="28"/>
          <w:szCs w:val="28"/>
        </w:rPr>
        <w:t>，评价范围为起点：</w:t>
      </w:r>
      <w:r>
        <w:rPr>
          <w:rFonts w:hint="eastAsia" w:ascii="Times New Roman" w:hAnsi="Times New Roman" w:eastAsia="宋体" w:cs="宋体"/>
          <w:caps w:val="0"/>
          <w:smallCaps w:val="0"/>
          <w:color w:val="auto"/>
          <w:sz w:val="28"/>
          <w:szCs w:val="28"/>
          <w:lang w:val="en-US" w:eastAsia="zh-CN"/>
        </w:rPr>
        <w:t>江西省天然气管网一期工程祥符阀室</w:t>
      </w:r>
      <w:r>
        <w:rPr>
          <w:rFonts w:hint="eastAsia" w:ascii="Times New Roman" w:hAnsi="Times New Roman" w:eastAsia="宋体" w:cs="宋体"/>
          <w:caps w:val="0"/>
          <w:smallCaps w:val="0"/>
          <w:color w:val="auto"/>
          <w:sz w:val="28"/>
          <w:szCs w:val="28"/>
        </w:rPr>
        <w:t>，终点：</w:t>
      </w:r>
      <w:r>
        <w:rPr>
          <w:rFonts w:hint="eastAsia" w:ascii="Times New Roman" w:hAnsi="Times New Roman" w:eastAsia="宋体" w:cs="宋体"/>
          <w:caps w:val="0"/>
          <w:smallCaps w:val="0"/>
          <w:color w:val="auto"/>
          <w:sz w:val="28"/>
          <w:szCs w:val="28"/>
          <w:lang w:val="en-US" w:eastAsia="zh-CN"/>
        </w:rPr>
        <w:t>祥符镇泰达燃气公司门站</w:t>
      </w:r>
      <w:r>
        <w:rPr>
          <w:rFonts w:hint="eastAsia" w:ascii="Times New Roman" w:hAnsi="Times New Roman" w:eastAsia="宋体" w:cs="宋体"/>
          <w:caps w:val="0"/>
          <w:smallCaps w:val="0"/>
          <w:color w:val="auto"/>
          <w:sz w:val="28"/>
          <w:szCs w:val="28"/>
          <w:lang w:eastAsia="zh-CN"/>
        </w:rPr>
        <w:t>，管</w:t>
      </w:r>
      <w:r>
        <w:rPr>
          <w:rFonts w:hint="eastAsia" w:ascii="Times New Roman" w:hAnsi="Times New Roman" w:eastAsia="宋体" w:cs="宋体"/>
          <w:caps w:val="0"/>
          <w:smallCaps w:val="0"/>
          <w:color w:val="auto"/>
          <w:sz w:val="28"/>
          <w:szCs w:val="28"/>
        </w:rPr>
        <w:t>线长度为</w:t>
      </w:r>
      <w:r>
        <w:rPr>
          <w:rFonts w:hint="eastAsia" w:ascii="Times New Roman" w:hAnsi="Times New Roman" w:eastAsia="宋体" w:cs="宋体"/>
          <w:caps w:val="0"/>
          <w:smallCaps w:val="0"/>
          <w:color w:val="auto"/>
          <w:sz w:val="28"/>
          <w:szCs w:val="28"/>
          <w:lang w:val="en-US" w:eastAsia="zh-CN"/>
        </w:rPr>
        <w:t>312.4</w:t>
      </w:r>
      <w:r>
        <w:rPr>
          <w:rFonts w:hint="eastAsia" w:ascii="Times New Roman" w:hAnsi="Times New Roman" w:eastAsia="宋体" w:cs="宋体"/>
          <w:caps w:val="0"/>
          <w:smallCaps w:val="0"/>
          <w:color w:val="auto"/>
          <w:sz w:val="28"/>
          <w:szCs w:val="28"/>
        </w:rPr>
        <w:t>m</w:t>
      </w:r>
      <w:r>
        <w:rPr>
          <w:rFonts w:hint="eastAsia" w:ascii="Times New Roman" w:hAnsi="Times New Roman" w:eastAsia="宋体" w:cs="宋体"/>
          <w:caps w:val="0"/>
          <w:smallCaps w:val="0"/>
          <w:color w:val="auto"/>
          <w:sz w:val="28"/>
          <w:szCs w:val="28"/>
        </w:rPr>
        <w:t>。</w:t>
      </w:r>
    </w:p>
    <w:p w14:paraId="7A57F85D">
      <w:pPr>
        <w:keepLines w:val="0"/>
        <w:pageBreakBefore w:val="0"/>
        <w:widowControl w:val="0"/>
        <w:kinsoku/>
        <w:wordWrap/>
        <w:overflowPunct/>
        <w:topLinePunct w:val="0"/>
        <w:bidi w:val="0"/>
        <w:snapToGrid/>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具体评价内容如下：</w:t>
      </w:r>
    </w:p>
    <w:p w14:paraId="39BE1ACD">
      <w:pPr>
        <w:keepLines w:val="0"/>
        <w:pageBreakBefore w:val="0"/>
        <w:widowControl w:val="0"/>
        <w:numPr>
          <w:ilvl w:val="0"/>
          <w:numId w:val="8"/>
        </w:numPr>
        <w:kinsoku/>
        <w:wordWrap/>
        <w:overflowPunct/>
        <w:topLinePunct w:val="0"/>
        <w:bidi w:val="0"/>
        <w:snapToGrid/>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val="en-US" w:eastAsia="zh-CN"/>
        </w:rPr>
        <w:t>新</w:t>
      </w:r>
      <w:r>
        <w:rPr>
          <w:rFonts w:hint="eastAsia" w:ascii="Times New Roman" w:hAnsi="Times New Roman" w:eastAsia="宋体" w:cs="宋体"/>
          <w:caps w:val="0"/>
          <w:smallCaps w:val="0"/>
          <w:color w:val="auto"/>
          <w:sz w:val="28"/>
          <w:szCs w:val="28"/>
        </w:rPr>
        <w:t>建输气线路：</w:t>
      </w:r>
      <w:r>
        <w:rPr>
          <w:rFonts w:hint="eastAsia" w:ascii="Times New Roman" w:hAnsi="Times New Roman" w:eastAsia="宋体" w:cs="宋体"/>
          <w:caps w:val="0"/>
          <w:smallCaps w:val="0"/>
          <w:color w:val="auto"/>
          <w:sz w:val="28"/>
          <w:szCs w:val="28"/>
        </w:rPr>
        <w:t>起点</w:t>
      </w:r>
      <w:r>
        <w:rPr>
          <w:rFonts w:hint="eastAsia" w:ascii="Times New Roman" w:hAnsi="Times New Roman" w:eastAsia="宋体" w:cs="宋体"/>
          <w:caps w:val="0"/>
          <w:smallCaps w:val="0"/>
          <w:color w:val="auto"/>
          <w:sz w:val="28"/>
          <w:szCs w:val="28"/>
          <w:lang w:val="en-US" w:eastAsia="zh-CN"/>
        </w:rPr>
        <w:t>江西省天然气管网一期工程祥符阀室</w:t>
      </w:r>
      <w:r>
        <w:rPr>
          <w:rFonts w:hint="eastAsia" w:ascii="Times New Roman" w:hAnsi="Times New Roman" w:eastAsia="宋体" w:cs="宋体"/>
          <w:caps w:val="0"/>
          <w:smallCaps w:val="0"/>
          <w:color w:val="auto"/>
          <w:sz w:val="28"/>
          <w:szCs w:val="28"/>
        </w:rPr>
        <w:t>，终点：</w:t>
      </w:r>
      <w:r>
        <w:rPr>
          <w:rFonts w:hint="eastAsia" w:ascii="Times New Roman" w:hAnsi="Times New Roman" w:eastAsia="宋体" w:cs="宋体"/>
          <w:caps w:val="0"/>
          <w:smallCaps w:val="0"/>
          <w:color w:val="auto"/>
          <w:sz w:val="28"/>
          <w:szCs w:val="28"/>
          <w:lang w:val="en-US" w:eastAsia="zh-CN"/>
        </w:rPr>
        <w:t>祥符镇泰达燃气公司门站</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lang w:val="en-US" w:eastAsia="zh-CN"/>
        </w:rPr>
        <w:t>管道</w:t>
      </w:r>
      <w:r>
        <w:rPr>
          <w:rFonts w:ascii="Times New Roman" w:hAnsi="Times New Roman" w:eastAsia="宋体" w:cs="宋体"/>
          <w:caps w:val="0"/>
          <w:smallCaps w:val="0"/>
          <w:color w:val="auto"/>
          <w:sz w:val="28"/>
          <w:szCs w:val="28"/>
        </w:rPr>
        <w:t>设计压力</w:t>
      </w:r>
      <w:r>
        <w:rPr>
          <w:rFonts w:hint="eastAsia" w:ascii="Times New Roman" w:hAnsi="Times New Roman" w:eastAsia="宋体" w:cs="宋体"/>
          <w:caps w:val="0"/>
          <w:smallCaps w:val="0"/>
          <w:color w:val="auto"/>
          <w:sz w:val="28"/>
          <w:szCs w:val="28"/>
          <w:lang w:val="en-US" w:eastAsia="zh-CN"/>
        </w:rPr>
        <w:t>6.3</w:t>
      </w:r>
      <w:r>
        <w:rPr>
          <w:rFonts w:ascii="Times New Roman" w:hAnsi="Times New Roman" w:eastAsia="宋体" w:cs="宋体"/>
          <w:caps w:val="0"/>
          <w:smallCaps w:val="0"/>
          <w:color w:val="auto"/>
          <w:sz w:val="28"/>
          <w:szCs w:val="28"/>
        </w:rPr>
        <w:t>MPa，线路长</w:t>
      </w:r>
      <w:r>
        <w:rPr>
          <w:rFonts w:hint="eastAsia" w:ascii="Times New Roman" w:hAnsi="Times New Roman" w:eastAsia="宋体" w:cs="宋体"/>
          <w:caps w:val="0"/>
          <w:smallCaps w:val="0"/>
          <w:color w:val="auto"/>
          <w:sz w:val="28"/>
          <w:szCs w:val="28"/>
          <w:lang w:eastAsia="zh-CN"/>
        </w:rPr>
        <w:t>度</w:t>
      </w:r>
      <w:r>
        <w:rPr>
          <w:rFonts w:ascii="Times New Roman" w:hAnsi="Times New Roman" w:eastAsia="宋体" w:cs="宋体"/>
          <w:caps w:val="0"/>
          <w:smallCaps w:val="0"/>
          <w:color w:val="auto"/>
          <w:sz w:val="28"/>
          <w:szCs w:val="28"/>
        </w:rPr>
        <w:t>约</w:t>
      </w:r>
      <w:r>
        <w:rPr>
          <w:rFonts w:hint="eastAsia" w:ascii="Times New Roman" w:hAnsi="Times New Roman" w:eastAsia="宋体" w:cs="宋体"/>
          <w:caps w:val="0"/>
          <w:smallCaps w:val="0"/>
          <w:color w:val="auto"/>
          <w:sz w:val="28"/>
          <w:szCs w:val="28"/>
          <w:lang w:val="en-US" w:eastAsia="zh-CN"/>
        </w:rPr>
        <w:t>312.4</w:t>
      </w:r>
      <w:r>
        <w:rPr>
          <w:rFonts w:ascii="Times New Roman" w:hAnsi="Times New Roman" w:eastAsia="宋体" w:cs="宋体"/>
          <w:caps w:val="0"/>
          <w:smallCaps w:val="0"/>
          <w:color w:val="auto"/>
          <w:sz w:val="28"/>
          <w:szCs w:val="28"/>
        </w:rPr>
        <w:t>m，</w:t>
      </w:r>
      <w:r>
        <w:rPr>
          <w:rFonts w:hint="eastAsia" w:ascii="Times New Roman" w:hAnsi="Times New Roman" w:eastAsia="宋体" w:cs="宋体"/>
          <w:caps w:val="0"/>
          <w:smallCaps w:val="0"/>
          <w:color w:val="auto"/>
          <w:sz w:val="28"/>
          <w:szCs w:val="28"/>
        </w:rPr>
        <w:t>管道规格D</w:t>
      </w:r>
      <w:r>
        <w:rPr>
          <w:rFonts w:hint="eastAsia" w:ascii="Times New Roman" w:hAnsi="Times New Roman" w:eastAsia="宋体" w:cs="宋体"/>
          <w:caps w:val="0"/>
          <w:smallCaps w:val="0"/>
          <w:color w:val="auto"/>
          <w:sz w:val="28"/>
          <w:szCs w:val="28"/>
          <w:lang w:val="en-US" w:eastAsia="zh-CN"/>
        </w:rPr>
        <w:t>219.1mm</w:t>
      </w:r>
      <w:r>
        <w:rPr>
          <w:rFonts w:ascii="Times New Roman" w:hAnsi="Times New Roman" w:eastAsia="宋体" w:cs="宋体"/>
          <w:caps w:val="0"/>
          <w:smallCaps w:val="0"/>
          <w:color w:val="auto"/>
          <w:sz w:val="28"/>
          <w:szCs w:val="28"/>
        </w:rPr>
        <w:t>，设计输气量</w:t>
      </w:r>
      <w:r>
        <w:rPr>
          <w:rFonts w:hint="eastAsia" w:ascii="Times New Roman" w:hAnsi="Times New Roman" w:eastAsia="宋体" w:cs="宋体"/>
          <w:caps w:val="0"/>
          <w:smallCaps w:val="0"/>
          <w:color w:val="auto"/>
          <w:sz w:val="28"/>
          <w:szCs w:val="28"/>
          <w:lang w:val="en-US" w:eastAsia="zh-CN"/>
        </w:rPr>
        <w:t>2.1</w:t>
      </w:r>
      <w:r>
        <w:rPr>
          <w:rFonts w:ascii="Times New Roman" w:hAnsi="Times New Roman" w:eastAsia="宋体" w:cs="宋体"/>
          <w:caps w:val="0"/>
          <w:smallCaps w:val="0"/>
          <w:color w:val="auto"/>
          <w:sz w:val="28"/>
          <w:szCs w:val="28"/>
        </w:rPr>
        <w:t>×10</w:t>
      </w:r>
      <w:r>
        <w:rPr>
          <w:rFonts w:ascii="Times New Roman" w:hAnsi="Times New Roman" w:eastAsia="宋体" w:cs="宋体"/>
          <w:caps w:val="0"/>
          <w:smallCaps w:val="0"/>
          <w:color w:val="auto"/>
          <w:sz w:val="28"/>
          <w:szCs w:val="28"/>
          <w:vertAlign w:val="superscript"/>
        </w:rPr>
        <w:t>8</w:t>
      </w:r>
      <w:r>
        <w:rPr>
          <w:rFonts w:ascii="Times New Roman" w:hAnsi="Times New Roman" w:eastAsia="宋体" w:cs="宋体"/>
          <w:caps w:val="0"/>
          <w:smallCaps w:val="0"/>
          <w:color w:val="auto"/>
          <w:sz w:val="28"/>
          <w:szCs w:val="28"/>
        </w:rPr>
        <w:t>m³/a</w:t>
      </w:r>
      <w:r>
        <w:rPr>
          <w:rFonts w:hint="eastAsia" w:ascii="Times New Roman" w:hAnsi="Times New Roman" w:eastAsia="宋体" w:cs="宋体"/>
          <w:caps w:val="0"/>
          <w:smallCaps w:val="0"/>
          <w:color w:val="auto"/>
          <w:sz w:val="28"/>
          <w:szCs w:val="28"/>
          <w:lang w:eastAsia="zh-CN"/>
        </w:rPr>
        <w:t>，管道材质全线采用</w:t>
      </w:r>
      <w:r>
        <w:rPr>
          <w:rFonts w:hint="eastAsia" w:ascii="Times New Roman" w:hAnsi="Times New Roman" w:eastAsia="宋体" w:cs="宋体"/>
          <w:caps w:val="0"/>
          <w:smallCaps w:val="0"/>
          <w:color w:val="auto"/>
          <w:sz w:val="28"/>
          <w:szCs w:val="28"/>
          <w:lang w:val="en-US" w:eastAsia="zh-CN"/>
        </w:rPr>
        <w:t>高频焊钢管（HFW），壁厚7.1mm。</w:t>
      </w:r>
    </w:p>
    <w:p w14:paraId="3A4D4636">
      <w:pPr>
        <w:keepLines w:val="0"/>
        <w:pageBreakBefore w:val="0"/>
        <w:widowControl w:val="0"/>
        <w:numPr>
          <w:ilvl w:val="0"/>
          <w:numId w:val="8"/>
        </w:numPr>
        <w:kinsoku/>
        <w:wordWrap/>
        <w:overflowPunct/>
        <w:topLinePunct w:val="0"/>
        <w:bidi w:val="0"/>
        <w:snapToGrid/>
        <w:textAlignment w:val="auto"/>
        <w:rPr>
          <w:rFonts w:hint="eastAsia" w:ascii="Times New Roman" w:hAnsi="Times New Roman" w:eastAsia="宋体" w:cs="宋体"/>
          <w:caps w:val="0"/>
          <w:smallCaps w:val="0"/>
          <w:color w:val="auto"/>
          <w:sz w:val="28"/>
          <w:szCs w:val="28"/>
          <w:lang w:val="en-US" w:eastAsia="zh-CN"/>
        </w:rPr>
      </w:pPr>
      <w:r>
        <w:rPr>
          <w:rFonts w:hint="eastAsia" w:ascii="Times New Roman" w:hAnsi="Times New Roman" w:eastAsia="宋体" w:cs="宋体"/>
          <w:caps w:val="0"/>
          <w:smallCaps w:val="0"/>
          <w:color w:val="auto"/>
          <w:sz w:val="28"/>
          <w:szCs w:val="28"/>
          <w:lang w:val="en-US" w:eastAsia="zh-CN"/>
        </w:rPr>
        <w:t>站场工程：祥符阀室预留DN200手动阀改造为气液联动阀。</w:t>
      </w:r>
    </w:p>
    <w:p w14:paraId="0CA7E6DE">
      <w:pPr>
        <w:keepLines w:val="0"/>
        <w:pageBreakBefore w:val="0"/>
        <w:widowControl w:val="0"/>
        <w:numPr>
          <w:ilvl w:val="0"/>
          <w:numId w:val="8"/>
        </w:numPr>
        <w:kinsoku/>
        <w:wordWrap/>
        <w:overflowPunct/>
        <w:topLinePunct w:val="0"/>
        <w:bidi w:val="0"/>
        <w:snapToGrid/>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公用工程：通信、防腐等。</w:t>
      </w:r>
    </w:p>
    <w:p w14:paraId="46D6E541">
      <w:pPr>
        <w:keepLines w:val="0"/>
        <w:pageBreakBefore w:val="0"/>
        <w:widowControl w:val="0"/>
        <w:numPr>
          <w:ilvl w:val="0"/>
          <w:numId w:val="8"/>
        </w:numPr>
        <w:kinsoku/>
        <w:wordWrap/>
        <w:overflowPunct/>
        <w:topLinePunct w:val="0"/>
        <w:bidi w:val="0"/>
        <w:snapToGrid/>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安全管理。</w:t>
      </w:r>
    </w:p>
    <w:bookmarkEnd w:id="62"/>
    <w:p w14:paraId="4065DAC0">
      <w:pPr>
        <w:keepLines w:val="0"/>
        <w:pageBreakBefore w:val="0"/>
        <w:widowControl w:val="0"/>
        <w:kinsoku/>
        <w:wordWrap/>
        <w:overflowPunct/>
        <w:topLinePunct w:val="0"/>
        <w:autoSpaceDE w:val="0"/>
        <w:autoSpaceDN w:val="0"/>
        <w:bidi w:val="0"/>
        <w:adjustRightInd w:val="0"/>
        <w:snapToGrid/>
        <w:ind w:firstLine="560" w:firstLineChars="200"/>
        <w:jc w:val="left"/>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该工程</w:t>
      </w:r>
      <w:r>
        <w:rPr>
          <w:rFonts w:hint="eastAsia" w:ascii="Times New Roman" w:hAnsi="Times New Roman" w:eastAsia="宋体" w:cs="宋体"/>
          <w:caps w:val="0"/>
          <w:smallCaps w:val="0"/>
          <w:color w:val="auto"/>
          <w:kern w:val="0"/>
          <w:sz w:val="28"/>
          <w:szCs w:val="28"/>
          <w:lang w:val="en-US" w:eastAsia="zh-CN"/>
        </w:rPr>
        <w:t>上下游管线、场站、阀室均为已建并通过安全设施竣工验收，不在本次评价范围内。</w:t>
      </w:r>
      <w:r>
        <w:rPr>
          <w:rFonts w:hint="eastAsia" w:ascii="Times New Roman" w:hAnsi="Times New Roman" w:eastAsia="宋体" w:cs="宋体"/>
          <w:caps w:val="0"/>
          <w:smallCaps w:val="0"/>
          <w:color w:val="auto"/>
          <w:kern w:val="0"/>
          <w:sz w:val="28"/>
          <w:szCs w:val="28"/>
        </w:rPr>
        <w:t>如上下游衔接界面、阀室、路由发生变化，应重新进行安全评价。</w:t>
      </w:r>
    </w:p>
    <w:p w14:paraId="52C77EB4">
      <w:pPr>
        <w:keepLines w:val="0"/>
        <w:pageBreakBefore w:val="0"/>
        <w:widowControl w:val="0"/>
        <w:kinsoku/>
        <w:wordWrap/>
        <w:overflowPunct/>
        <w:topLinePunct w:val="0"/>
        <w:bidi w:val="0"/>
        <w:snapToGrid/>
        <w:ind w:firstLine="536"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rPr>
        <w:t>环境保护、消防工程、防雷、特种设备、铁路、道路及河流穿越由环境保护、消防、防雷、特种设备、铁路、道路及河流穿越等由主管部门审查认可，本评价报告中关于环境保护、消防、防雷、特种设备、铁路、道路及河流穿越问题的评述不代替环境保护、消防、防雷、特种设备、铁路、公路、河道主管部门的审核。环保设施、消防设施、防雷、特种设备、铁路道路及河流穿越是否符合要求，以环保部门、消防、防雷、特种设备，铁路、公路、河道等主管部门的审核认定结论为准。评价后变更或新增部分等内容不在评价范围内。</w:t>
      </w:r>
    </w:p>
    <w:p w14:paraId="2E75677B">
      <w:pPr>
        <w:pStyle w:val="3"/>
        <w:spacing w:before="163"/>
        <w:rPr>
          <w:rFonts w:hint="eastAsia" w:ascii="Times New Roman" w:hAnsi="Times New Roman" w:eastAsia="宋体"/>
          <w:caps w:val="0"/>
          <w:smallCaps w:val="0"/>
          <w:color w:val="auto"/>
          <w:sz w:val="28"/>
          <w:szCs w:val="28"/>
        </w:rPr>
      </w:pPr>
      <w:bookmarkStart w:id="63" w:name="_Toc24648"/>
      <w:r>
        <w:rPr>
          <w:rFonts w:hint="eastAsia" w:ascii="Times New Roman" w:hAnsi="Times New Roman" w:eastAsia="宋体"/>
          <w:caps w:val="0"/>
          <w:smallCaps w:val="0"/>
          <w:color w:val="auto"/>
          <w:sz w:val="28"/>
          <w:szCs w:val="28"/>
        </w:rPr>
        <w:t>3.2评价单元的划分</w:t>
      </w:r>
      <w:bookmarkEnd w:id="63"/>
    </w:p>
    <w:p w14:paraId="67C53267">
      <w:pPr>
        <w:pStyle w:val="4"/>
        <w:spacing w:before="163" w:after="163"/>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3.2.1评价单元的划分原则</w:t>
      </w:r>
    </w:p>
    <w:p w14:paraId="331A2D8B">
      <w:p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划分评价单元应符合科学、合理、无遗漏的原则。评价单元划分除考虑上述原则外，还遵循以下原则：</w:t>
      </w:r>
    </w:p>
    <w:p w14:paraId="36BE685A">
      <w:p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1）具有相似工艺过程的装置（设备）划分为一个评价单元；</w:t>
      </w:r>
    </w:p>
    <w:p w14:paraId="3651811D">
      <w:p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2）场所（地理）位置相邻的装置（设备）划分为一个单元；</w:t>
      </w:r>
    </w:p>
    <w:p w14:paraId="1B94349F">
      <w:p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3）独立的工艺过程可划分为一个评价单元；</w:t>
      </w:r>
    </w:p>
    <w:p w14:paraId="2CBF47CC">
      <w:p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4）将安全管理、外部周边情况单独划分为评价单元。</w:t>
      </w:r>
    </w:p>
    <w:p w14:paraId="18EC3683">
      <w:pPr>
        <w:pStyle w:val="4"/>
        <w:spacing w:before="163" w:after="163"/>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3.2.2评价单元划分</w:t>
      </w:r>
    </w:p>
    <w:p w14:paraId="2E2CBABC">
      <w:pPr>
        <w:ind w:firstLine="536" w:firstLineChars="200"/>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spacing w:val="-6"/>
          <w:kern w:val="0"/>
          <w:sz w:val="28"/>
          <w:szCs w:val="28"/>
        </w:rPr>
        <w:t>依据评价单元的划分原则及《陆上油气管道建设项目安全验收评价导则》（AQ/T3056-2019），根据</w:t>
      </w:r>
      <w:r>
        <w:rPr>
          <w:rFonts w:hint="eastAsia" w:ascii="Times New Roman" w:hAnsi="Times New Roman" w:eastAsia="宋体" w:cs="宋体"/>
          <w:caps w:val="0"/>
          <w:smallCaps w:val="0"/>
          <w:color w:val="auto"/>
          <w:spacing w:val="-6"/>
          <w:kern w:val="0"/>
          <w:sz w:val="28"/>
          <w:szCs w:val="28"/>
          <w:lang w:val="en-US" w:eastAsia="zh-CN"/>
        </w:rPr>
        <w:t>该</w:t>
      </w:r>
      <w:r>
        <w:rPr>
          <w:rFonts w:hint="eastAsia" w:ascii="Times New Roman" w:hAnsi="Times New Roman" w:eastAsia="宋体" w:cs="宋体"/>
          <w:caps w:val="0"/>
          <w:smallCaps w:val="0"/>
          <w:color w:val="auto"/>
          <w:spacing w:val="-6"/>
          <w:kern w:val="0"/>
          <w:sz w:val="28"/>
          <w:szCs w:val="28"/>
        </w:rPr>
        <w:t>工程的工艺及评价的特点，经评价组充分讨论确定，将评价范围内的各部分评价内容划分为以下</w:t>
      </w:r>
      <w:r>
        <w:rPr>
          <w:rFonts w:hint="eastAsia" w:ascii="Times New Roman" w:hAnsi="Times New Roman" w:eastAsia="宋体" w:cs="宋体"/>
          <w:caps w:val="0"/>
          <w:smallCaps w:val="0"/>
          <w:color w:val="auto"/>
          <w:spacing w:val="-6"/>
          <w:kern w:val="0"/>
          <w:sz w:val="28"/>
          <w:szCs w:val="28"/>
          <w:lang w:val="en-US" w:eastAsia="zh-CN"/>
        </w:rPr>
        <w:t>3</w:t>
      </w:r>
      <w:r>
        <w:rPr>
          <w:rFonts w:hint="eastAsia" w:ascii="Times New Roman" w:hAnsi="Times New Roman" w:eastAsia="宋体" w:cs="宋体"/>
          <w:caps w:val="0"/>
          <w:smallCaps w:val="0"/>
          <w:color w:val="auto"/>
          <w:spacing w:val="-6"/>
          <w:kern w:val="0"/>
          <w:sz w:val="28"/>
          <w:szCs w:val="28"/>
        </w:rPr>
        <w:t>个评价单元，各单元根据实际需要再划分若干评价对象。</w:t>
      </w:r>
    </w:p>
    <w:p w14:paraId="1F73114C">
      <w:pPr>
        <w:pStyle w:val="109"/>
        <w:rPr>
          <w:rFonts w:ascii="Times New Roman" w:hAnsi="Times New Roman" w:eastAsia="宋体" w:cs="宋体"/>
          <w:b/>
          <w:bCs/>
          <w:caps w:val="0"/>
          <w:smallCaps w:val="0"/>
          <w:color w:val="auto"/>
          <w:sz w:val="24"/>
          <w:szCs w:val="28"/>
        </w:rPr>
      </w:pPr>
      <w:r>
        <w:rPr>
          <w:rFonts w:ascii="Times New Roman" w:hAnsi="Times New Roman" w:eastAsia="宋体" w:cs="宋体"/>
          <w:b/>
          <w:bCs/>
          <w:caps w:val="0"/>
          <w:smallCaps w:val="0"/>
          <w:color w:val="auto"/>
          <w:sz w:val="24"/>
          <w:szCs w:val="28"/>
        </w:rPr>
        <w:t>表3.2-1评价单元划分一览表</w:t>
      </w:r>
    </w:p>
    <w:tbl>
      <w:tblPr>
        <w:tblStyle w:val="3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3"/>
        <w:gridCol w:w="1675"/>
        <w:gridCol w:w="6340"/>
      </w:tblGrid>
      <w:tr w14:paraId="7043C8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2" w:hRule="atLeast"/>
        </w:trPr>
        <w:tc>
          <w:tcPr>
            <w:tcW w:w="823" w:type="dxa"/>
            <w:noWrap w:val="0"/>
            <w:vAlign w:val="center"/>
          </w:tcPr>
          <w:p w14:paraId="339C0340">
            <w:pPr>
              <w:spacing w:line="240" w:lineRule="auto"/>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序号</w:t>
            </w:r>
          </w:p>
        </w:tc>
        <w:tc>
          <w:tcPr>
            <w:tcW w:w="1675" w:type="dxa"/>
            <w:noWrap w:val="0"/>
            <w:vAlign w:val="center"/>
          </w:tcPr>
          <w:p w14:paraId="01CD653C">
            <w:pPr>
              <w:spacing w:line="240" w:lineRule="auto"/>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评价单元</w:t>
            </w:r>
          </w:p>
        </w:tc>
        <w:tc>
          <w:tcPr>
            <w:tcW w:w="6340" w:type="dxa"/>
            <w:noWrap w:val="0"/>
            <w:vAlign w:val="center"/>
          </w:tcPr>
          <w:p w14:paraId="50D909BD">
            <w:pPr>
              <w:spacing w:line="240" w:lineRule="auto"/>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评价单元的评价对象</w:t>
            </w:r>
          </w:p>
        </w:tc>
      </w:tr>
      <w:tr w14:paraId="6DDCEB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4" w:hRule="atLeast"/>
        </w:trPr>
        <w:tc>
          <w:tcPr>
            <w:tcW w:w="823" w:type="dxa"/>
            <w:noWrap w:val="0"/>
            <w:vAlign w:val="center"/>
          </w:tcPr>
          <w:p w14:paraId="27C419C7">
            <w:pPr>
              <w:spacing w:line="240" w:lineRule="auto"/>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1</w:t>
            </w:r>
          </w:p>
        </w:tc>
        <w:tc>
          <w:tcPr>
            <w:tcW w:w="1675" w:type="dxa"/>
            <w:noWrap w:val="0"/>
            <w:vAlign w:val="center"/>
          </w:tcPr>
          <w:p w14:paraId="04B2DBAF">
            <w:pPr>
              <w:spacing w:line="240" w:lineRule="auto"/>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线路工程</w:t>
            </w:r>
          </w:p>
        </w:tc>
        <w:tc>
          <w:tcPr>
            <w:tcW w:w="6340" w:type="dxa"/>
            <w:noWrap w:val="0"/>
            <w:vAlign w:val="center"/>
          </w:tcPr>
          <w:p w14:paraId="4D6342AD">
            <w:pPr>
              <w:spacing w:line="240" w:lineRule="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管道本体、管道敷设、高后果区、地质灾害、地震、采矿区、河流大、中型穿（跨）越、与架空输电线路并行交叉、与铁路并行交叉、与公路并行交叉、与其他管道并行交叉、标识与伴行路</w:t>
            </w:r>
          </w:p>
        </w:tc>
      </w:tr>
      <w:tr w14:paraId="1663E7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 w:hRule="atLeast"/>
        </w:trPr>
        <w:tc>
          <w:tcPr>
            <w:tcW w:w="823" w:type="dxa"/>
            <w:noWrap w:val="0"/>
            <w:vAlign w:val="center"/>
          </w:tcPr>
          <w:p w14:paraId="24CDAB51">
            <w:pPr>
              <w:spacing w:line="240" w:lineRule="auto"/>
              <w:jc w:val="center"/>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lang w:val="en-US" w:eastAsia="zh-CN"/>
              </w:rPr>
              <w:t>2</w:t>
            </w:r>
          </w:p>
        </w:tc>
        <w:tc>
          <w:tcPr>
            <w:tcW w:w="1675" w:type="dxa"/>
            <w:noWrap w:val="0"/>
            <w:vAlign w:val="center"/>
          </w:tcPr>
          <w:p w14:paraId="71A98169">
            <w:pPr>
              <w:spacing w:line="240" w:lineRule="auto"/>
              <w:jc w:val="center"/>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lang w:eastAsia="zh-CN"/>
              </w:rPr>
              <w:t>站场工程</w:t>
            </w:r>
          </w:p>
        </w:tc>
        <w:tc>
          <w:tcPr>
            <w:tcW w:w="6340" w:type="dxa"/>
            <w:noWrap w:val="0"/>
            <w:vAlign w:val="center"/>
          </w:tcPr>
          <w:p w14:paraId="60CE1F53">
            <w:pPr>
              <w:spacing w:line="240" w:lineRule="auto"/>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lang w:eastAsia="zh-CN"/>
              </w:rPr>
              <w:t>区域布置、输送工艺、站场工艺、储运设备</w:t>
            </w:r>
          </w:p>
        </w:tc>
      </w:tr>
      <w:tr w14:paraId="18C7AE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1" w:hRule="atLeast"/>
        </w:trPr>
        <w:tc>
          <w:tcPr>
            <w:tcW w:w="823" w:type="dxa"/>
            <w:noWrap w:val="0"/>
            <w:vAlign w:val="center"/>
          </w:tcPr>
          <w:p w14:paraId="3EB35053">
            <w:pPr>
              <w:spacing w:line="240" w:lineRule="auto"/>
              <w:jc w:val="center"/>
              <w:rPr>
                <w:rFonts w:hint="eastAsia" w:ascii="Times New Roman" w:hAnsi="Times New Roman" w:eastAsia="宋体" w:cs="宋体"/>
                <w:caps w:val="0"/>
                <w:smallCaps w:val="0"/>
                <w:color w:val="auto"/>
                <w:sz w:val="21"/>
                <w:szCs w:val="21"/>
                <w:lang w:val="en-US" w:eastAsia="zh-CN"/>
              </w:rPr>
            </w:pPr>
            <w:r>
              <w:rPr>
                <w:rFonts w:hint="eastAsia" w:ascii="Times New Roman" w:hAnsi="Times New Roman" w:eastAsia="宋体" w:cs="宋体"/>
                <w:caps w:val="0"/>
                <w:smallCaps w:val="0"/>
                <w:color w:val="auto"/>
                <w:sz w:val="21"/>
                <w:szCs w:val="21"/>
                <w:lang w:val="en-US" w:eastAsia="zh-CN"/>
              </w:rPr>
              <w:t>3</w:t>
            </w:r>
          </w:p>
        </w:tc>
        <w:tc>
          <w:tcPr>
            <w:tcW w:w="1675" w:type="dxa"/>
            <w:noWrap w:val="0"/>
            <w:vAlign w:val="center"/>
          </w:tcPr>
          <w:p w14:paraId="61CA5B3C">
            <w:pPr>
              <w:spacing w:line="240" w:lineRule="auto"/>
              <w:jc w:val="center"/>
              <w:rPr>
                <w:rFonts w:hint="eastAsia" w:ascii="Times New Roman" w:hAnsi="Times New Roman" w:eastAsia="宋体" w:cs="宋体"/>
                <w:caps w:val="0"/>
                <w:smallCaps w:val="0"/>
                <w:color w:val="auto"/>
                <w:kern w:val="2"/>
                <w:sz w:val="21"/>
                <w:szCs w:val="21"/>
                <w:lang w:val="en-US" w:eastAsia="zh-CN" w:bidi="ar-SA"/>
              </w:rPr>
            </w:pPr>
            <w:r>
              <w:rPr>
                <w:rFonts w:hint="eastAsia" w:ascii="Times New Roman" w:hAnsi="Times New Roman" w:eastAsia="宋体" w:cs="宋体"/>
                <w:caps w:val="0"/>
                <w:smallCaps w:val="0"/>
                <w:color w:val="auto"/>
                <w:sz w:val="21"/>
                <w:szCs w:val="21"/>
              </w:rPr>
              <w:t>公用工程</w:t>
            </w:r>
          </w:p>
        </w:tc>
        <w:tc>
          <w:tcPr>
            <w:tcW w:w="6340" w:type="dxa"/>
            <w:noWrap w:val="0"/>
            <w:vAlign w:val="center"/>
          </w:tcPr>
          <w:p w14:paraId="1553D6D1">
            <w:pPr>
              <w:spacing w:line="240" w:lineRule="auto"/>
              <w:rPr>
                <w:rFonts w:hint="eastAsia" w:ascii="Times New Roman" w:hAnsi="Times New Roman" w:eastAsia="宋体" w:cs="宋体"/>
                <w:caps w:val="0"/>
                <w:smallCaps w:val="0"/>
                <w:color w:val="auto"/>
                <w:kern w:val="2"/>
                <w:sz w:val="21"/>
                <w:szCs w:val="21"/>
                <w:lang w:val="en-US" w:eastAsia="zh-CN" w:bidi="ar-SA"/>
              </w:rPr>
            </w:pPr>
            <w:r>
              <w:rPr>
                <w:rFonts w:hint="eastAsia" w:ascii="Times New Roman" w:hAnsi="Times New Roman" w:eastAsia="宋体" w:cs="宋体"/>
                <w:caps w:val="0"/>
                <w:smallCaps w:val="0"/>
                <w:color w:val="auto"/>
                <w:sz w:val="21"/>
                <w:szCs w:val="21"/>
              </w:rPr>
              <w:t>通信、防腐</w:t>
            </w:r>
          </w:p>
        </w:tc>
      </w:tr>
      <w:tr w14:paraId="19E25D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7" w:hRule="atLeast"/>
        </w:trPr>
        <w:tc>
          <w:tcPr>
            <w:tcW w:w="823" w:type="dxa"/>
            <w:noWrap w:val="0"/>
            <w:vAlign w:val="center"/>
          </w:tcPr>
          <w:p w14:paraId="2E186868">
            <w:pPr>
              <w:spacing w:line="240" w:lineRule="auto"/>
              <w:jc w:val="center"/>
              <w:rPr>
                <w:rFonts w:hint="default" w:ascii="Times New Roman" w:hAnsi="Times New Roman" w:eastAsia="宋体" w:cs="宋体"/>
                <w:caps w:val="0"/>
                <w:smallCaps w:val="0"/>
                <w:color w:val="auto"/>
                <w:sz w:val="21"/>
                <w:szCs w:val="21"/>
                <w:lang w:val="en-US" w:eastAsia="zh-CN"/>
              </w:rPr>
            </w:pPr>
            <w:r>
              <w:rPr>
                <w:rFonts w:hint="eastAsia" w:ascii="Times New Roman" w:hAnsi="Times New Roman" w:eastAsia="宋体" w:cs="宋体"/>
                <w:caps w:val="0"/>
                <w:smallCaps w:val="0"/>
                <w:color w:val="auto"/>
                <w:sz w:val="21"/>
                <w:szCs w:val="21"/>
                <w:lang w:val="en-US" w:eastAsia="zh-CN"/>
              </w:rPr>
              <w:t>4</w:t>
            </w:r>
          </w:p>
        </w:tc>
        <w:tc>
          <w:tcPr>
            <w:tcW w:w="1675" w:type="dxa"/>
            <w:noWrap w:val="0"/>
            <w:vAlign w:val="center"/>
          </w:tcPr>
          <w:p w14:paraId="53C54F8E">
            <w:pPr>
              <w:spacing w:line="240" w:lineRule="auto"/>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安全管理</w:t>
            </w:r>
          </w:p>
        </w:tc>
        <w:tc>
          <w:tcPr>
            <w:tcW w:w="6340" w:type="dxa"/>
            <w:noWrap w:val="0"/>
            <w:vAlign w:val="center"/>
          </w:tcPr>
          <w:p w14:paraId="270406C1">
            <w:pPr>
              <w:spacing w:line="240" w:lineRule="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安全管理机构设置、人员编制与安全管理人员设置、个体安全防护用品配备、抢修设备配备、应急预案、安全投入、外部依托力量</w:t>
            </w:r>
          </w:p>
        </w:tc>
      </w:tr>
    </w:tbl>
    <w:p w14:paraId="44EA3F6F">
      <w:pPr>
        <w:pStyle w:val="3"/>
        <w:pageBreakBefore w:val="0"/>
        <w:widowControl w:val="0"/>
        <w:kinsoku/>
        <w:wordWrap/>
        <w:overflowPunct/>
        <w:topLinePunct w:val="0"/>
        <w:autoSpaceDE/>
        <w:autoSpaceDN/>
        <w:bidi w:val="0"/>
        <w:adjustRightInd/>
        <w:snapToGrid w:val="0"/>
        <w:spacing w:before="0" w:beforeLines="0"/>
        <w:textAlignment w:val="auto"/>
        <w:rPr>
          <w:rFonts w:hint="eastAsia" w:ascii="Times New Roman" w:hAnsi="Times New Roman" w:eastAsia="宋体"/>
          <w:caps w:val="0"/>
          <w:smallCaps w:val="0"/>
          <w:color w:val="auto"/>
        </w:rPr>
      </w:pPr>
      <w:bookmarkStart w:id="64" w:name="_Toc27809"/>
      <w:r>
        <w:rPr>
          <w:rFonts w:hint="eastAsia" w:ascii="Times New Roman" w:hAnsi="Times New Roman" w:eastAsia="宋体"/>
          <w:caps w:val="0"/>
          <w:smallCaps w:val="0"/>
          <w:color w:val="auto"/>
        </w:rPr>
        <w:t>3.3评价方法选择</w:t>
      </w:r>
      <w:bookmarkEnd w:id="64"/>
    </w:p>
    <w:p w14:paraId="352675FC">
      <w:pPr>
        <w:pStyle w:val="4"/>
        <w:pageBreakBefore w:val="0"/>
        <w:widowControl w:val="0"/>
        <w:kinsoku/>
        <w:wordWrap/>
        <w:overflowPunct/>
        <w:topLinePunct w:val="0"/>
        <w:autoSpaceDE/>
        <w:autoSpaceDN/>
        <w:bidi w:val="0"/>
        <w:adjustRightInd/>
        <w:snapToGrid w:val="0"/>
        <w:spacing w:before="0" w:beforeLines="0" w:after="0" w:afterLines="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3.3.1常用的安全评价方法</w:t>
      </w:r>
    </w:p>
    <w:p w14:paraId="329B6C54">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选用的评价方法应与评价对象相适应，常用的安全评价方法有：a）安全检查表法；b）定量风险评价（QRA）；c）管道打分法（KENT）；d）LEC法；e）事故树分析（FTA）；</w:t>
      </w:r>
    </w:p>
    <w:p w14:paraId="11DDD6D4">
      <w:pPr>
        <w:pageBreakBefore w:val="0"/>
        <w:widowControl w:val="0"/>
        <w:kinsoku/>
        <w:wordWrap/>
        <w:overflowPunct/>
        <w:topLinePunct w:val="0"/>
        <w:autoSpaceDE/>
        <w:autoSpaceDN/>
        <w:bidi w:val="0"/>
        <w:adjustRightInd/>
        <w:snapToGrid w:val="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f）火灾、爆炸危险指数评价法；g）其他评价方法。</w:t>
      </w:r>
    </w:p>
    <w:p w14:paraId="6879CF46">
      <w:pPr>
        <w:pStyle w:val="4"/>
        <w:pageBreakBefore w:val="0"/>
        <w:widowControl w:val="0"/>
        <w:kinsoku/>
        <w:wordWrap/>
        <w:overflowPunct/>
        <w:topLinePunct w:val="0"/>
        <w:autoSpaceDE/>
        <w:autoSpaceDN/>
        <w:bidi w:val="0"/>
        <w:adjustRightInd/>
        <w:snapToGrid w:val="0"/>
        <w:spacing w:before="0" w:beforeLines="0" w:after="0" w:afterLines="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3.3.2评价方法选择</w:t>
      </w:r>
    </w:p>
    <w:p w14:paraId="21ACC5A6">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本报告以安全检查表的方法为主，其他方面的安全评价方法为辅。</w:t>
      </w:r>
    </w:p>
    <w:p w14:paraId="79097A72">
      <w:pPr>
        <w:pStyle w:val="4"/>
        <w:pageBreakBefore w:val="0"/>
        <w:widowControl w:val="0"/>
        <w:kinsoku/>
        <w:wordWrap/>
        <w:overflowPunct/>
        <w:topLinePunct w:val="0"/>
        <w:autoSpaceDE/>
        <w:autoSpaceDN/>
        <w:bidi w:val="0"/>
        <w:adjustRightInd/>
        <w:snapToGrid w:val="0"/>
        <w:spacing w:before="0" w:beforeLines="0" w:after="0" w:afterLines="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3.3.3评价方法介绍</w:t>
      </w:r>
    </w:p>
    <w:p w14:paraId="301A666A">
      <w:pPr>
        <w:pStyle w:val="5"/>
        <w:pageBreakBefore w:val="0"/>
        <w:widowControl w:val="0"/>
        <w:kinsoku/>
        <w:wordWrap/>
        <w:overflowPunct/>
        <w:topLinePunct w:val="0"/>
        <w:autoSpaceDE/>
        <w:autoSpaceDN/>
        <w:bidi w:val="0"/>
        <w:adjustRightInd/>
        <w:snapToGrid w:val="0"/>
        <w:spacing w:before="0" w:beforeLines="0" w:after="0" w:afterLines="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3.3.3.1安全检查表法</w:t>
      </w:r>
    </w:p>
    <w:p w14:paraId="5572E4FD">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安全检查表法是辨识危险源的基本方法，其特点是简便易行。根据法规、标准制定检查表，并对类比装置进行现场（或设计文件）的检查，可预测建设项目在运行期间可能存在的缺陷、疏漏、隐患，并原则性的提出装置在运行期间（或工程设计、建设）应注意的问题。</w:t>
      </w:r>
    </w:p>
    <w:p w14:paraId="30553802">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安全检查表编制依据：</w:t>
      </w:r>
    </w:p>
    <w:p w14:paraId="04517BD6">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1）国家、行业有关标准、法规和规定</w:t>
      </w:r>
    </w:p>
    <w:p w14:paraId="1D48F3A4">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2）同类企业有关安全管理经验</w:t>
      </w:r>
    </w:p>
    <w:p w14:paraId="7B396F8F">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3）以往事故案例</w:t>
      </w:r>
    </w:p>
    <w:p w14:paraId="286D04E1">
      <w:pPr>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4）企业提供的有关资料</w:t>
      </w:r>
    </w:p>
    <w:p w14:paraId="195FA502">
      <w:pPr>
        <w:pageBreakBefore w:val="0"/>
        <w:widowControl w:val="0"/>
        <w:kinsoku/>
        <w:wordWrap/>
        <w:overflowPunct/>
        <w:topLinePunct w:val="0"/>
        <w:autoSpaceDE/>
        <w:autoSpaceDN/>
        <w:bidi w:val="0"/>
        <w:adjustRightInd/>
        <w:snapToGrid w:val="0"/>
        <w:ind w:firstLine="528" w:firstLineChars="200"/>
        <w:textAlignment w:val="auto"/>
        <w:rPr>
          <w:rFonts w:hint="eastAsia" w:ascii="Times New Roman" w:hAnsi="Times New Roman" w:eastAsia="宋体" w:cs="宋体"/>
          <w:caps w:val="0"/>
          <w:smallCaps w:val="0"/>
          <w:color w:val="auto"/>
          <w:spacing w:val="-8"/>
          <w:kern w:val="0"/>
          <w:sz w:val="28"/>
          <w:szCs w:val="28"/>
        </w:rPr>
      </w:pPr>
      <w:r>
        <w:rPr>
          <w:rFonts w:hint="eastAsia" w:ascii="Times New Roman" w:hAnsi="Times New Roman" w:eastAsia="宋体" w:cs="宋体"/>
          <w:caps w:val="0"/>
          <w:smallCaps w:val="0"/>
          <w:color w:val="auto"/>
          <w:spacing w:val="-8"/>
          <w:kern w:val="0"/>
          <w:sz w:val="28"/>
          <w:szCs w:val="28"/>
        </w:rPr>
        <w:t>在上述依据的基础上，编写出本扩建工程有关场地条件、总体布局等设计的安全检查表。</w:t>
      </w:r>
    </w:p>
    <w:p w14:paraId="4BD8398E">
      <w:pPr>
        <w:pStyle w:val="5"/>
        <w:pageBreakBefore w:val="0"/>
        <w:widowControl w:val="0"/>
        <w:kinsoku/>
        <w:wordWrap/>
        <w:overflowPunct/>
        <w:topLinePunct w:val="0"/>
        <w:autoSpaceDE/>
        <w:autoSpaceDN/>
        <w:bidi w:val="0"/>
        <w:adjustRightInd/>
        <w:snapToGrid w:val="0"/>
        <w:spacing w:before="0" w:beforeLines="0" w:after="0" w:afterLines="0" w:line="520" w:lineRule="exact"/>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3.3.3.2事故树分析（FTA）</w:t>
      </w:r>
    </w:p>
    <w:p w14:paraId="0E11CD91">
      <w:pPr>
        <w:pageBreakBefore w:val="0"/>
        <w:widowControl w:val="0"/>
        <w:kinsoku/>
        <w:wordWrap/>
        <w:overflowPunct/>
        <w:topLinePunct w:val="0"/>
        <w:autoSpaceDE/>
        <w:autoSpaceDN/>
        <w:bidi w:val="0"/>
        <w:adjustRightInd/>
        <w:snapToGrid w:val="0"/>
        <w:spacing w:line="520" w:lineRule="exact"/>
        <w:ind w:firstLine="57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事故树（FTA）也称故障树，事故树分析是一种演绎推理分析方法，是安全系统工程重要的分析方法之一，具体做法是从被称作顶上事件的特定事件开始，逐层分析发生的原因，一直分析到不能再分析或不需要继续分析为止，然后将这些原因与特定事件用相关的逻辑符号连接起来。从而得出一个完整的因果结构图，也就是人们称之谓的事故树。然后再运用逻辑运算法则对事故树进行化简计算并作出定性、定量分析。</w:t>
      </w:r>
    </w:p>
    <w:p w14:paraId="21C63C4B">
      <w:pPr>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事故树的分析步骤主要有：</w:t>
      </w:r>
    </w:p>
    <w:p w14:paraId="1E8AC1C5">
      <w:pPr>
        <w:pageBreakBefore w:val="0"/>
        <w:widowControl w:val="0"/>
        <w:kinsoku/>
        <w:wordWrap/>
        <w:overflowPunct/>
        <w:topLinePunct w:val="0"/>
        <w:autoSpaceDE/>
        <w:autoSpaceDN/>
        <w:bidi w:val="0"/>
        <w:adjustRightInd/>
        <w:snapToGrid w:val="0"/>
        <w:spacing w:line="520" w:lineRule="exact"/>
        <w:ind w:firstLine="57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（1）确定要分析的系统的对象事件，即顶上事件。</w:t>
      </w:r>
    </w:p>
    <w:p w14:paraId="6482FBC8">
      <w:pPr>
        <w:pageBreakBefore w:val="0"/>
        <w:widowControl w:val="0"/>
        <w:kinsoku/>
        <w:wordWrap/>
        <w:overflowPunct/>
        <w:topLinePunct w:val="0"/>
        <w:autoSpaceDE/>
        <w:autoSpaceDN/>
        <w:bidi w:val="0"/>
        <w:adjustRightInd/>
        <w:snapToGrid w:val="0"/>
        <w:spacing w:line="520" w:lineRule="exact"/>
        <w:ind w:firstLine="57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（2）收集相关资料，如果各事故概率、系统构成要素等。</w:t>
      </w:r>
    </w:p>
    <w:p w14:paraId="37FE72BE">
      <w:pPr>
        <w:pageBreakBefore w:val="0"/>
        <w:widowControl w:val="0"/>
        <w:kinsoku/>
        <w:wordWrap/>
        <w:overflowPunct/>
        <w:topLinePunct w:val="0"/>
        <w:autoSpaceDE/>
        <w:autoSpaceDN/>
        <w:bidi w:val="0"/>
        <w:adjustRightInd/>
        <w:snapToGrid w:val="0"/>
        <w:spacing w:line="520" w:lineRule="exact"/>
        <w:ind w:firstLine="57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（3）原因事件调查与分析即调查分析原因事件与顶上事件有直接关系的中间事件以及引发中间事件的下层事件。</w:t>
      </w:r>
    </w:p>
    <w:p w14:paraId="515445FC">
      <w:pPr>
        <w:pageBreakBefore w:val="0"/>
        <w:widowControl w:val="0"/>
        <w:kinsoku/>
        <w:wordWrap/>
        <w:overflowPunct/>
        <w:topLinePunct w:val="0"/>
        <w:autoSpaceDE/>
        <w:autoSpaceDN/>
        <w:bidi w:val="0"/>
        <w:adjustRightInd/>
        <w:snapToGrid w:val="0"/>
        <w:spacing w:line="520" w:lineRule="exact"/>
        <w:ind w:firstLine="57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（4）编制事故树</w:t>
      </w:r>
    </w:p>
    <w:p w14:paraId="351E04FD">
      <w:pPr>
        <w:pageBreakBefore w:val="0"/>
        <w:widowControl w:val="0"/>
        <w:kinsoku/>
        <w:wordWrap/>
        <w:overflowPunct/>
        <w:topLinePunct w:val="0"/>
        <w:autoSpaceDE/>
        <w:autoSpaceDN/>
        <w:bidi w:val="0"/>
        <w:adjustRightInd/>
        <w:snapToGrid w:val="0"/>
        <w:spacing w:line="520" w:lineRule="exact"/>
        <w:ind w:firstLine="57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以顶上事件即要分析的对象事件为起点，一层一层，一级一级地向下找出所有的原因事件，直到基本事件或正常事件、省略事件为止。同时按逻辑关系画出事故树。每一个顶上事件对应一株事故树。</w:t>
      </w:r>
    </w:p>
    <w:p w14:paraId="43ED7C99">
      <w:pPr>
        <w:pageBreakBefore w:val="0"/>
        <w:widowControl w:val="0"/>
        <w:kinsoku/>
        <w:wordWrap/>
        <w:overflowPunct/>
        <w:topLinePunct w:val="0"/>
        <w:autoSpaceDE/>
        <w:autoSpaceDN/>
        <w:bidi w:val="0"/>
        <w:adjustRightInd/>
        <w:snapToGrid w:val="0"/>
        <w:spacing w:line="520" w:lineRule="exact"/>
        <w:ind w:firstLine="57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（5）定性、定量分析</w:t>
      </w:r>
    </w:p>
    <w:p w14:paraId="5A68010A">
      <w:pPr>
        <w:pageBreakBefore w:val="0"/>
        <w:widowControl w:val="0"/>
        <w:kinsoku/>
        <w:wordWrap/>
        <w:overflowPunct/>
        <w:topLinePunct w:val="0"/>
        <w:autoSpaceDE/>
        <w:autoSpaceDN/>
        <w:bidi w:val="0"/>
        <w:adjustRightInd/>
        <w:snapToGrid w:val="0"/>
        <w:spacing w:line="520" w:lineRule="exact"/>
        <w:ind w:firstLine="570"/>
        <w:textAlignment w:val="auto"/>
        <w:rPr>
          <w:rFonts w:hint="eastAsia" w:ascii="Times New Roman" w:hAnsi="Times New Roman" w:eastAsia="宋体" w:cs="宋体"/>
          <w:caps w:val="0"/>
          <w:smallCaps w:val="0"/>
          <w:color w:val="auto"/>
          <w:spacing w:val="-8"/>
          <w:sz w:val="28"/>
          <w:szCs w:val="28"/>
        </w:rPr>
      </w:pPr>
      <w:r>
        <w:rPr>
          <w:rFonts w:hint="eastAsia" w:ascii="Times New Roman" w:hAnsi="Times New Roman" w:eastAsia="宋体" w:cs="宋体"/>
          <w:caps w:val="0"/>
          <w:smallCaps w:val="0"/>
          <w:color w:val="auto"/>
          <w:spacing w:val="-8"/>
          <w:sz w:val="28"/>
          <w:szCs w:val="28"/>
        </w:rPr>
        <w:t>定性、定量分析，首先要对已画出的事故树进行化简，求出最小割集或最小径集并运用数学方法确定各基本事件的结构重要度，再按结构重要度进行排序。如果有可靠完善的基本事件发生概率，可进一步进行顶上事件发生概率计算和概率重要度分析以及临界重要度分析，以确定临界重要度的顺序。</w:t>
      </w:r>
    </w:p>
    <w:p w14:paraId="2B813AF5">
      <w:pPr>
        <w:pageBreakBefore w:val="0"/>
        <w:widowControl w:val="0"/>
        <w:kinsoku/>
        <w:wordWrap/>
        <w:overflowPunct/>
        <w:topLinePunct w:val="0"/>
        <w:autoSpaceDE/>
        <w:autoSpaceDN/>
        <w:bidi w:val="0"/>
        <w:adjustRightInd/>
        <w:snapToGrid w:val="0"/>
        <w:spacing w:line="520" w:lineRule="exact"/>
        <w:ind w:firstLine="57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（6）结果分析</w:t>
      </w:r>
    </w:p>
    <w:p w14:paraId="7328E537">
      <w:pPr>
        <w:keepNext w:val="0"/>
        <w:keepLines w:val="0"/>
        <w:pageBreakBefore w:val="0"/>
        <w:widowControl w:val="0"/>
        <w:kinsoku/>
        <w:wordWrap/>
        <w:overflowPunct/>
        <w:topLinePunct w:val="0"/>
        <w:autoSpaceDE/>
        <w:autoSpaceDN/>
        <w:bidi w:val="0"/>
        <w:adjustRightInd/>
        <w:snapToGrid w:val="0"/>
        <w:spacing w:line="520" w:lineRule="exact"/>
        <w:ind w:firstLine="573"/>
        <w:textAlignment w:val="auto"/>
        <w:outlineLvl w:val="9"/>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对定性、定量分析的结果及重要度排序展开研究，一方面要找出予防或降低事故发生的所有可能方案；另一方面从已确定的预防或降低事故概率方案中，选出一种或几种既有效又经济的预防、控制方案，从而得出分析结果、评价结论。</w:t>
      </w:r>
    </w:p>
    <w:p w14:paraId="7A2E57B6">
      <w:pPr>
        <w:keepNext w:val="0"/>
        <w:keepLines w:val="0"/>
        <w:pageBreakBefore w:val="0"/>
        <w:widowControl w:val="0"/>
        <w:kinsoku/>
        <w:wordWrap/>
        <w:overflowPunct/>
        <w:topLinePunct w:val="0"/>
        <w:autoSpaceDE/>
        <w:autoSpaceDN/>
        <w:bidi w:val="0"/>
        <w:adjustRightInd/>
        <w:snapToGrid w:val="0"/>
        <w:ind w:firstLine="573"/>
        <w:textAlignment w:val="auto"/>
        <w:outlineLvl w:val="9"/>
        <w:rPr>
          <w:rFonts w:hint="eastAsia"/>
          <w:color w:val="auto"/>
        </w:rPr>
      </w:pPr>
      <w:r>
        <w:rPr>
          <w:rFonts w:hint="eastAsia" w:ascii="Times New Roman" w:hAnsi="Times New Roman" w:eastAsia="宋体" w:cs="宋体"/>
          <w:caps w:val="0"/>
          <w:smallCaps w:val="0"/>
          <w:color w:val="auto"/>
          <w:sz w:val="28"/>
          <w:szCs w:val="28"/>
        </w:rPr>
        <w:br w:type="page"/>
      </w:r>
    </w:p>
    <w:p w14:paraId="54B63689">
      <w:pPr>
        <w:keepNext w:val="0"/>
        <w:keepLines w:val="0"/>
        <w:pageBreakBefore w:val="0"/>
        <w:widowControl w:val="0"/>
        <w:kinsoku/>
        <w:wordWrap/>
        <w:overflowPunct/>
        <w:topLinePunct w:val="0"/>
        <w:autoSpaceDE/>
        <w:autoSpaceDN/>
        <w:bidi w:val="0"/>
        <w:adjustRightInd/>
        <w:snapToGrid w:val="0"/>
        <w:jc w:val="center"/>
        <w:textAlignment w:val="auto"/>
        <w:outlineLvl w:val="0"/>
        <w:rPr>
          <w:rFonts w:ascii="Times New Roman" w:hAnsi="Times New Roman" w:eastAsia="宋体"/>
          <w:caps w:val="0"/>
          <w:smallCaps w:val="0"/>
          <w:color w:val="auto"/>
        </w:rPr>
      </w:pPr>
      <w:bookmarkStart w:id="65" w:name="_Toc25623"/>
      <w:r>
        <w:rPr>
          <w:rFonts w:hint="eastAsia" w:ascii="Times New Roman" w:hAnsi="Times New Roman" w:eastAsia="宋体" w:cs="Times New Roman"/>
          <w:b/>
          <w:caps w:val="0"/>
          <w:smallCaps w:val="0"/>
          <w:color w:val="auto"/>
          <w:kern w:val="2"/>
          <w:sz w:val="32"/>
          <w:szCs w:val="20"/>
          <w:lang w:val="en-US" w:eastAsia="zh-CN" w:bidi="ar-SA"/>
        </w:rPr>
        <w:t>4.线路工程</w:t>
      </w:r>
      <w:bookmarkEnd w:id="65"/>
    </w:p>
    <w:p w14:paraId="6FF38447">
      <w:pPr>
        <w:ind w:firstLine="560" w:firstLineChars="200"/>
        <w:rPr>
          <w:rFonts w:hint="eastAsia" w:ascii="Times New Roman" w:hAnsi="Times New Roman" w:eastAsia="宋体"/>
          <w:caps w:val="0"/>
          <w:smallCaps w:val="0"/>
          <w:color w:val="auto"/>
          <w:kern w:val="0"/>
          <w:sz w:val="28"/>
          <w:szCs w:val="28"/>
        </w:rPr>
      </w:pPr>
      <w:r>
        <w:rPr>
          <w:rFonts w:hint="eastAsia" w:ascii="Times New Roman" w:hAnsi="Times New Roman" w:eastAsia="宋体"/>
          <w:caps w:val="0"/>
          <w:smallCaps w:val="0"/>
          <w:color w:val="auto"/>
          <w:kern w:val="0"/>
          <w:sz w:val="28"/>
          <w:szCs w:val="28"/>
          <w:lang w:val="en-US" w:eastAsia="zh-CN"/>
        </w:rPr>
        <w:t>江西省天然气管网有限公司一期工程祥符-泰达祥符门站支线</w:t>
      </w:r>
      <w:r>
        <w:rPr>
          <w:rFonts w:hint="eastAsia" w:ascii="Times New Roman" w:hAnsi="Times New Roman" w:eastAsia="宋体"/>
          <w:caps w:val="0"/>
          <w:smallCaps w:val="0"/>
          <w:color w:val="auto"/>
          <w:kern w:val="0"/>
          <w:sz w:val="28"/>
          <w:szCs w:val="28"/>
        </w:rPr>
        <w:t>管道起于</w:t>
      </w:r>
      <w:r>
        <w:rPr>
          <w:rFonts w:hint="eastAsia" w:ascii="Times New Roman" w:hAnsi="Times New Roman" w:eastAsia="宋体"/>
          <w:caps w:val="0"/>
          <w:smallCaps w:val="0"/>
          <w:color w:val="auto"/>
          <w:kern w:val="0"/>
          <w:sz w:val="28"/>
          <w:szCs w:val="28"/>
          <w:lang w:val="en-US" w:eastAsia="zh-CN"/>
        </w:rPr>
        <w:t>江西省天然气管网一期工程祥符阀室</w:t>
      </w:r>
      <w:r>
        <w:rPr>
          <w:rFonts w:hint="eastAsia" w:ascii="Times New Roman" w:hAnsi="Times New Roman" w:eastAsia="宋体"/>
          <w:caps w:val="0"/>
          <w:smallCaps w:val="0"/>
          <w:color w:val="auto"/>
          <w:kern w:val="0"/>
          <w:sz w:val="28"/>
          <w:szCs w:val="28"/>
        </w:rPr>
        <w:t>，止于</w:t>
      </w:r>
      <w:r>
        <w:rPr>
          <w:rFonts w:hint="eastAsia" w:ascii="Times New Roman" w:hAnsi="Times New Roman" w:eastAsia="宋体"/>
          <w:caps w:val="0"/>
          <w:smallCaps w:val="0"/>
          <w:color w:val="auto"/>
          <w:kern w:val="0"/>
          <w:sz w:val="28"/>
          <w:szCs w:val="28"/>
          <w:lang w:val="en-US" w:eastAsia="zh-CN"/>
        </w:rPr>
        <w:t>详符镇泰达燃气公司门站</w:t>
      </w:r>
      <w:r>
        <w:rPr>
          <w:rFonts w:hint="eastAsia" w:ascii="Times New Roman" w:hAnsi="Times New Roman" w:eastAsia="宋体"/>
          <w:caps w:val="0"/>
          <w:smallCaps w:val="0"/>
          <w:color w:val="auto"/>
          <w:kern w:val="0"/>
          <w:sz w:val="28"/>
          <w:szCs w:val="28"/>
        </w:rPr>
        <w:t>，管线全长</w:t>
      </w:r>
      <w:r>
        <w:rPr>
          <w:rFonts w:hint="eastAsia" w:ascii="Times New Roman" w:hAnsi="Times New Roman" w:eastAsia="宋体"/>
          <w:caps w:val="0"/>
          <w:smallCaps w:val="0"/>
          <w:color w:val="auto"/>
          <w:kern w:val="0"/>
          <w:sz w:val="28"/>
          <w:szCs w:val="28"/>
          <w:lang w:val="en-US" w:eastAsia="zh-CN"/>
        </w:rPr>
        <w:t>312.4</w:t>
      </w:r>
      <w:r>
        <w:rPr>
          <w:rFonts w:hint="eastAsia" w:ascii="Times New Roman" w:hAnsi="Times New Roman" w:eastAsia="宋体"/>
          <w:caps w:val="0"/>
          <w:smallCaps w:val="0"/>
          <w:color w:val="auto"/>
          <w:kern w:val="0"/>
          <w:sz w:val="28"/>
          <w:szCs w:val="28"/>
        </w:rPr>
        <w:t>m，设计压力6.3MPa，设计输量</w:t>
      </w:r>
      <w:r>
        <w:rPr>
          <w:rFonts w:hint="eastAsia" w:ascii="Times New Roman" w:hAnsi="Times New Roman" w:eastAsia="宋体"/>
          <w:caps w:val="0"/>
          <w:smallCaps w:val="0"/>
          <w:color w:val="auto"/>
          <w:kern w:val="0"/>
          <w:sz w:val="28"/>
          <w:szCs w:val="28"/>
          <w:lang w:val="en-US" w:eastAsia="zh-CN"/>
        </w:rPr>
        <w:t>2.1</w:t>
      </w:r>
      <w:r>
        <w:rPr>
          <w:rFonts w:hint="eastAsia" w:ascii="Times New Roman" w:hAnsi="Times New Roman" w:eastAsia="宋体"/>
          <w:caps w:val="0"/>
          <w:smallCaps w:val="0"/>
          <w:color w:val="auto"/>
          <w:kern w:val="0"/>
          <w:sz w:val="28"/>
          <w:szCs w:val="28"/>
        </w:rPr>
        <w:t>×10</w:t>
      </w:r>
      <w:r>
        <w:rPr>
          <w:rFonts w:hint="eastAsia" w:ascii="Times New Roman" w:hAnsi="Times New Roman" w:eastAsia="宋体"/>
          <w:caps w:val="0"/>
          <w:smallCaps w:val="0"/>
          <w:color w:val="auto"/>
          <w:kern w:val="0"/>
          <w:sz w:val="28"/>
          <w:szCs w:val="28"/>
          <w:vertAlign w:val="superscript"/>
        </w:rPr>
        <w:t>8</w:t>
      </w:r>
      <w:r>
        <w:rPr>
          <w:rFonts w:hint="eastAsia" w:ascii="Times New Roman" w:hAnsi="Times New Roman" w:eastAsia="宋体"/>
          <w:caps w:val="0"/>
          <w:smallCaps w:val="0"/>
          <w:color w:val="auto"/>
          <w:kern w:val="0"/>
          <w:sz w:val="28"/>
          <w:szCs w:val="28"/>
        </w:rPr>
        <w:t>Nm</w:t>
      </w:r>
      <w:r>
        <w:rPr>
          <w:rFonts w:hint="eastAsia" w:ascii="Times New Roman" w:hAnsi="Times New Roman" w:eastAsia="宋体"/>
          <w:caps w:val="0"/>
          <w:smallCaps w:val="0"/>
          <w:color w:val="auto"/>
          <w:kern w:val="0"/>
          <w:sz w:val="28"/>
          <w:szCs w:val="28"/>
          <w:vertAlign w:val="superscript"/>
        </w:rPr>
        <w:t>3</w:t>
      </w:r>
      <w:r>
        <w:rPr>
          <w:rFonts w:hint="eastAsia" w:ascii="Times New Roman" w:hAnsi="Times New Roman" w:eastAsia="宋体"/>
          <w:caps w:val="0"/>
          <w:smallCaps w:val="0"/>
          <w:color w:val="auto"/>
          <w:kern w:val="0"/>
          <w:sz w:val="28"/>
          <w:szCs w:val="28"/>
        </w:rPr>
        <w:t>/a，管道规格D</w:t>
      </w:r>
      <w:r>
        <w:rPr>
          <w:rFonts w:hint="eastAsia" w:ascii="Times New Roman" w:hAnsi="Times New Roman" w:eastAsia="宋体"/>
          <w:caps w:val="0"/>
          <w:smallCaps w:val="0"/>
          <w:color w:val="auto"/>
          <w:kern w:val="0"/>
          <w:sz w:val="28"/>
          <w:szCs w:val="28"/>
          <w:lang w:val="en-US" w:eastAsia="zh-CN"/>
        </w:rPr>
        <w:t>219.1</w:t>
      </w:r>
      <w:r>
        <w:rPr>
          <w:rFonts w:hint="eastAsia" w:ascii="Times New Roman" w:hAnsi="Times New Roman" w:eastAsia="宋体"/>
          <w:caps w:val="0"/>
          <w:smallCaps w:val="0"/>
          <w:color w:val="auto"/>
          <w:kern w:val="0"/>
          <w:sz w:val="28"/>
          <w:szCs w:val="28"/>
        </w:rPr>
        <w:t>×7.1mm，线路采用</w:t>
      </w:r>
      <w:r>
        <w:rPr>
          <w:rFonts w:hint="eastAsia" w:ascii="Times New Roman" w:hAnsi="Times New Roman" w:eastAsia="宋体"/>
          <w:caps w:val="0"/>
          <w:smallCaps w:val="0"/>
          <w:color w:val="auto"/>
          <w:kern w:val="0"/>
          <w:sz w:val="28"/>
          <w:szCs w:val="28"/>
          <w:lang w:val="en-US" w:eastAsia="zh-CN"/>
        </w:rPr>
        <w:t>高频焊缝</w:t>
      </w:r>
      <w:r>
        <w:rPr>
          <w:rFonts w:hint="eastAsia" w:ascii="Times New Roman" w:hAnsi="Times New Roman" w:eastAsia="宋体"/>
          <w:caps w:val="0"/>
          <w:smallCaps w:val="0"/>
          <w:color w:val="auto"/>
          <w:kern w:val="0"/>
          <w:sz w:val="28"/>
          <w:szCs w:val="28"/>
        </w:rPr>
        <w:t>钢管，钢级L</w:t>
      </w:r>
      <w:r>
        <w:rPr>
          <w:rFonts w:hint="eastAsia" w:ascii="Times New Roman" w:hAnsi="Times New Roman" w:eastAsia="宋体"/>
          <w:caps w:val="0"/>
          <w:smallCaps w:val="0"/>
          <w:color w:val="auto"/>
          <w:kern w:val="0"/>
          <w:sz w:val="28"/>
          <w:szCs w:val="28"/>
          <w:lang w:val="en-US" w:eastAsia="zh-CN"/>
        </w:rPr>
        <w:t>360</w:t>
      </w:r>
      <w:r>
        <w:rPr>
          <w:rFonts w:hint="eastAsia" w:ascii="Times New Roman" w:hAnsi="Times New Roman" w:eastAsia="宋体"/>
          <w:caps w:val="0"/>
          <w:smallCaps w:val="0"/>
          <w:color w:val="auto"/>
          <w:kern w:val="0"/>
          <w:sz w:val="28"/>
          <w:szCs w:val="28"/>
        </w:rPr>
        <w:t>M，全线采用三层PE防腐辅以强制电流阴极保护方案，通信采用</w:t>
      </w:r>
      <w:r>
        <w:rPr>
          <w:rFonts w:hint="eastAsia" w:ascii="Times New Roman" w:hAnsi="Times New Roman" w:eastAsia="宋体"/>
          <w:caps w:val="0"/>
          <w:smallCaps w:val="0"/>
          <w:color w:val="auto"/>
          <w:kern w:val="0"/>
          <w:sz w:val="28"/>
          <w:szCs w:val="28"/>
          <w:lang w:val="en-US" w:eastAsia="zh-CN"/>
        </w:rPr>
        <w:t>32</w:t>
      </w:r>
      <w:r>
        <w:rPr>
          <w:rFonts w:hint="eastAsia" w:ascii="Times New Roman" w:hAnsi="Times New Roman" w:eastAsia="宋体"/>
          <w:caps w:val="0"/>
          <w:smallCaps w:val="0"/>
          <w:color w:val="auto"/>
          <w:kern w:val="0"/>
          <w:sz w:val="28"/>
          <w:szCs w:val="28"/>
        </w:rPr>
        <w:t>芯管道混合型光缆进行有线通讯。</w:t>
      </w:r>
    </w:p>
    <w:p w14:paraId="45CE26F1">
      <w:pPr>
        <w:ind w:firstLine="560" w:firstLineChars="200"/>
        <w:rPr>
          <w:rFonts w:hint="eastAsia" w:ascii="Times New Roman" w:hAnsi="Times New Roman" w:eastAsia="宋体"/>
          <w:caps w:val="0"/>
          <w:smallCaps w:val="0"/>
          <w:color w:val="auto"/>
          <w:kern w:val="0"/>
          <w:sz w:val="28"/>
          <w:szCs w:val="28"/>
          <w:lang w:eastAsia="zh-CN"/>
        </w:rPr>
      </w:pPr>
      <w:r>
        <w:rPr>
          <w:rFonts w:hint="eastAsia" w:ascii="Times New Roman" w:hAnsi="Times New Roman" w:eastAsia="宋体"/>
          <w:caps w:val="0"/>
          <w:smallCaps w:val="0"/>
          <w:color w:val="auto"/>
          <w:kern w:val="0"/>
          <w:sz w:val="28"/>
          <w:szCs w:val="28"/>
        </w:rPr>
        <w:t>输气管线自祥符阀室DN200预留口接出，在阀室内埋地后出阀室向西敷设</w:t>
      </w:r>
      <w:r>
        <w:rPr>
          <w:rFonts w:hint="eastAsia" w:ascii="Times New Roman" w:hAnsi="Times New Roman" w:eastAsia="宋体"/>
          <w:caps w:val="0"/>
          <w:smallCaps w:val="0"/>
          <w:color w:val="auto"/>
          <w:kern w:val="0"/>
          <w:sz w:val="28"/>
          <w:szCs w:val="28"/>
          <w:lang w:val="en-US" w:eastAsia="zh-CN"/>
        </w:rPr>
        <w:t>312.4</w:t>
      </w:r>
      <w:r>
        <w:rPr>
          <w:rFonts w:hint="eastAsia" w:ascii="Times New Roman" w:hAnsi="Times New Roman" w:eastAsia="宋体"/>
          <w:caps w:val="0"/>
          <w:smallCaps w:val="0"/>
          <w:color w:val="auto"/>
          <w:kern w:val="0"/>
          <w:sz w:val="28"/>
          <w:szCs w:val="28"/>
        </w:rPr>
        <w:t>m至泰达祥符站</w:t>
      </w:r>
      <w:r>
        <w:rPr>
          <w:rFonts w:hint="eastAsia" w:ascii="Times New Roman" w:hAnsi="Times New Roman" w:eastAsia="宋体"/>
          <w:caps w:val="0"/>
          <w:smallCaps w:val="0"/>
          <w:color w:val="auto"/>
          <w:kern w:val="0"/>
          <w:sz w:val="28"/>
          <w:szCs w:val="28"/>
          <w:lang w:eastAsia="zh-CN"/>
        </w:rPr>
        <w:t>。</w:t>
      </w:r>
    </w:p>
    <w:p w14:paraId="28E20708">
      <w:pPr>
        <w:ind w:firstLine="560" w:firstLineChars="200"/>
        <w:rPr>
          <w:rFonts w:hint="eastAsia" w:ascii="Times New Roman" w:hAnsi="Times New Roman" w:eastAsia="宋体"/>
          <w:caps w:val="0"/>
          <w:smallCaps w:val="0"/>
          <w:color w:val="auto"/>
          <w:kern w:val="0"/>
          <w:sz w:val="28"/>
          <w:szCs w:val="28"/>
        </w:rPr>
      </w:pPr>
      <w:r>
        <w:rPr>
          <w:rFonts w:hint="eastAsia" w:ascii="Times New Roman" w:hAnsi="Times New Roman" w:eastAsia="宋体"/>
          <w:caps w:val="0"/>
          <w:smallCaps w:val="0"/>
          <w:color w:val="auto"/>
          <w:kern w:val="0"/>
          <w:sz w:val="28"/>
          <w:szCs w:val="28"/>
          <w:lang w:val="en-US" w:eastAsia="zh-CN"/>
        </w:rPr>
        <w:t>管道路由位于农田内，穿越进场水泥路1次，机耕道2次，</w:t>
      </w:r>
      <w:r>
        <w:rPr>
          <w:rFonts w:hint="eastAsia" w:ascii="Times New Roman" w:hAnsi="Times New Roman" w:eastAsia="宋体"/>
          <w:caps w:val="0"/>
          <w:smallCaps w:val="0"/>
          <w:color w:val="auto"/>
          <w:kern w:val="0"/>
          <w:sz w:val="28"/>
          <w:szCs w:val="28"/>
          <w:lang w:val="zh-CN"/>
        </w:rPr>
        <w:t>小型</w:t>
      </w:r>
      <w:r>
        <w:rPr>
          <w:rFonts w:hint="eastAsia" w:ascii="Times New Roman" w:hAnsi="Times New Roman" w:eastAsia="宋体"/>
          <w:caps w:val="0"/>
          <w:smallCaps w:val="0"/>
          <w:color w:val="auto"/>
          <w:kern w:val="0"/>
          <w:sz w:val="28"/>
          <w:szCs w:val="28"/>
          <w:lang w:val="en-US" w:eastAsia="zh-CN"/>
        </w:rPr>
        <w:t>水渠1次。新建管线线路长度较短，一般线路直管段、冷弯弯管和热弯弯管选用D219.1×7.1L360M高频焊缝钢管。</w:t>
      </w:r>
    </w:p>
    <w:p w14:paraId="32FDC9D1">
      <w:pPr>
        <w:pStyle w:val="3"/>
        <w:spacing w:before="0" w:beforeLines="0"/>
        <w:rPr>
          <w:rFonts w:ascii="Times New Roman" w:hAnsi="Times New Roman" w:eastAsia="宋体"/>
          <w:caps w:val="0"/>
          <w:smallCaps w:val="0"/>
          <w:color w:val="auto"/>
          <w:sz w:val="28"/>
          <w:szCs w:val="28"/>
        </w:rPr>
      </w:pPr>
      <w:bookmarkStart w:id="66" w:name="_Toc17638"/>
      <w:r>
        <w:rPr>
          <w:rFonts w:hint="eastAsia" w:ascii="Times New Roman" w:hAnsi="Times New Roman" w:eastAsia="宋体"/>
          <w:caps w:val="0"/>
          <w:smallCaps w:val="0"/>
          <w:color w:val="auto"/>
          <w:sz w:val="28"/>
          <w:szCs w:val="28"/>
        </w:rPr>
        <w:t>4.1管道本体</w:t>
      </w:r>
      <w:bookmarkEnd w:id="66"/>
    </w:p>
    <w:p w14:paraId="40BDF2E8">
      <w:pPr>
        <w:pStyle w:val="4"/>
        <w:spacing w:before="0" w:beforeLines="0" w:after="0" w:afterLines="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4</w:t>
      </w:r>
      <w:r>
        <w:rPr>
          <w:rFonts w:ascii="Times New Roman" w:hAnsi="Times New Roman" w:eastAsia="宋体" w:cs="宋体"/>
          <w:caps w:val="0"/>
          <w:smallCaps w:val="0"/>
          <w:color w:val="auto"/>
          <w:sz w:val="28"/>
          <w:szCs w:val="28"/>
        </w:rPr>
        <w:t>.1.1</w:t>
      </w:r>
      <w:r>
        <w:rPr>
          <w:rFonts w:hint="eastAsia" w:ascii="Times New Roman" w:hAnsi="Times New Roman" w:eastAsia="宋体" w:cs="宋体"/>
          <w:caps w:val="0"/>
          <w:smallCaps w:val="0"/>
          <w:color w:val="auto"/>
          <w:sz w:val="28"/>
          <w:szCs w:val="28"/>
        </w:rPr>
        <w:t>首次使用的新材料安全可靠性论证情况</w:t>
      </w:r>
    </w:p>
    <w:p w14:paraId="5F849C39">
      <w:pPr>
        <w:ind w:firstLine="560" w:firstLineChars="200"/>
        <w:rPr>
          <w:rFonts w:ascii="Times New Roman" w:hAnsi="Times New Roman" w:eastAsia="宋体"/>
          <w:caps w:val="0"/>
          <w:smallCaps w:val="0"/>
          <w:color w:val="auto"/>
          <w:kern w:val="0"/>
          <w:sz w:val="28"/>
          <w:szCs w:val="28"/>
        </w:rPr>
      </w:pPr>
      <w:r>
        <w:rPr>
          <w:rFonts w:hint="eastAsia" w:ascii="Times New Roman" w:hAnsi="Times New Roman" w:eastAsia="宋体"/>
          <w:caps w:val="0"/>
          <w:smallCaps w:val="0"/>
          <w:color w:val="auto"/>
          <w:kern w:val="0"/>
          <w:sz w:val="28"/>
          <w:szCs w:val="28"/>
        </w:rPr>
        <w:t>该工程采用传统的输送工艺，工艺成熟可靠，且被广泛采用；选用的设备和管道材料均经过经济技术对比，并根据国内外输气管道建设的经验及国内钢厂、钢管厂的生产能力，选取成熟可靠及广泛采用的材料。</w:t>
      </w:r>
    </w:p>
    <w:p w14:paraId="47C41FB5">
      <w:pPr>
        <w:ind w:firstLine="560" w:firstLineChars="200"/>
        <w:rPr>
          <w:rFonts w:hint="eastAsia" w:ascii="Times New Roman" w:hAnsi="Times New Roman" w:eastAsia="宋体"/>
          <w:caps w:val="0"/>
          <w:smallCaps w:val="0"/>
          <w:color w:val="auto"/>
          <w:kern w:val="0"/>
          <w:sz w:val="28"/>
          <w:szCs w:val="28"/>
        </w:rPr>
      </w:pPr>
      <w:r>
        <w:rPr>
          <w:rFonts w:hint="eastAsia" w:ascii="Times New Roman" w:hAnsi="Times New Roman" w:eastAsia="宋体"/>
          <w:caps w:val="0"/>
          <w:smallCaps w:val="0"/>
          <w:color w:val="auto"/>
          <w:kern w:val="0"/>
          <w:sz w:val="28"/>
          <w:szCs w:val="28"/>
        </w:rPr>
        <w:t>该工程未采取新技术、新工艺、新设备、新材料。</w:t>
      </w:r>
    </w:p>
    <w:p w14:paraId="581C2A0F">
      <w:pPr>
        <w:pStyle w:val="4"/>
        <w:spacing w:before="0" w:beforeLines="0" w:after="0" w:afterLines="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4.1.</w:t>
      </w:r>
      <w:r>
        <w:rPr>
          <w:rFonts w:ascii="Times New Roman" w:hAnsi="Times New Roman" w:eastAsia="宋体" w:cs="宋体"/>
          <w:caps w:val="0"/>
          <w:smallCaps w:val="0"/>
          <w:color w:val="auto"/>
          <w:sz w:val="28"/>
          <w:szCs w:val="28"/>
        </w:rPr>
        <w:t>2</w:t>
      </w:r>
      <w:r>
        <w:rPr>
          <w:rFonts w:hint="eastAsia" w:ascii="Times New Roman" w:hAnsi="Times New Roman" w:eastAsia="宋体" w:cs="宋体"/>
          <w:caps w:val="0"/>
          <w:smallCaps w:val="0"/>
          <w:color w:val="auto"/>
          <w:sz w:val="28"/>
          <w:szCs w:val="28"/>
        </w:rPr>
        <w:t>管道强度设计系数</w:t>
      </w:r>
    </w:p>
    <w:p w14:paraId="5E4ADAF1">
      <w:pPr>
        <w:keepNext w:val="0"/>
        <w:keepLines w:val="0"/>
        <w:pageBreakBefore w:val="0"/>
        <w:widowControl w:val="0"/>
        <w:kinsoku/>
        <w:wordWrap/>
        <w:overflowPunct/>
        <w:topLinePunct w:val="0"/>
        <w:autoSpaceDE w:val="0"/>
        <w:autoSpaceDN w:val="0"/>
        <w:bidi w:val="0"/>
        <w:adjustRightInd w:val="0"/>
        <w:snapToGrid/>
        <w:spacing w:line="360" w:lineRule="auto"/>
        <w:ind w:firstLine="482"/>
        <w:textAlignment w:val="auto"/>
        <w:rPr>
          <w:rFonts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根据《输气管道工程设计规范》（</w:t>
      </w:r>
      <w:r>
        <w:rPr>
          <w:rFonts w:ascii="Times New Roman" w:hAnsi="Times New Roman" w:eastAsia="宋体" w:cs="宋体"/>
          <w:caps w:val="0"/>
          <w:smallCaps w:val="0"/>
          <w:color w:val="auto"/>
          <w:sz w:val="28"/>
          <w:szCs w:val="28"/>
        </w:rPr>
        <w:t>GB50251-2015）</w:t>
      </w:r>
      <w:r>
        <w:rPr>
          <w:rFonts w:hint="eastAsia" w:ascii="Times New Roman" w:hAnsi="Times New Roman" w:eastAsia="宋体" w:cs="宋体"/>
          <w:caps w:val="0"/>
          <w:smallCaps w:val="0"/>
          <w:color w:val="auto"/>
          <w:sz w:val="28"/>
          <w:szCs w:val="28"/>
        </w:rPr>
        <w:t>和《油气输送管道穿越工程设计规范》（</w:t>
      </w:r>
      <w:r>
        <w:rPr>
          <w:rFonts w:ascii="Times New Roman" w:hAnsi="Times New Roman" w:eastAsia="宋体" w:cs="宋体"/>
          <w:caps w:val="0"/>
          <w:smallCaps w:val="0"/>
          <w:color w:val="auto"/>
          <w:sz w:val="28"/>
          <w:szCs w:val="28"/>
        </w:rPr>
        <w:t>GB50423-2013</w:t>
      </w:r>
      <w:r>
        <w:rPr>
          <w:rFonts w:hint="eastAsia" w:ascii="Times New Roman" w:hAnsi="Times New Roman" w:eastAsia="宋体" w:cs="宋体"/>
          <w:caps w:val="0"/>
          <w:smallCaps w:val="0"/>
          <w:color w:val="auto"/>
          <w:sz w:val="28"/>
          <w:szCs w:val="28"/>
        </w:rPr>
        <w:t>）</w:t>
      </w:r>
      <w:r>
        <w:rPr>
          <w:rFonts w:ascii="Times New Roman" w:hAnsi="Times New Roman" w:eastAsia="宋体" w:cs="宋体"/>
          <w:caps w:val="0"/>
          <w:smallCaps w:val="0"/>
          <w:color w:val="auto"/>
          <w:sz w:val="28"/>
          <w:szCs w:val="28"/>
        </w:rPr>
        <w:t>规定选取强度设计系数</w:t>
      </w:r>
      <w:r>
        <w:rPr>
          <w:rFonts w:hint="eastAsia" w:ascii="Times New Roman" w:hAnsi="Times New Roman" w:eastAsia="宋体" w:cs="宋体"/>
          <w:caps w:val="0"/>
          <w:smallCaps w:val="0"/>
          <w:color w:val="auto"/>
          <w:sz w:val="28"/>
          <w:szCs w:val="28"/>
        </w:rPr>
        <w:t>，一般线路设计系数二级地区为0</w:t>
      </w:r>
      <w:r>
        <w:rPr>
          <w:rFonts w:ascii="Times New Roman" w:hAnsi="Times New Roman" w:eastAsia="宋体" w:cs="宋体"/>
          <w:caps w:val="0"/>
          <w:smallCaps w:val="0"/>
          <w:color w:val="auto"/>
          <w:sz w:val="28"/>
          <w:szCs w:val="28"/>
        </w:rPr>
        <w:t>.6</w:t>
      </w:r>
      <w:r>
        <w:rPr>
          <w:rFonts w:hint="eastAsia" w:ascii="Times New Roman" w:hAnsi="Times New Roman" w:eastAsia="宋体" w:cs="宋体"/>
          <w:caps w:val="0"/>
          <w:smallCaps w:val="0"/>
          <w:color w:val="auto"/>
          <w:sz w:val="28"/>
          <w:szCs w:val="28"/>
        </w:rPr>
        <w:t>，三级地区为0</w:t>
      </w:r>
      <w:r>
        <w:rPr>
          <w:rFonts w:ascii="Times New Roman" w:hAnsi="Times New Roman" w:eastAsia="宋体" w:cs="宋体"/>
          <w:caps w:val="0"/>
          <w:smallCaps w:val="0"/>
          <w:color w:val="auto"/>
          <w:sz w:val="28"/>
          <w:szCs w:val="28"/>
        </w:rPr>
        <w:t>.5</w:t>
      </w:r>
      <w:r>
        <w:rPr>
          <w:rFonts w:hint="eastAsia" w:ascii="Times New Roman" w:hAnsi="Times New Roman" w:eastAsia="宋体" w:cs="宋体"/>
          <w:caps w:val="0"/>
          <w:smallCaps w:val="0"/>
          <w:color w:val="auto"/>
          <w:sz w:val="28"/>
          <w:szCs w:val="28"/>
        </w:rPr>
        <w:t>，水域大中型穿越为0</w:t>
      </w:r>
      <w:r>
        <w:rPr>
          <w:rFonts w:ascii="Times New Roman" w:hAnsi="Times New Roman" w:eastAsia="宋体" w:cs="宋体"/>
          <w:caps w:val="0"/>
          <w:smallCaps w:val="0"/>
          <w:color w:val="auto"/>
          <w:sz w:val="28"/>
          <w:szCs w:val="28"/>
        </w:rPr>
        <w:t>.4</w:t>
      </w: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en-US" w:eastAsia="zh-CN"/>
        </w:rPr>
        <w:t>该工程</w:t>
      </w:r>
      <w:r>
        <w:rPr>
          <w:rFonts w:hint="eastAsia" w:ascii="Times New Roman" w:hAnsi="Times New Roman" w:eastAsia="宋体" w:cs="宋体"/>
          <w:caps w:val="0"/>
          <w:smallCaps w:val="0"/>
          <w:color w:val="auto"/>
          <w:sz w:val="28"/>
          <w:szCs w:val="28"/>
        </w:rPr>
        <w:t>管道沿线靠近规划发展区，沿线两侧分布聚居型村庄，人口相对密集，考虑到后期乡村发展，按</w:t>
      </w:r>
      <w:r>
        <w:rPr>
          <w:rFonts w:hint="eastAsia" w:ascii="Times New Roman" w:hAnsi="Times New Roman" w:eastAsia="宋体" w:cs="宋体"/>
          <w:caps w:val="0"/>
          <w:smallCaps w:val="0"/>
          <w:color w:val="auto"/>
          <w:sz w:val="28"/>
          <w:szCs w:val="28"/>
          <w:lang w:eastAsia="zh-CN"/>
        </w:rPr>
        <w:t>二</w:t>
      </w:r>
      <w:r>
        <w:rPr>
          <w:rFonts w:hint="eastAsia" w:ascii="Times New Roman" w:hAnsi="Times New Roman" w:eastAsia="宋体" w:cs="宋体"/>
          <w:caps w:val="0"/>
          <w:smallCaps w:val="0"/>
          <w:color w:val="auto"/>
          <w:sz w:val="28"/>
          <w:szCs w:val="28"/>
        </w:rPr>
        <w:t>级地区进行设计</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lang w:val="en-US" w:eastAsia="zh-CN"/>
        </w:rPr>
        <w:t>施工</w:t>
      </w:r>
      <w:r>
        <w:rPr>
          <w:rFonts w:hint="eastAsia" w:ascii="Times New Roman" w:hAnsi="Times New Roman" w:eastAsia="宋体" w:cs="宋体"/>
          <w:caps w:val="0"/>
          <w:smallCaps w:val="0"/>
          <w:color w:val="auto"/>
          <w:sz w:val="28"/>
          <w:szCs w:val="28"/>
        </w:rPr>
        <w:t>。</w:t>
      </w:r>
    </w:p>
    <w:p w14:paraId="34BB59B4">
      <w:pPr>
        <w:pStyle w:val="109"/>
        <w:rPr>
          <w:rFonts w:ascii="Times New Roman" w:hAnsi="Times New Roman" w:eastAsia="宋体" w:cs="宋体"/>
          <w:caps w:val="0"/>
          <w:smallCaps w:val="0"/>
          <w:color w:val="auto"/>
          <w:sz w:val="24"/>
          <w:szCs w:val="28"/>
        </w:rPr>
      </w:pPr>
      <w:r>
        <w:rPr>
          <w:rFonts w:ascii="Times New Roman" w:hAnsi="Times New Roman" w:eastAsia="宋体" w:cs="宋体"/>
          <w:b/>
          <w:bCs/>
          <w:caps w:val="0"/>
          <w:smallCaps w:val="0"/>
          <w:color w:val="auto"/>
          <w:sz w:val="24"/>
          <w:szCs w:val="28"/>
        </w:rPr>
        <w:t>表</w:t>
      </w:r>
      <w:r>
        <w:rPr>
          <w:rFonts w:hint="default" w:ascii="Times New Roman" w:hAnsi="Times New Roman" w:eastAsia="宋体" w:cs="宋体"/>
          <w:b/>
          <w:bCs/>
          <w:caps w:val="0"/>
          <w:smallCaps w:val="0"/>
          <w:color w:val="auto"/>
          <w:sz w:val="24"/>
          <w:szCs w:val="28"/>
        </w:rPr>
        <w:t>4.1-1</w:t>
      </w:r>
      <w:r>
        <w:rPr>
          <w:rFonts w:ascii="Times New Roman" w:hAnsi="Times New Roman" w:eastAsia="宋体" w:cs="宋体"/>
          <w:b/>
          <w:bCs/>
          <w:caps w:val="0"/>
          <w:smallCaps w:val="0"/>
          <w:color w:val="auto"/>
          <w:sz w:val="24"/>
          <w:szCs w:val="28"/>
        </w:rPr>
        <w:t>工程管道强度设计系数明细表</w:t>
      </w:r>
    </w:p>
    <w:tbl>
      <w:tblPr>
        <w:tblStyle w:val="31"/>
        <w:tblW w:w="89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72"/>
        <w:gridCol w:w="1492"/>
        <w:gridCol w:w="1492"/>
      </w:tblGrid>
      <w:tr w14:paraId="51D8C7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5972" w:type="dxa"/>
            <w:noWrap w:val="0"/>
            <w:vAlign w:val="center"/>
          </w:tcPr>
          <w:p w14:paraId="146E9F73">
            <w:pPr>
              <w:keepNext w:val="0"/>
              <w:keepLines w:val="0"/>
              <w:pageBreakBefore w:val="0"/>
              <w:wordWrap/>
              <w:overflowPunct/>
              <w:topLinePunct w:val="0"/>
              <w:autoSpaceDE w:val="0"/>
              <w:autoSpaceDN w:val="0"/>
              <w:bidi w:val="0"/>
              <w:adjustRightInd w:val="0"/>
              <w:spacing w:line="400" w:lineRule="exact"/>
              <w:jc w:val="center"/>
              <w:rPr>
                <w:rFonts w:hint="eastAsia" w:ascii="Times New Roman" w:hAnsi="Times New Roman" w:eastAsia="宋体" w:cs="宋体"/>
                <w:b/>
                <w:bCs/>
                <w:caps w:val="0"/>
                <w:smallCaps w:val="0"/>
                <w:color w:val="auto"/>
                <w:kern w:val="0"/>
                <w:sz w:val="21"/>
                <w:szCs w:val="21"/>
              </w:rPr>
            </w:pPr>
            <w:r>
              <w:rPr>
                <w:rFonts w:hint="eastAsia" w:ascii="Times New Roman" w:hAnsi="Times New Roman" w:eastAsia="宋体" w:cs="宋体"/>
                <w:b/>
                <w:bCs/>
                <w:caps w:val="0"/>
                <w:smallCaps w:val="0"/>
                <w:color w:val="auto"/>
                <w:kern w:val="0"/>
                <w:sz w:val="21"/>
                <w:szCs w:val="21"/>
              </w:rPr>
              <w:t>管段或管道</w:t>
            </w:r>
          </w:p>
        </w:tc>
        <w:tc>
          <w:tcPr>
            <w:tcW w:w="1492" w:type="dxa"/>
            <w:noWrap w:val="0"/>
            <w:vAlign w:val="center"/>
          </w:tcPr>
          <w:p w14:paraId="5192EC04">
            <w:pPr>
              <w:keepNext w:val="0"/>
              <w:keepLines w:val="0"/>
              <w:pageBreakBefore w:val="0"/>
              <w:wordWrap/>
              <w:overflowPunct/>
              <w:topLinePunct w:val="0"/>
              <w:autoSpaceDE w:val="0"/>
              <w:autoSpaceDN w:val="0"/>
              <w:bidi w:val="0"/>
              <w:adjustRightInd w:val="0"/>
              <w:spacing w:line="400" w:lineRule="exact"/>
              <w:jc w:val="center"/>
              <w:rPr>
                <w:rFonts w:hint="eastAsia" w:ascii="Times New Roman" w:hAnsi="Times New Roman" w:eastAsia="宋体" w:cs="宋体"/>
                <w:b/>
                <w:bCs/>
                <w:caps w:val="0"/>
                <w:smallCaps w:val="0"/>
                <w:color w:val="auto"/>
                <w:kern w:val="0"/>
                <w:sz w:val="21"/>
                <w:szCs w:val="21"/>
                <w:lang w:eastAsia="zh-CN"/>
              </w:rPr>
            </w:pPr>
            <w:r>
              <w:rPr>
                <w:rFonts w:hint="eastAsia" w:ascii="Times New Roman" w:hAnsi="Times New Roman" w:eastAsia="宋体" w:cs="宋体"/>
                <w:b/>
                <w:bCs/>
                <w:caps w:val="0"/>
                <w:smallCaps w:val="0"/>
                <w:color w:val="auto"/>
                <w:kern w:val="0"/>
                <w:sz w:val="21"/>
                <w:szCs w:val="21"/>
                <w:lang w:eastAsia="zh-CN"/>
              </w:rPr>
              <w:t>长度（</w:t>
            </w:r>
            <w:r>
              <w:rPr>
                <w:rFonts w:hint="eastAsia" w:ascii="Times New Roman" w:hAnsi="Times New Roman" w:eastAsia="宋体" w:cs="宋体"/>
                <w:b/>
                <w:bCs/>
                <w:caps w:val="0"/>
                <w:smallCaps w:val="0"/>
                <w:color w:val="auto"/>
                <w:kern w:val="0"/>
                <w:sz w:val="21"/>
                <w:szCs w:val="21"/>
                <w:lang w:val="en-US" w:eastAsia="zh-CN"/>
              </w:rPr>
              <w:t>m</w:t>
            </w:r>
            <w:r>
              <w:rPr>
                <w:rFonts w:hint="eastAsia" w:ascii="Times New Roman" w:hAnsi="Times New Roman" w:eastAsia="宋体" w:cs="宋体"/>
                <w:b/>
                <w:bCs/>
                <w:caps w:val="0"/>
                <w:smallCaps w:val="0"/>
                <w:color w:val="auto"/>
                <w:kern w:val="0"/>
                <w:sz w:val="21"/>
                <w:szCs w:val="21"/>
                <w:lang w:eastAsia="zh-CN"/>
              </w:rPr>
              <w:t>）</w:t>
            </w:r>
          </w:p>
        </w:tc>
        <w:tc>
          <w:tcPr>
            <w:tcW w:w="1492" w:type="dxa"/>
            <w:noWrap w:val="0"/>
            <w:vAlign w:val="center"/>
          </w:tcPr>
          <w:p w14:paraId="652878DC">
            <w:pPr>
              <w:keepNext w:val="0"/>
              <w:keepLines w:val="0"/>
              <w:pageBreakBefore w:val="0"/>
              <w:wordWrap/>
              <w:overflowPunct/>
              <w:topLinePunct w:val="0"/>
              <w:autoSpaceDE w:val="0"/>
              <w:autoSpaceDN w:val="0"/>
              <w:bidi w:val="0"/>
              <w:adjustRightInd w:val="0"/>
              <w:spacing w:line="400" w:lineRule="exact"/>
              <w:jc w:val="center"/>
              <w:rPr>
                <w:rFonts w:hint="eastAsia" w:ascii="Times New Roman" w:hAnsi="Times New Roman" w:eastAsia="宋体" w:cs="宋体"/>
                <w:b/>
                <w:bCs/>
                <w:caps w:val="0"/>
                <w:smallCaps w:val="0"/>
                <w:color w:val="auto"/>
                <w:kern w:val="0"/>
                <w:sz w:val="21"/>
                <w:szCs w:val="21"/>
              </w:rPr>
            </w:pPr>
            <w:r>
              <w:rPr>
                <w:rFonts w:hint="eastAsia" w:ascii="Times New Roman" w:hAnsi="Times New Roman" w:eastAsia="宋体" w:cs="宋体"/>
                <w:b/>
                <w:bCs/>
                <w:caps w:val="0"/>
                <w:smallCaps w:val="0"/>
                <w:color w:val="auto"/>
                <w:kern w:val="0"/>
                <w:sz w:val="21"/>
                <w:szCs w:val="21"/>
              </w:rPr>
              <w:t>强度设计系数</w:t>
            </w:r>
          </w:p>
        </w:tc>
      </w:tr>
      <w:tr w14:paraId="31BFD9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7" w:hRule="atLeast"/>
          <w:jc w:val="center"/>
        </w:trPr>
        <w:tc>
          <w:tcPr>
            <w:tcW w:w="5972" w:type="dxa"/>
            <w:noWrap w:val="0"/>
            <w:vAlign w:val="center"/>
          </w:tcPr>
          <w:p w14:paraId="649B4CF1">
            <w:pPr>
              <w:keepNext w:val="0"/>
              <w:keepLines w:val="0"/>
              <w:pageBreakBefore w:val="0"/>
              <w:wordWrap/>
              <w:overflowPunct/>
              <w:topLinePunct w:val="0"/>
              <w:autoSpaceDE w:val="0"/>
              <w:autoSpaceDN w:val="0"/>
              <w:bidi w:val="0"/>
              <w:adjustRightInd w:val="0"/>
              <w:spacing w:line="40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lang w:val="en-US" w:eastAsia="zh-CN"/>
              </w:rPr>
              <w:t>江西省天然气管网有限公司一期工程祥符-泰达祥符门站支线</w:t>
            </w:r>
          </w:p>
        </w:tc>
        <w:tc>
          <w:tcPr>
            <w:tcW w:w="1492" w:type="dxa"/>
            <w:noWrap w:val="0"/>
            <w:vAlign w:val="center"/>
          </w:tcPr>
          <w:p w14:paraId="032E7085">
            <w:pPr>
              <w:keepNext w:val="0"/>
              <w:keepLines w:val="0"/>
              <w:pageBreakBefore w:val="0"/>
              <w:wordWrap/>
              <w:overflowPunct/>
              <w:topLinePunct w:val="0"/>
              <w:autoSpaceDE w:val="0"/>
              <w:autoSpaceDN w:val="0"/>
              <w:bidi w:val="0"/>
              <w:adjustRightInd w:val="0"/>
              <w:spacing w:line="400" w:lineRule="exact"/>
              <w:jc w:val="center"/>
              <w:rPr>
                <w:rFonts w:hint="default" w:ascii="Times New Roman" w:hAnsi="Times New Roman" w:eastAsia="宋体" w:cs="宋体"/>
                <w:caps w:val="0"/>
                <w:smallCaps w:val="0"/>
                <w:color w:val="auto"/>
                <w:kern w:val="0"/>
                <w:sz w:val="21"/>
                <w:szCs w:val="21"/>
                <w:lang w:val="en-US" w:eastAsia="zh-CN"/>
              </w:rPr>
            </w:pPr>
            <w:r>
              <w:rPr>
                <w:rFonts w:hint="eastAsia" w:ascii="Times New Roman" w:hAnsi="Times New Roman" w:eastAsia="宋体" w:cs="宋体"/>
                <w:caps w:val="0"/>
                <w:smallCaps w:val="0"/>
                <w:color w:val="auto"/>
                <w:kern w:val="0"/>
                <w:sz w:val="21"/>
                <w:szCs w:val="21"/>
                <w:lang w:val="en-US" w:eastAsia="zh-CN"/>
              </w:rPr>
              <w:t>312.4</w:t>
            </w:r>
          </w:p>
        </w:tc>
        <w:tc>
          <w:tcPr>
            <w:tcW w:w="1492" w:type="dxa"/>
            <w:noWrap w:val="0"/>
            <w:vAlign w:val="center"/>
          </w:tcPr>
          <w:p w14:paraId="5FAB24D7">
            <w:pPr>
              <w:keepNext w:val="0"/>
              <w:keepLines w:val="0"/>
              <w:pageBreakBefore w:val="0"/>
              <w:wordWrap/>
              <w:overflowPunct/>
              <w:topLinePunct w:val="0"/>
              <w:autoSpaceDE w:val="0"/>
              <w:autoSpaceDN w:val="0"/>
              <w:bidi w:val="0"/>
              <w:adjustRightInd w:val="0"/>
              <w:spacing w:line="400" w:lineRule="exact"/>
              <w:jc w:val="center"/>
              <w:rPr>
                <w:rFonts w:hint="eastAsia" w:ascii="Times New Roman" w:hAnsi="Times New Roman" w:eastAsia="宋体" w:cs="宋体"/>
                <w:caps w:val="0"/>
                <w:smallCaps w:val="0"/>
                <w:color w:val="auto"/>
                <w:kern w:val="0"/>
                <w:sz w:val="21"/>
                <w:szCs w:val="21"/>
                <w:lang w:eastAsia="zh-CN"/>
              </w:rPr>
            </w:pPr>
            <w:r>
              <w:rPr>
                <w:rFonts w:hint="eastAsia" w:ascii="Times New Roman" w:hAnsi="Times New Roman" w:eastAsia="宋体" w:cs="宋体"/>
                <w:caps w:val="0"/>
                <w:smallCaps w:val="0"/>
                <w:color w:val="auto"/>
                <w:kern w:val="0"/>
                <w:sz w:val="21"/>
                <w:szCs w:val="21"/>
              </w:rPr>
              <w:t>0</w:t>
            </w:r>
            <w:r>
              <w:rPr>
                <w:rFonts w:ascii="Times New Roman" w:hAnsi="Times New Roman" w:eastAsia="宋体" w:cs="宋体"/>
                <w:caps w:val="0"/>
                <w:smallCaps w:val="0"/>
                <w:color w:val="auto"/>
                <w:kern w:val="0"/>
                <w:sz w:val="21"/>
                <w:szCs w:val="21"/>
              </w:rPr>
              <w:t>.</w:t>
            </w:r>
            <w:r>
              <w:rPr>
                <w:rFonts w:hint="eastAsia" w:ascii="Times New Roman" w:hAnsi="Times New Roman" w:eastAsia="宋体" w:cs="宋体"/>
                <w:caps w:val="0"/>
                <w:smallCaps w:val="0"/>
                <w:color w:val="auto"/>
                <w:kern w:val="0"/>
                <w:sz w:val="21"/>
                <w:szCs w:val="21"/>
                <w:lang w:val="en-US" w:eastAsia="zh-CN"/>
              </w:rPr>
              <w:t>6</w:t>
            </w:r>
          </w:p>
        </w:tc>
      </w:tr>
    </w:tbl>
    <w:p w14:paraId="1AAE0FA5">
      <w:pPr>
        <w:pStyle w:val="4"/>
        <w:spacing w:before="0" w:beforeLines="0" w:after="0" w:afterLines="0"/>
        <w:rPr>
          <w:rFonts w:hint="eastAsia" w:ascii="Times New Roman" w:hAnsi="Times New Roman" w:eastAsia="宋体" w:cs="宋体"/>
          <w:caps w:val="0"/>
          <w:smallCaps w:val="0"/>
          <w:color w:val="auto"/>
          <w:sz w:val="28"/>
          <w:szCs w:val="28"/>
        </w:rPr>
      </w:pPr>
      <w:bookmarkStart w:id="67" w:name="_Hlk64987312"/>
      <w:r>
        <w:rPr>
          <w:rFonts w:hint="eastAsia" w:ascii="Times New Roman" w:hAnsi="Times New Roman" w:eastAsia="宋体" w:cs="宋体"/>
          <w:caps w:val="0"/>
          <w:smallCaps w:val="0"/>
          <w:color w:val="auto"/>
          <w:sz w:val="28"/>
          <w:szCs w:val="28"/>
        </w:rPr>
        <w:t>4.1.</w:t>
      </w:r>
      <w:r>
        <w:rPr>
          <w:rFonts w:ascii="Times New Roman" w:hAnsi="Times New Roman" w:eastAsia="宋体" w:cs="宋体"/>
          <w:caps w:val="0"/>
          <w:smallCaps w:val="0"/>
          <w:color w:val="auto"/>
          <w:sz w:val="28"/>
          <w:szCs w:val="28"/>
        </w:rPr>
        <w:t>3</w:t>
      </w:r>
      <w:r>
        <w:rPr>
          <w:rFonts w:hint="eastAsia" w:ascii="Times New Roman" w:hAnsi="Times New Roman" w:eastAsia="宋体" w:cs="宋体"/>
          <w:caps w:val="0"/>
          <w:smallCaps w:val="0"/>
          <w:color w:val="auto"/>
          <w:sz w:val="28"/>
          <w:szCs w:val="28"/>
        </w:rPr>
        <w:t>管材及主要技术条件</w:t>
      </w:r>
    </w:p>
    <w:p w14:paraId="1B225F2A">
      <w:pPr>
        <w:ind w:firstLine="560" w:firstLineChars="200"/>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1</w:t>
      </w:r>
      <w:r>
        <w:rPr>
          <w:rFonts w:hint="eastAsia" w:ascii="Times New Roman" w:hAnsi="Times New Roman" w:eastAsia="宋体" w:cs="宋体"/>
          <w:caps w:val="0"/>
          <w:smallCaps w:val="0"/>
          <w:color w:val="auto"/>
          <w:kern w:val="0"/>
          <w:sz w:val="28"/>
          <w:szCs w:val="28"/>
          <w:lang w:eastAsia="zh-CN"/>
        </w:rPr>
        <w:t>、</w:t>
      </w:r>
      <w:r>
        <w:rPr>
          <w:rFonts w:hint="eastAsia" w:ascii="Times New Roman" w:hAnsi="Times New Roman" w:eastAsia="宋体" w:cs="宋体"/>
          <w:caps w:val="0"/>
          <w:smallCaps w:val="0"/>
          <w:color w:val="auto"/>
          <w:kern w:val="0"/>
          <w:sz w:val="28"/>
          <w:szCs w:val="28"/>
        </w:rPr>
        <w:t>直管段的壁厚</w:t>
      </w:r>
    </w:p>
    <w:p w14:paraId="48CC72A9">
      <w:pPr>
        <w:pStyle w:val="109"/>
        <w:rPr>
          <w:rFonts w:ascii="Times New Roman" w:hAnsi="Times New Roman" w:eastAsia="宋体" w:cs="宋体"/>
          <w:caps w:val="0"/>
          <w:smallCaps w:val="0"/>
          <w:color w:val="auto"/>
          <w:sz w:val="24"/>
          <w:szCs w:val="28"/>
          <w:lang w:eastAsia="en-US"/>
        </w:rPr>
      </w:pPr>
      <w:r>
        <w:rPr>
          <w:rFonts w:ascii="Times New Roman" w:hAnsi="Times New Roman" w:eastAsia="宋体" w:cs="宋体"/>
          <w:b/>
          <w:bCs/>
          <w:caps w:val="0"/>
          <w:smallCaps w:val="0"/>
          <w:color w:val="auto"/>
          <w:sz w:val="24"/>
          <w:szCs w:val="28"/>
          <w:lang w:eastAsia="en-US"/>
        </w:rPr>
        <w:t>表</w:t>
      </w:r>
      <w:r>
        <w:rPr>
          <w:rFonts w:hint="eastAsia" w:ascii="Times New Roman" w:hAnsi="Times New Roman" w:eastAsia="宋体" w:cs="宋体"/>
          <w:b/>
          <w:bCs/>
          <w:caps w:val="0"/>
          <w:smallCaps w:val="0"/>
          <w:color w:val="auto"/>
          <w:sz w:val="24"/>
          <w:szCs w:val="28"/>
          <w:lang w:val="en-US" w:eastAsia="zh-CN"/>
        </w:rPr>
        <w:t>4.1</w:t>
      </w:r>
      <w:r>
        <w:rPr>
          <w:rFonts w:ascii="Times New Roman" w:hAnsi="Times New Roman" w:eastAsia="宋体" w:cs="宋体"/>
          <w:b/>
          <w:bCs/>
          <w:caps w:val="0"/>
          <w:smallCaps w:val="0"/>
          <w:color w:val="auto"/>
          <w:sz w:val="24"/>
          <w:szCs w:val="28"/>
          <w:lang w:eastAsia="en-US"/>
        </w:rPr>
        <w:t>-2直管段选用壁厚</w:t>
      </w:r>
    </w:p>
    <w:p w14:paraId="643CEE29">
      <w:pPr>
        <w:widowControl/>
        <w:kinsoku w:val="0"/>
        <w:autoSpaceDE w:val="0"/>
        <w:autoSpaceDN w:val="0"/>
        <w:adjustRightInd w:val="0"/>
        <w:snapToGrid w:val="0"/>
        <w:spacing w:line="89" w:lineRule="exact"/>
        <w:jc w:val="left"/>
        <w:textAlignment w:val="baseline"/>
        <w:rPr>
          <w:rFonts w:ascii="Times New Roman" w:hAnsi="Times New Roman" w:eastAsia="宋体" w:cs="Arial"/>
          <w:caps w:val="0"/>
          <w:smallCaps w:val="0"/>
          <w:snapToGrid w:val="0"/>
          <w:color w:val="auto"/>
          <w:kern w:val="0"/>
          <w:lang w:eastAsia="en-US"/>
        </w:rPr>
      </w:pPr>
    </w:p>
    <w:tbl>
      <w:tblPr>
        <w:tblStyle w:val="128"/>
        <w:tblW w:w="9088" w:type="dxa"/>
        <w:tblInd w:w="74"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928"/>
        <w:gridCol w:w="745"/>
        <w:gridCol w:w="1175"/>
        <w:gridCol w:w="909"/>
        <w:gridCol w:w="1112"/>
        <w:gridCol w:w="1213"/>
        <w:gridCol w:w="1006"/>
      </w:tblGrid>
      <w:tr w14:paraId="6F0C047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928" w:type="dxa"/>
            <w:tcBorders>
              <w:tl2br w:val="nil"/>
              <w:tr2bl w:val="nil"/>
            </w:tcBorders>
            <w:noWrap w:val="0"/>
            <w:vAlign w:val="center"/>
          </w:tcPr>
          <w:p w14:paraId="04D494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en-US" w:bidi="ar-SA"/>
              </w:rPr>
            </w:pPr>
            <w:r>
              <w:rPr>
                <w:rFonts w:hint="default" w:ascii="Times New Roman" w:hAnsi="Times New Roman" w:eastAsia="宋体" w:cs="Times New Roman"/>
                <w:caps w:val="0"/>
                <w:smallCaps w:val="0"/>
                <w:snapToGrid w:val="0"/>
                <w:color w:val="auto"/>
                <w:spacing w:val="-3"/>
                <w:kern w:val="0"/>
                <w:sz w:val="21"/>
                <w:szCs w:val="21"/>
                <w:lang w:val="en-US" w:eastAsia="en-US" w:bidi="ar-SA"/>
              </w:rPr>
              <w:t>管道名称</w:t>
            </w:r>
          </w:p>
        </w:tc>
        <w:tc>
          <w:tcPr>
            <w:tcW w:w="745" w:type="dxa"/>
            <w:tcBorders>
              <w:tl2br w:val="nil"/>
              <w:tr2bl w:val="nil"/>
            </w:tcBorders>
            <w:noWrap w:val="0"/>
            <w:vAlign w:val="center"/>
          </w:tcPr>
          <w:p w14:paraId="4465B74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en-US" w:bidi="ar-SA"/>
              </w:rPr>
            </w:pPr>
            <w:r>
              <w:rPr>
                <w:rFonts w:hint="default" w:ascii="Times New Roman" w:hAnsi="Times New Roman" w:eastAsia="宋体" w:cs="Times New Roman"/>
                <w:caps w:val="0"/>
                <w:smallCaps w:val="0"/>
                <w:snapToGrid w:val="0"/>
                <w:color w:val="auto"/>
                <w:spacing w:val="-5"/>
                <w:kern w:val="0"/>
                <w:sz w:val="21"/>
                <w:szCs w:val="21"/>
                <w:lang w:val="en-US" w:eastAsia="en-US" w:bidi="ar-SA"/>
              </w:rPr>
              <w:t>设计</w:t>
            </w:r>
            <w:r>
              <w:rPr>
                <w:rFonts w:hint="default" w:ascii="Times New Roman" w:hAnsi="Times New Roman" w:eastAsia="宋体" w:cs="Times New Roman"/>
                <w:caps w:val="0"/>
                <w:smallCaps w:val="0"/>
                <w:snapToGrid w:val="0"/>
                <w:color w:val="auto"/>
                <w:spacing w:val="-3"/>
                <w:kern w:val="0"/>
                <w:sz w:val="21"/>
                <w:szCs w:val="21"/>
                <w:lang w:val="en-US" w:eastAsia="en-US" w:bidi="ar-SA"/>
              </w:rPr>
              <w:t>地区等级</w:t>
            </w:r>
          </w:p>
        </w:tc>
        <w:tc>
          <w:tcPr>
            <w:tcW w:w="1175" w:type="dxa"/>
            <w:tcBorders>
              <w:tl2br w:val="nil"/>
              <w:tr2bl w:val="nil"/>
            </w:tcBorders>
            <w:noWrap w:val="0"/>
            <w:vAlign w:val="center"/>
          </w:tcPr>
          <w:p w14:paraId="6876CC2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en-US" w:bidi="ar-SA"/>
              </w:rPr>
            </w:pPr>
            <w:r>
              <w:rPr>
                <w:rFonts w:hint="default" w:ascii="Times New Roman" w:hAnsi="Times New Roman" w:eastAsia="宋体" w:cs="Times New Roman"/>
                <w:caps w:val="0"/>
                <w:smallCaps w:val="0"/>
                <w:snapToGrid w:val="0"/>
                <w:color w:val="auto"/>
                <w:spacing w:val="-3"/>
                <w:kern w:val="0"/>
                <w:sz w:val="21"/>
                <w:szCs w:val="21"/>
                <w:lang w:val="en-US" w:eastAsia="en-US" w:bidi="ar-SA"/>
              </w:rPr>
              <w:t>管段</w:t>
            </w:r>
          </w:p>
        </w:tc>
        <w:tc>
          <w:tcPr>
            <w:tcW w:w="909" w:type="dxa"/>
            <w:tcBorders>
              <w:tl2br w:val="nil"/>
              <w:tr2bl w:val="nil"/>
            </w:tcBorders>
            <w:noWrap w:val="0"/>
            <w:vAlign w:val="center"/>
          </w:tcPr>
          <w:p w14:paraId="4445BC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en-US" w:bidi="ar-SA"/>
              </w:rPr>
            </w:pPr>
            <w:r>
              <w:rPr>
                <w:rFonts w:hint="default" w:ascii="Times New Roman" w:hAnsi="Times New Roman" w:eastAsia="宋体" w:cs="Times New Roman"/>
                <w:caps w:val="0"/>
                <w:smallCaps w:val="0"/>
                <w:snapToGrid w:val="0"/>
                <w:color w:val="auto"/>
                <w:spacing w:val="-4"/>
                <w:kern w:val="0"/>
                <w:sz w:val="21"/>
                <w:szCs w:val="21"/>
                <w:lang w:val="en-US" w:eastAsia="en-US" w:bidi="ar-SA"/>
              </w:rPr>
              <w:t>强度设</w:t>
            </w:r>
            <w:r>
              <w:rPr>
                <w:rFonts w:hint="default" w:ascii="Times New Roman" w:hAnsi="Times New Roman" w:eastAsia="宋体" w:cs="Times New Roman"/>
                <w:caps w:val="0"/>
                <w:smallCaps w:val="0"/>
                <w:snapToGrid w:val="0"/>
                <w:color w:val="auto"/>
                <w:spacing w:val="-2"/>
                <w:kern w:val="0"/>
                <w:sz w:val="21"/>
                <w:szCs w:val="21"/>
                <w:lang w:val="en-US" w:eastAsia="en-US" w:bidi="ar-SA"/>
              </w:rPr>
              <w:t>计系数</w:t>
            </w:r>
          </w:p>
        </w:tc>
        <w:tc>
          <w:tcPr>
            <w:tcW w:w="1112" w:type="dxa"/>
            <w:tcBorders>
              <w:tl2br w:val="nil"/>
              <w:tr2bl w:val="nil"/>
            </w:tcBorders>
            <w:noWrap w:val="0"/>
            <w:vAlign w:val="center"/>
          </w:tcPr>
          <w:p w14:paraId="28A0FE8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2"/>
                <w:kern w:val="0"/>
                <w:sz w:val="21"/>
                <w:szCs w:val="21"/>
                <w:lang w:val="en-US" w:eastAsia="en-US" w:bidi="ar-SA"/>
              </w:rPr>
            </w:pPr>
            <w:r>
              <w:rPr>
                <w:rFonts w:hint="default" w:ascii="Times New Roman" w:hAnsi="Times New Roman" w:eastAsia="宋体" w:cs="Times New Roman"/>
                <w:caps w:val="0"/>
                <w:smallCaps w:val="0"/>
                <w:snapToGrid w:val="0"/>
                <w:color w:val="auto"/>
                <w:spacing w:val="-2"/>
                <w:kern w:val="0"/>
                <w:sz w:val="21"/>
                <w:szCs w:val="21"/>
                <w:lang w:val="en-US" w:eastAsia="en-US" w:bidi="ar-SA"/>
              </w:rPr>
              <w:t>直管规格</w:t>
            </w:r>
          </w:p>
          <w:p w14:paraId="235E02F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en-US" w:bidi="ar-SA"/>
              </w:rPr>
            </w:pPr>
            <w:r>
              <w:rPr>
                <w:rFonts w:hint="default" w:ascii="Times New Roman" w:hAnsi="Times New Roman" w:eastAsia="宋体" w:cs="Times New Roman"/>
                <w:caps w:val="0"/>
                <w:smallCaps w:val="0"/>
                <w:snapToGrid w:val="0"/>
                <w:color w:val="auto"/>
                <w:spacing w:val="-4"/>
                <w:kern w:val="0"/>
                <w:sz w:val="21"/>
                <w:szCs w:val="21"/>
                <w:lang w:val="en-US" w:eastAsia="en-US" w:bidi="ar-SA"/>
              </w:rPr>
              <w:t>（mm）</w:t>
            </w:r>
          </w:p>
        </w:tc>
        <w:tc>
          <w:tcPr>
            <w:tcW w:w="1213" w:type="dxa"/>
            <w:tcBorders>
              <w:tl2br w:val="nil"/>
              <w:tr2bl w:val="nil"/>
            </w:tcBorders>
            <w:noWrap w:val="0"/>
            <w:vAlign w:val="center"/>
          </w:tcPr>
          <w:p w14:paraId="3BF844B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en-US" w:bidi="ar-SA"/>
              </w:rPr>
            </w:pPr>
            <w:r>
              <w:rPr>
                <w:rFonts w:hint="default" w:ascii="Times New Roman" w:hAnsi="Times New Roman" w:eastAsia="宋体" w:cs="Times New Roman"/>
                <w:caps w:val="0"/>
                <w:smallCaps w:val="0"/>
                <w:snapToGrid w:val="0"/>
                <w:color w:val="auto"/>
                <w:spacing w:val="-3"/>
                <w:kern w:val="0"/>
                <w:sz w:val="21"/>
                <w:szCs w:val="21"/>
                <w:lang w:val="en-US" w:eastAsia="en-US" w:bidi="ar-SA"/>
              </w:rPr>
              <w:t>直管段</w:t>
            </w:r>
            <w:r>
              <w:rPr>
                <w:rFonts w:hint="default" w:ascii="Times New Roman" w:hAnsi="Times New Roman" w:eastAsia="宋体" w:cs="Times New Roman"/>
                <w:caps w:val="0"/>
                <w:smallCaps w:val="0"/>
                <w:snapToGrid w:val="0"/>
                <w:color w:val="auto"/>
                <w:spacing w:val="-2"/>
                <w:kern w:val="0"/>
                <w:sz w:val="21"/>
                <w:szCs w:val="21"/>
                <w:lang w:val="en-US" w:eastAsia="en-US" w:bidi="ar-SA"/>
              </w:rPr>
              <w:t>计算壁厚</w:t>
            </w:r>
            <w:r>
              <w:rPr>
                <w:rFonts w:hint="default" w:ascii="Times New Roman" w:hAnsi="Times New Roman" w:eastAsia="宋体" w:cs="Times New Roman"/>
                <w:caps w:val="0"/>
                <w:smallCaps w:val="0"/>
                <w:snapToGrid w:val="0"/>
                <w:color w:val="auto"/>
                <w:spacing w:val="20"/>
                <w:kern w:val="0"/>
                <w:sz w:val="21"/>
                <w:szCs w:val="21"/>
                <w:lang w:val="en-US" w:eastAsia="en-US" w:bidi="ar-SA"/>
              </w:rPr>
              <w:t>（</w:t>
            </w:r>
            <w:r>
              <w:rPr>
                <w:rFonts w:hint="default" w:ascii="Times New Roman" w:hAnsi="Times New Roman" w:eastAsia="宋体" w:cs="Times New Roman"/>
                <w:caps w:val="0"/>
                <w:smallCaps w:val="0"/>
                <w:snapToGrid w:val="0"/>
                <w:color w:val="auto"/>
                <w:kern w:val="0"/>
                <w:sz w:val="21"/>
                <w:szCs w:val="21"/>
                <w:lang w:val="en-US" w:eastAsia="en-US" w:bidi="ar-SA"/>
              </w:rPr>
              <w:t>mm</w:t>
            </w:r>
            <w:r>
              <w:rPr>
                <w:rFonts w:hint="default" w:ascii="Times New Roman" w:hAnsi="Times New Roman" w:eastAsia="宋体" w:cs="Times New Roman"/>
                <w:caps w:val="0"/>
                <w:smallCaps w:val="0"/>
                <w:snapToGrid w:val="0"/>
                <w:color w:val="auto"/>
                <w:spacing w:val="20"/>
                <w:kern w:val="0"/>
                <w:sz w:val="21"/>
                <w:szCs w:val="21"/>
                <w:lang w:val="en-US" w:eastAsia="en-US" w:bidi="ar-SA"/>
              </w:rPr>
              <w:t>）</w:t>
            </w:r>
          </w:p>
        </w:tc>
        <w:tc>
          <w:tcPr>
            <w:tcW w:w="1006" w:type="dxa"/>
            <w:tcBorders>
              <w:tl2br w:val="nil"/>
              <w:tr2bl w:val="nil"/>
            </w:tcBorders>
            <w:noWrap w:val="0"/>
            <w:vAlign w:val="center"/>
          </w:tcPr>
          <w:p w14:paraId="485145B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2"/>
                <w:kern w:val="0"/>
                <w:sz w:val="21"/>
                <w:szCs w:val="21"/>
                <w:lang w:val="en-US" w:eastAsia="en-US" w:bidi="ar-SA"/>
              </w:rPr>
            </w:pPr>
            <w:r>
              <w:rPr>
                <w:rFonts w:hint="default" w:ascii="Times New Roman" w:hAnsi="Times New Roman" w:eastAsia="宋体" w:cs="Times New Roman"/>
                <w:caps w:val="0"/>
                <w:smallCaps w:val="0"/>
                <w:snapToGrid w:val="0"/>
                <w:color w:val="auto"/>
                <w:spacing w:val="-2"/>
                <w:kern w:val="0"/>
                <w:sz w:val="21"/>
                <w:szCs w:val="21"/>
                <w:lang w:val="en-US" w:eastAsia="en-US" w:bidi="ar-SA"/>
              </w:rPr>
              <w:t>选取壁厚</w:t>
            </w:r>
          </w:p>
          <w:p w14:paraId="64D7454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en-US" w:bidi="ar-SA"/>
              </w:rPr>
            </w:pPr>
            <w:r>
              <w:rPr>
                <w:rFonts w:hint="default" w:ascii="Times New Roman" w:hAnsi="Times New Roman" w:eastAsia="宋体" w:cs="Times New Roman"/>
                <w:caps w:val="0"/>
                <w:smallCaps w:val="0"/>
                <w:snapToGrid w:val="0"/>
                <w:color w:val="auto"/>
                <w:spacing w:val="-4"/>
                <w:kern w:val="0"/>
                <w:sz w:val="21"/>
                <w:szCs w:val="21"/>
                <w:lang w:val="en-US" w:eastAsia="en-US" w:bidi="ar-SA"/>
              </w:rPr>
              <w:t>（mm）</w:t>
            </w:r>
          </w:p>
        </w:tc>
      </w:tr>
      <w:tr w14:paraId="73D995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2928" w:type="dxa"/>
            <w:vMerge w:val="restart"/>
            <w:tcBorders>
              <w:tl2br w:val="nil"/>
              <w:tr2bl w:val="nil"/>
            </w:tcBorders>
            <w:noWrap w:val="0"/>
            <w:vAlign w:val="center"/>
          </w:tcPr>
          <w:p w14:paraId="66B9759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en-US" w:bidi="ar-SA"/>
              </w:rPr>
            </w:pPr>
            <w:r>
              <w:rPr>
                <w:rFonts w:hint="default" w:ascii="Times New Roman" w:hAnsi="Times New Roman" w:eastAsia="宋体" w:cs="Times New Roman"/>
                <w:caps w:val="0"/>
                <w:smallCaps w:val="0"/>
                <w:snapToGrid w:val="0"/>
                <w:color w:val="auto"/>
                <w:spacing w:val="-1"/>
                <w:kern w:val="0"/>
                <w:sz w:val="21"/>
                <w:szCs w:val="21"/>
                <w:lang w:val="en-US" w:eastAsia="en-US" w:bidi="ar-SA"/>
              </w:rPr>
              <w:t>江西省天然气管网有限公司一期工程祥符-泰达祥符门站支线</w:t>
            </w:r>
          </w:p>
        </w:tc>
        <w:tc>
          <w:tcPr>
            <w:tcW w:w="745" w:type="dxa"/>
            <w:vMerge w:val="restart"/>
            <w:tcBorders>
              <w:tl2br w:val="nil"/>
              <w:tr2bl w:val="nil"/>
            </w:tcBorders>
            <w:noWrap w:val="0"/>
            <w:vAlign w:val="center"/>
          </w:tcPr>
          <w:p w14:paraId="1DC6F6A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lang w:eastAsia="en-US"/>
              </w:rPr>
            </w:pPr>
          </w:p>
          <w:p w14:paraId="79E5877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en-US" w:bidi="ar-SA"/>
              </w:rPr>
            </w:pPr>
            <w:r>
              <w:rPr>
                <w:rFonts w:hint="eastAsia" w:ascii="Times New Roman" w:hAnsi="Times New Roman" w:eastAsia="宋体" w:cs="Times New Roman"/>
                <w:caps w:val="0"/>
                <w:smallCaps w:val="0"/>
                <w:snapToGrid w:val="0"/>
                <w:color w:val="auto"/>
                <w:spacing w:val="-3"/>
                <w:kern w:val="0"/>
                <w:sz w:val="21"/>
                <w:szCs w:val="21"/>
                <w:lang w:val="en-US" w:eastAsia="zh-CN" w:bidi="ar-SA"/>
              </w:rPr>
              <w:t>二</w:t>
            </w:r>
            <w:r>
              <w:rPr>
                <w:rFonts w:hint="default" w:ascii="Times New Roman" w:hAnsi="Times New Roman" w:eastAsia="宋体" w:cs="Times New Roman"/>
                <w:caps w:val="0"/>
                <w:smallCaps w:val="0"/>
                <w:snapToGrid w:val="0"/>
                <w:color w:val="auto"/>
                <w:spacing w:val="-3"/>
                <w:kern w:val="0"/>
                <w:sz w:val="21"/>
                <w:szCs w:val="21"/>
                <w:lang w:val="en-US" w:eastAsia="en-US" w:bidi="ar-SA"/>
              </w:rPr>
              <w:t>级</w:t>
            </w:r>
          </w:p>
        </w:tc>
        <w:tc>
          <w:tcPr>
            <w:tcW w:w="1175" w:type="dxa"/>
            <w:tcBorders>
              <w:tl2br w:val="nil"/>
              <w:tr2bl w:val="nil"/>
            </w:tcBorders>
            <w:noWrap w:val="0"/>
            <w:vAlign w:val="center"/>
          </w:tcPr>
          <w:p w14:paraId="35F8240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en-US" w:bidi="ar-SA"/>
              </w:rPr>
            </w:pPr>
            <w:r>
              <w:rPr>
                <w:rFonts w:hint="default" w:ascii="Times New Roman" w:hAnsi="Times New Roman" w:eastAsia="宋体" w:cs="Times New Roman"/>
                <w:caps w:val="0"/>
                <w:smallCaps w:val="0"/>
                <w:snapToGrid w:val="0"/>
                <w:color w:val="auto"/>
                <w:spacing w:val="-2"/>
                <w:kern w:val="0"/>
                <w:sz w:val="21"/>
                <w:szCs w:val="21"/>
                <w:lang w:val="en-US" w:eastAsia="en-US" w:bidi="ar-SA"/>
              </w:rPr>
              <w:t>一般线路段</w:t>
            </w:r>
          </w:p>
        </w:tc>
        <w:tc>
          <w:tcPr>
            <w:tcW w:w="909" w:type="dxa"/>
            <w:tcBorders>
              <w:tl2br w:val="nil"/>
              <w:tr2bl w:val="nil"/>
            </w:tcBorders>
            <w:noWrap w:val="0"/>
            <w:vAlign w:val="center"/>
          </w:tcPr>
          <w:p w14:paraId="0E56BD7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aps w:val="0"/>
                <w:smallCaps w:val="0"/>
                <w:snapToGrid w:val="0"/>
                <w:color w:val="auto"/>
                <w:kern w:val="0"/>
                <w:sz w:val="21"/>
                <w:szCs w:val="21"/>
                <w:lang w:eastAsia="zh-CN"/>
              </w:rPr>
            </w:pPr>
            <w:r>
              <w:rPr>
                <w:rFonts w:hint="default" w:ascii="Times New Roman" w:hAnsi="Times New Roman" w:eastAsia="宋体" w:cs="Times New Roman"/>
                <w:caps w:val="0"/>
                <w:smallCaps w:val="0"/>
                <w:snapToGrid w:val="0"/>
                <w:color w:val="auto"/>
                <w:spacing w:val="-2"/>
                <w:kern w:val="0"/>
                <w:sz w:val="21"/>
                <w:szCs w:val="21"/>
                <w:lang w:eastAsia="en-US"/>
              </w:rPr>
              <w:t>0.</w:t>
            </w:r>
            <w:r>
              <w:rPr>
                <w:rFonts w:hint="eastAsia" w:ascii="Times New Roman" w:hAnsi="Times New Roman" w:eastAsia="宋体" w:cs="Times New Roman"/>
                <w:caps w:val="0"/>
                <w:smallCaps w:val="0"/>
                <w:snapToGrid w:val="0"/>
                <w:color w:val="auto"/>
                <w:spacing w:val="-2"/>
                <w:kern w:val="0"/>
                <w:sz w:val="21"/>
                <w:szCs w:val="21"/>
                <w:lang w:val="en-US" w:eastAsia="zh-CN"/>
              </w:rPr>
              <w:t>6</w:t>
            </w:r>
          </w:p>
        </w:tc>
        <w:tc>
          <w:tcPr>
            <w:tcW w:w="1112" w:type="dxa"/>
            <w:tcBorders>
              <w:tl2br w:val="nil"/>
              <w:tr2bl w:val="nil"/>
            </w:tcBorders>
            <w:noWrap w:val="0"/>
            <w:vAlign w:val="center"/>
          </w:tcPr>
          <w:p w14:paraId="396DBB1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zh-CN"/>
              </w:rPr>
            </w:pPr>
            <w:r>
              <w:rPr>
                <w:rFonts w:hint="default" w:ascii="Times New Roman" w:hAnsi="Times New Roman" w:eastAsia="宋体" w:cs="Times New Roman"/>
                <w:caps w:val="0"/>
                <w:smallCaps w:val="0"/>
                <w:snapToGrid w:val="0"/>
                <w:color w:val="auto"/>
                <w:spacing w:val="-1"/>
                <w:kern w:val="0"/>
                <w:sz w:val="21"/>
                <w:szCs w:val="21"/>
                <w:lang w:eastAsia="en-US"/>
              </w:rPr>
              <w:t>D</w:t>
            </w:r>
            <w:r>
              <w:rPr>
                <w:rFonts w:hint="eastAsia" w:ascii="Times New Roman" w:hAnsi="Times New Roman" w:eastAsia="宋体" w:cs="Times New Roman"/>
                <w:caps w:val="0"/>
                <w:smallCaps w:val="0"/>
                <w:snapToGrid w:val="0"/>
                <w:color w:val="auto"/>
                <w:spacing w:val="-1"/>
                <w:kern w:val="0"/>
                <w:sz w:val="21"/>
                <w:szCs w:val="21"/>
                <w:lang w:val="en-US" w:eastAsia="zh-CN"/>
              </w:rPr>
              <w:t>219.1</w:t>
            </w:r>
          </w:p>
        </w:tc>
        <w:tc>
          <w:tcPr>
            <w:tcW w:w="1213" w:type="dxa"/>
            <w:tcBorders>
              <w:tl2br w:val="nil"/>
              <w:tr2bl w:val="nil"/>
            </w:tcBorders>
            <w:noWrap w:val="0"/>
            <w:vAlign w:val="center"/>
          </w:tcPr>
          <w:p w14:paraId="4B71B44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zh-CN"/>
              </w:rPr>
            </w:pPr>
            <w:r>
              <w:rPr>
                <w:rFonts w:hint="eastAsia" w:ascii="Times New Roman" w:hAnsi="Times New Roman" w:eastAsia="宋体" w:cs="Times New Roman"/>
                <w:caps w:val="0"/>
                <w:smallCaps w:val="0"/>
                <w:snapToGrid w:val="0"/>
                <w:color w:val="auto"/>
                <w:spacing w:val="-2"/>
                <w:kern w:val="0"/>
                <w:sz w:val="21"/>
                <w:szCs w:val="21"/>
                <w:lang w:val="en-US" w:eastAsia="zh-CN"/>
              </w:rPr>
              <w:t>3.20</w:t>
            </w:r>
          </w:p>
        </w:tc>
        <w:tc>
          <w:tcPr>
            <w:tcW w:w="1006" w:type="dxa"/>
            <w:tcBorders>
              <w:tl2br w:val="nil"/>
              <w:tr2bl w:val="nil"/>
            </w:tcBorders>
            <w:noWrap w:val="0"/>
            <w:vAlign w:val="center"/>
          </w:tcPr>
          <w:p w14:paraId="185E8E7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zh-CN"/>
              </w:rPr>
            </w:pPr>
            <w:r>
              <w:rPr>
                <w:rFonts w:hint="eastAsia" w:ascii="Times New Roman" w:hAnsi="Times New Roman" w:eastAsia="宋体" w:cs="Times New Roman"/>
                <w:caps w:val="0"/>
                <w:smallCaps w:val="0"/>
                <w:snapToGrid w:val="0"/>
                <w:color w:val="auto"/>
                <w:spacing w:val="-3"/>
                <w:kern w:val="0"/>
                <w:sz w:val="21"/>
                <w:szCs w:val="21"/>
                <w:lang w:val="en-US" w:eastAsia="zh-CN"/>
              </w:rPr>
              <w:t>7.1</w:t>
            </w:r>
          </w:p>
        </w:tc>
      </w:tr>
      <w:tr w14:paraId="403E23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2928" w:type="dxa"/>
            <w:vMerge w:val="continue"/>
            <w:tcBorders>
              <w:tl2br w:val="nil"/>
              <w:tr2bl w:val="nil"/>
            </w:tcBorders>
            <w:noWrap w:val="0"/>
            <w:vAlign w:val="center"/>
          </w:tcPr>
          <w:p w14:paraId="14DEEF5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lang w:eastAsia="en-US"/>
              </w:rPr>
            </w:pPr>
          </w:p>
        </w:tc>
        <w:tc>
          <w:tcPr>
            <w:tcW w:w="745" w:type="dxa"/>
            <w:vMerge w:val="continue"/>
            <w:tcBorders>
              <w:tl2br w:val="nil"/>
              <w:tr2bl w:val="nil"/>
            </w:tcBorders>
            <w:noWrap w:val="0"/>
            <w:vAlign w:val="center"/>
          </w:tcPr>
          <w:p w14:paraId="79C9B1A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lang w:eastAsia="en-US"/>
              </w:rPr>
            </w:pPr>
          </w:p>
        </w:tc>
        <w:tc>
          <w:tcPr>
            <w:tcW w:w="1175" w:type="dxa"/>
            <w:tcBorders>
              <w:tl2br w:val="nil"/>
              <w:tr2bl w:val="nil"/>
            </w:tcBorders>
            <w:noWrap w:val="0"/>
            <w:vAlign w:val="center"/>
          </w:tcPr>
          <w:p w14:paraId="08B8091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en-US" w:bidi="ar-SA"/>
              </w:rPr>
            </w:pPr>
            <w:r>
              <w:rPr>
                <w:rFonts w:hint="default" w:ascii="Times New Roman" w:hAnsi="Times New Roman" w:eastAsia="宋体" w:cs="Times New Roman"/>
                <w:caps w:val="0"/>
                <w:smallCaps w:val="0"/>
                <w:snapToGrid w:val="0"/>
                <w:color w:val="auto"/>
                <w:spacing w:val="-9"/>
                <w:kern w:val="0"/>
                <w:sz w:val="21"/>
                <w:szCs w:val="21"/>
                <w:lang w:val="en-US" w:eastAsia="en-US" w:bidi="ar-SA"/>
              </w:rPr>
              <w:t>冷弯弯管</w:t>
            </w:r>
          </w:p>
        </w:tc>
        <w:tc>
          <w:tcPr>
            <w:tcW w:w="909" w:type="dxa"/>
            <w:tcBorders>
              <w:tl2br w:val="nil"/>
              <w:tr2bl w:val="nil"/>
            </w:tcBorders>
            <w:noWrap w:val="0"/>
            <w:vAlign w:val="center"/>
          </w:tcPr>
          <w:p w14:paraId="72AEDA9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aps w:val="0"/>
                <w:smallCaps w:val="0"/>
                <w:snapToGrid w:val="0"/>
                <w:color w:val="auto"/>
                <w:kern w:val="0"/>
                <w:sz w:val="21"/>
                <w:szCs w:val="21"/>
                <w:lang w:eastAsia="zh-CN"/>
              </w:rPr>
            </w:pPr>
            <w:r>
              <w:rPr>
                <w:rFonts w:hint="default" w:ascii="Times New Roman" w:hAnsi="Times New Roman" w:eastAsia="宋体" w:cs="Times New Roman"/>
                <w:caps w:val="0"/>
                <w:smallCaps w:val="0"/>
                <w:snapToGrid w:val="0"/>
                <w:color w:val="auto"/>
                <w:spacing w:val="-3"/>
                <w:kern w:val="0"/>
                <w:sz w:val="21"/>
                <w:szCs w:val="21"/>
                <w:lang w:eastAsia="en-US"/>
              </w:rPr>
              <w:t>0.</w:t>
            </w:r>
            <w:r>
              <w:rPr>
                <w:rFonts w:hint="eastAsia" w:ascii="Times New Roman" w:hAnsi="Times New Roman" w:eastAsia="宋体" w:cs="Times New Roman"/>
                <w:caps w:val="0"/>
                <w:smallCaps w:val="0"/>
                <w:snapToGrid w:val="0"/>
                <w:color w:val="auto"/>
                <w:spacing w:val="-3"/>
                <w:kern w:val="0"/>
                <w:sz w:val="21"/>
                <w:szCs w:val="21"/>
                <w:lang w:val="en-US" w:eastAsia="zh-CN"/>
              </w:rPr>
              <w:t>6</w:t>
            </w:r>
          </w:p>
        </w:tc>
        <w:tc>
          <w:tcPr>
            <w:tcW w:w="1112" w:type="dxa"/>
            <w:tcBorders>
              <w:tl2br w:val="nil"/>
              <w:tr2bl w:val="nil"/>
            </w:tcBorders>
            <w:noWrap w:val="0"/>
            <w:vAlign w:val="center"/>
          </w:tcPr>
          <w:p w14:paraId="18CB266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eastAsia="en-US"/>
              </w:rPr>
            </w:pPr>
            <w:r>
              <w:rPr>
                <w:rFonts w:hint="default" w:ascii="Times New Roman" w:hAnsi="Times New Roman" w:eastAsia="宋体" w:cs="Times New Roman"/>
                <w:caps w:val="0"/>
                <w:smallCaps w:val="0"/>
                <w:snapToGrid w:val="0"/>
                <w:color w:val="auto"/>
                <w:spacing w:val="-1"/>
                <w:kern w:val="0"/>
                <w:sz w:val="21"/>
                <w:szCs w:val="21"/>
                <w:lang w:eastAsia="en-US"/>
              </w:rPr>
              <w:t>D</w:t>
            </w:r>
            <w:r>
              <w:rPr>
                <w:rFonts w:hint="default" w:ascii="Times New Roman" w:hAnsi="Times New Roman" w:eastAsia="宋体" w:cs="Times New Roman"/>
                <w:caps w:val="0"/>
                <w:smallCaps w:val="0"/>
                <w:snapToGrid w:val="0"/>
                <w:color w:val="auto"/>
                <w:spacing w:val="-1"/>
                <w:kern w:val="0"/>
                <w:sz w:val="21"/>
                <w:szCs w:val="21"/>
                <w:lang w:val="en-US" w:eastAsia="en-US"/>
              </w:rPr>
              <w:t>219.1</w:t>
            </w:r>
          </w:p>
        </w:tc>
        <w:tc>
          <w:tcPr>
            <w:tcW w:w="1213" w:type="dxa"/>
            <w:tcBorders>
              <w:tl2br w:val="nil"/>
              <w:tr2bl w:val="nil"/>
            </w:tcBorders>
            <w:noWrap w:val="0"/>
            <w:vAlign w:val="center"/>
          </w:tcPr>
          <w:p w14:paraId="0F7BAA7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zh-CN"/>
              </w:rPr>
            </w:pPr>
            <w:r>
              <w:rPr>
                <w:rFonts w:hint="eastAsia" w:ascii="Times New Roman" w:hAnsi="Times New Roman" w:eastAsia="宋体" w:cs="Times New Roman"/>
                <w:caps w:val="0"/>
                <w:smallCaps w:val="0"/>
                <w:snapToGrid w:val="0"/>
                <w:color w:val="auto"/>
                <w:spacing w:val="-2"/>
                <w:kern w:val="0"/>
                <w:sz w:val="21"/>
                <w:szCs w:val="21"/>
                <w:lang w:val="en-US" w:eastAsia="zh-CN"/>
              </w:rPr>
              <w:t>3.20</w:t>
            </w:r>
          </w:p>
        </w:tc>
        <w:tc>
          <w:tcPr>
            <w:tcW w:w="1006" w:type="dxa"/>
            <w:tcBorders>
              <w:tl2br w:val="nil"/>
              <w:tr2bl w:val="nil"/>
            </w:tcBorders>
            <w:noWrap w:val="0"/>
            <w:vAlign w:val="center"/>
          </w:tcPr>
          <w:p w14:paraId="2C7BE7B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eastAsia="en-US"/>
              </w:rPr>
            </w:pPr>
            <w:r>
              <w:rPr>
                <w:rFonts w:hint="default" w:ascii="Times New Roman" w:hAnsi="Times New Roman" w:eastAsia="宋体" w:cs="Times New Roman"/>
                <w:caps w:val="0"/>
                <w:smallCaps w:val="0"/>
                <w:snapToGrid w:val="0"/>
                <w:color w:val="auto"/>
                <w:spacing w:val="-6"/>
                <w:kern w:val="0"/>
                <w:sz w:val="21"/>
                <w:szCs w:val="21"/>
                <w:lang w:val="en-US" w:eastAsia="en-US"/>
              </w:rPr>
              <w:t>7.1</w:t>
            </w:r>
          </w:p>
        </w:tc>
      </w:tr>
    </w:tbl>
    <w:p w14:paraId="7BE4055C">
      <w:pPr>
        <w:ind w:firstLine="560" w:firstLineChars="200"/>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2</w:t>
      </w:r>
      <w:r>
        <w:rPr>
          <w:rFonts w:hint="eastAsia" w:ascii="Times New Roman" w:hAnsi="Times New Roman" w:eastAsia="宋体" w:cs="宋体"/>
          <w:caps w:val="0"/>
          <w:smallCaps w:val="0"/>
          <w:color w:val="auto"/>
          <w:kern w:val="0"/>
          <w:sz w:val="28"/>
          <w:szCs w:val="28"/>
          <w:lang w:eastAsia="zh-CN"/>
        </w:rPr>
        <w:t>、</w:t>
      </w:r>
      <w:r>
        <w:rPr>
          <w:rFonts w:hint="eastAsia" w:ascii="Times New Roman" w:hAnsi="Times New Roman" w:eastAsia="宋体" w:cs="宋体"/>
          <w:caps w:val="0"/>
          <w:smallCaps w:val="0"/>
          <w:color w:val="auto"/>
          <w:kern w:val="0"/>
          <w:sz w:val="28"/>
          <w:szCs w:val="28"/>
        </w:rPr>
        <w:t>热煨弯管壁厚</w:t>
      </w:r>
    </w:p>
    <w:p w14:paraId="401EE330">
      <w:pPr>
        <w:pStyle w:val="109"/>
        <w:rPr>
          <w:rFonts w:ascii="Times New Roman" w:hAnsi="Times New Roman" w:eastAsia="宋体" w:cs="宋体"/>
          <w:caps w:val="0"/>
          <w:smallCaps w:val="0"/>
          <w:color w:val="auto"/>
          <w:sz w:val="24"/>
          <w:szCs w:val="28"/>
          <w:lang w:eastAsia="en-US"/>
        </w:rPr>
      </w:pPr>
      <w:r>
        <w:rPr>
          <w:rFonts w:ascii="Times New Roman" w:hAnsi="Times New Roman" w:eastAsia="宋体" w:cs="宋体"/>
          <w:b/>
          <w:bCs/>
          <w:caps w:val="0"/>
          <w:smallCaps w:val="0"/>
          <w:color w:val="auto"/>
          <w:sz w:val="24"/>
          <w:szCs w:val="28"/>
          <w:lang w:eastAsia="en-US"/>
        </w:rPr>
        <w:t>表</w:t>
      </w:r>
      <w:r>
        <w:rPr>
          <w:rFonts w:hint="eastAsia" w:ascii="Times New Roman" w:hAnsi="Times New Roman" w:eastAsia="宋体" w:cs="宋体"/>
          <w:b/>
          <w:bCs/>
          <w:caps w:val="0"/>
          <w:smallCaps w:val="0"/>
          <w:color w:val="auto"/>
          <w:sz w:val="24"/>
          <w:szCs w:val="28"/>
          <w:lang w:val="en-US" w:eastAsia="zh-CN"/>
        </w:rPr>
        <w:t>4.1</w:t>
      </w:r>
      <w:r>
        <w:rPr>
          <w:rFonts w:ascii="Times New Roman" w:hAnsi="Times New Roman" w:eastAsia="宋体" w:cs="宋体"/>
          <w:b/>
          <w:bCs/>
          <w:caps w:val="0"/>
          <w:smallCaps w:val="0"/>
          <w:color w:val="auto"/>
          <w:sz w:val="24"/>
          <w:szCs w:val="28"/>
          <w:lang w:eastAsia="en-US"/>
        </w:rPr>
        <w:t>-</w:t>
      </w:r>
      <w:r>
        <w:rPr>
          <w:rFonts w:hint="eastAsia" w:ascii="Times New Roman" w:hAnsi="Times New Roman" w:eastAsia="宋体" w:cs="宋体"/>
          <w:b/>
          <w:bCs/>
          <w:caps w:val="0"/>
          <w:smallCaps w:val="0"/>
          <w:color w:val="auto"/>
          <w:sz w:val="24"/>
          <w:szCs w:val="28"/>
          <w:lang w:val="en-US" w:eastAsia="zh-CN"/>
        </w:rPr>
        <w:t>3热煨弯管</w:t>
      </w:r>
      <w:r>
        <w:rPr>
          <w:rFonts w:ascii="Times New Roman" w:hAnsi="Times New Roman" w:eastAsia="宋体" w:cs="宋体"/>
          <w:b/>
          <w:bCs/>
          <w:caps w:val="0"/>
          <w:smallCaps w:val="0"/>
          <w:color w:val="auto"/>
          <w:sz w:val="24"/>
          <w:szCs w:val="28"/>
          <w:lang w:eastAsia="en-US"/>
        </w:rPr>
        <w:t>选用壁厚</w:t>
      </w:r>
    </w:p>
    <w:p w14:paraId="52DBEFE1">
      <w:pPr>
        <w:widowControl/>
        <w:kinsoku w:val="0"/>
        <w:autoSpaceDE w:val="0"/>
        <w:autoSpaceDN w:val="0"/>
        <w:adjustRightInd w:val="0"/>
        <w:snapToGrid w:val="0"/>
        <w:spacing w:line="89" w:lineRule="exact"/>
        <w:jc w:val="left"/>
        <w:textAlignment w:val="baseline"/>
        <w:rPr>
          <w:rFonts w:ascii="Times New Roman" w:hAnsi="Times New Roman" w:eastAsia="宋体" w:cs="Arial"/>
          <w:caps w:val="0"/>
          <w:smallCaps w:val="0"/>
          <w:snapToGrid w:val="0"/>
          <w:color w:val="auto"/>
          <w:kern w:val="0"/>
          <w:lang w:eastAsia="en-US"/>
        </w:rPr>
      </w:pPr>
    </w:p>
    <w:tbl>
      <w:tblPr>
        <w:tblStyle w:val="128"/>
        <w:tblW w:w="9118" w:type="dxa"/>
        <w:tblInd w:w="8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074"/>
        <w:gridCol w:w="939"/>
        <w:gridCol w:w="951"/>
        <w:gridCol w:w="1332"/>
        <w:gridCol w:w="1028"/>
        <w:gridCol w:w="900"/>
        <w:gridCol w:w="894"/>
      </w:tblGrid>
      <w:tr w14:paraId="75F0DF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3074" w:type="dxa"/>
            <w:tcBorders>
              <w:tl2br w:val="nil"/>
              <w:tr2bl w:val="nil"/>
            </w:tcBorders>
            <w:noWrap w:val="0"/>
            <w:vAlign w:val="center"/>
          </w:tcPr>
          <w:p w14:paraId="46E53C32">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3"/>
                <w:kern w:val="0"/>
                <w:sz w:val="21"/>
                <w:szCs w:val="21"/>
                <w:lang w:val="en-US" w:eastAsia="en-US" w:bidi="ar-SA"/>
              </w:rPr>
              <w:t>管道名称</w:t>
            </w:r>
          </w:p>
        </w:tc>
        <w:tc>
          <w:tcPr>
            <w:tcW w:w="939" w:type="dxa"/>
            <w:tcBorders>
              <w:tl2br w:val="nil"/>
              <w:tr2bl w:val="nil"/>
            </w:tcBorders>
            <w:noWrap w:val="0"/>
            <w:vAlign w:val="center"/>
          </w:tcPr>
          <w:p w14:paraId="359AB32E">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3"/>
                <w:kern w:val="0"/>
                <w:sz w:val="21"/>
                <w:szCs w:val="21"/>
                <w:lang w:val="en-US" w:eastAsia="en-US" w:bidi="ar-SA"/>
              </w:rPr>
              <w:t>设计地区</w:t>
            </w:r>
            <w:r>
              <w:rPr>
                <w:rFonts w:ascii="Times New Roman" w:hAnsi="Times New Roman" w:eastAsia="宋体" w:cs="宋体"/>
                <w:caps w:val="0"/>
                <w:smallCaps w:val="0"/>
                <w:snapToGrid w:val="0"/>
                <w:color w:val="auto"/>
                <w:spacing w:val="-2"/>
                <w:kern w:val="0"/>
                <w:sz w:val="21"/>
                <w:szCs w:val="21"/>
                <w:lang w:val="en-US" w:eastAsia="en-US" w:bidi="ar-SA"/>
              </w:rPr>
              <w:t>等级</w:t>
            </w:r>
          </w:p>
        </w:tc>
        <w:tc>
          <w:tcPr>
            <w:tcW w:w="951" w:type="dxa"/>
            <w:tcBorders>
              <w:tl2br w:val="nil"/>
              <w:tr2bl w:val="nil"/>
            </w:tcBorders>
            <w:noWrap w:val="0"/>
            <w:vAlign w:val="center"/>
          </w:tcPr>
          <w:p w14:paraId="6BDE3F10">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4"/>
                <w:kern w:val="0"/>
                <w:sz w:val="21"/>
                <w:szCs w:val="21"/>
                <w:lang w:val="en-US" w:eastAsia="en-US" w:bidi="ar-SA"/>
              </w:rPr>
              <w:t>强度设</w:t>
            </w:r>
            <w:r>
              <w:rPr>
                <w:rFonts w:ascii="Times New Roman" w:hAnsi="Times New Roman" w:eastAsia="宋体" w:cs="宋体"/>
                <w:caps w:val="0"/>
                <w:smallCaps w:val="0"/>
                <w:snapToGrid w:val="0"/>
                <w:color w:val="auto"/>
                <w:spacing w:val="-2"/>
                <w:kern w:val="0"/>
                <w:sz w:val="21"/>
                <w:szCs w:val="21"/>
                <w:lang w:val="en-US" w:eastAsia="en-US" w:bidi="ar-SA"/>
              </w:rPr>
              <w:t>计系数</w:t>
            </w:r>
          </w:p>
        </w:tc>
        <w:tc>
          <w:tcPr>
            <w:tcW w:w="1332" w:type="dxa"/>
            <w:tcBorders>
              <w:tl2br w:val="nil"/>
              <w:tr2bl w:val="nil"/>
            </w:tcBorders>
            <w:noWrap w:val="0"/>
            <w:vAlign w:val="center"/>
          </w:tcPr>
          <w:p w14:paraId="52AFF27C">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宋体" w:cs="宋体"/>
                <w:caps w:val="0"/>
                <w:smallCaps w:val="0"/>
                <w:snapToGrid w:val="0"/>
                <w:color w:val="auto"/>
                <w:spacing w:val="-2"/>
                <w:kern w:val="0"/>
                <w:sz w:val="21"/>
                <w:szCs w:val="21"/>
                <w:lang w:val="en-US" w:eastAsia="en-US" w:bidi="ar-SA"/>
              </w:rPr>
            </w:pPr>
            <w:r>
              <w:rPr>
                <w:rFonts w:ascii="Times New Roman" w:hAnsi="Times New Roman" w:eastAsia="宋体" w:cs="宋体"/>
                <w:caps w:val="0"/>
                <w:smallCaps w:val="0"/>
                <w:snapToGrid w:val="0"/>
                <w:color w:val="auto"/>
                <w:spacing w:val="-2"/>
                <w:kern w:val="0"/>
                <w:sz w:val="21"/>
                <w:szCs w:val="21"/>
                <w:lang w:val="en-US" w:eastAsia="en-US" w:bidi="ar-SA"/>
              </w:rPr>
              <w:t>直管规格</w:t>
            </w:r>
          </w:p>
          <w:p w14:paraId="28E6B4E8">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4"/>
                <w:kern w:val="0"/>
                <w:sz w:val="21"/>
                <w:szCs w:val="21"/>
                <w:lang w:val="en-US" w:eastAsia="en-US" w:bidi="ar-SA"/>
              </w:rPr>
              <w:t>（</w:t>
            </w:r>
            <w:r>
              <w:rPr>
                <w:rFonts w:ascii="Times New Roman" w:hAnsi="Times New Roman" w:eastAsia="宋体" w:cs="Times New Roman"/>
                <w:caps w:val="0"/>
                <w:smallCaps w:val="0"/>
                <w:snapToGrid w:val="0"/>
                <w:color w:val="auto"/>
                <w:spacing w:val="-4"/>
                <w:kern w:val="0"/>
                <w:sz w:val="21"/>
                <w:szCs w:val="21"/>
                <w:lang w:val="en-US" w:eastAsia="en-US" w:bidi="ar-SA"/>
              </w:rPr>
              <w:t>mm</w:t>
            </w:r>
            <w:r>
              <w:rPr>
                <w:rFonts w:ascii="Times New Roman" w:hAnsi="Times New Roman" w:eastAsia="宋体" w:cs="宋体"/>
                <w:caps w:val="0"/>
                <w:smallCaps w:val="0"/>
                <w:snapToGrid w:val="0"/>
                <w:color w:val="auto"/>
                <w:spacing w:val="-4"/>
                <w:kern w:val="0"/>
                <w:sz w:val="21"/>
                <w:szCs w:val="21"/>
                <w:lang w:val="en-US" w:eastAsia="en-US" w:bidi="ar-SA"/>
              </w:rPr>
              <w:t>）</w:t>
            </w:r>
          </w:p>
        </w:tc>
        <w:tc>
          <w:tcPr>
            <w:tcW w:w="1028" w:type="dxa"/>
            <w:tcBorders>
              <w:tl2br w:val="nil"/>
              <w:tr2bl w:val="nil"/>
            </w:tcBorders>
            <w:noWrap w:val="0"/>
            <w:vAlign w:val="center"/>
          </w:tcPr>
          <w:p w14:paraId="45CF3232">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宋体" w:cs="宋体"/>
                <w:caps w:val="0"/>
                <w:smallCaps w:val="0"/>
                <w:snapToGrid w:val="0"/>
                <w:color w:val="auto"/>
                <w:spacing w:val="-2"/>
                <w:kern w:val="0"/>
                <w:sz w:val="21"/>
                <w:szCs w:val="21"/>
                <w:lang w:val="en-US" w:eastAsia="en-US" w:bidi="ar-SA"/>
              </w:rPr>
            </w:pPr>
            <w:r>
              <w:rPr>
                <w:rFonts w:ascii="Times New Roman" w:hAnsi="Times New Roman" w:eastAsia="宋体" w:cs="宋体"/>
                <w:caps w:val="0"/>
                <w:smallCaps w:val="0"/>
                <w:snapToGrid w:val="0"/>
                <w:color w:val="auto"/>
                <w:spacing w:val="-2"/>
                <w:kern w:val="0"/>
                <w:sz w:val="21"/>
                <w:szCs w:val="21"/>
                <w:lang w:val="en-US" w:eastAsia="en-US" w:bidi="ar-SA"/>
              </w:rPr>
              <w:t>计算壁厚</w:t>
            </w:r>
          </w:p>
          <w:p w14:paraId="44DBE8CF">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4"/>
                <w:kern w:val="0"/>
                <w:sz w:val="21"/>
                <w:szCs w:val="21"/>
                <w:lang w:val="en-US" w:eastAsia="en-US" w:bidi="ar-SA"/>
              </w:rPr>
              <w:t>（</w:t>
            </w:r>
            <w:r>
              <w:rPr>
                <w:rFonts w:ascii="Times New Roman" w:hAnsi="Times New Roman" w:eastAsia="宋体" w:cs="Times New Roman"/>
                <w:caps w:val="0"/>
                <w:smallCaps w:val="0"/>
                <w:snapToGrid w:val="0"/>
                <w:color w:val="auto"/>
                <w:spacing w:val="-4"/>
                <w:kern w:val="0"/>
                <w:sz w:val="21"/>
                <w:szCs w:val="21"/>
                <w:lang w:val="en-US" w:eastAsia="en-US" w:bidi="ar-SA"/>
              </w:rPr>
              <w:t>mm</w:t>
            </w:r>
            <w:r>
              <w:rPr>
                <w:rFonts w:ascii="Times New Roman" w:hAnsi="Times New Roman" w:eastAsia="宋体" w:cs="宋体"/>
                <w:caps w:val="0"/>
                <w:smallCaps w:val="0"/>
                <w:snapToGrid w:val="0"/>
                <w:color w:val="auto"/>
                <w:spacing w:val="-4"/>
                <w:kern w:val="0"/>
                <w:sz w:val="21"/>
                <w:szCs w:val="21"/>
                <w:lang w:val="en-US" w:eastAsia="en-US" w:bidi="ar-SA"/>
              </w:rPr>
              <w:t>）</w:t>
            </w:r>
          </w:p>
        </w:tc>
        <w:tc>
          <w:tcPr>
            <w:tcW w:w="900" w:type="dxa"/>
            <w:tcBorders>
              <w:tl2br w:val="nil"/>
              <w:tr2bl w:val="nil"/>
            </w:tcBorders>
            <w:noWrap w:val="0"/>
            <w:vAlign w:val="center"/>
          </w:tcPr>
          <w:p w14:paraId="03580CF7">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4"/>
                <w:kern w:val="0"/>
                <w:sz w:val="21"/>
                <w:szCs w:val="21"/>
                <w:lang w:val="en-US" w:eastAsia="en-US" w:bidi="ar-SA"/>
              </w:rPr>
              <w:t>考虑</w:t>
            </w:r>
            <w:r>
              <w:rPr>
                <w:rFonts w:hint="eastAsia" w:ascii="Times New Roman" w:hAnsi="Times New Roman" w:eastAsia="宋体" w:cs="Times New Roman"/>
                <w:caps w:val="0"/>
                <w:smallCaps w:val="0"/>
                <w:snapToGrid w:val="0"/>
                <w:color w:val="auto"/>
                <w:spacing w:val="-4"/>
                <w:kern w:val="0"/>
                <w:sz w:val="21"/>
                <w:szCs w:val="21"/>
                <w:lang w:val="en-US" w:eastAsia="zh-CN" w:bidi="ar-SA"/>
              </w:rPr>
              <w:t>10</w:t>
            </w:r>
            <w:r>
              <w:rPr>
                <w:rFonts w:ascii="Times New Roman" w:hAnsi="Times New Roman" w:eastAsia="宋体" w:cs="Times New Roman"/>
                <w:caps w:val="0"/>
                <w:smallCaps w:val="0"/>
                <w:snapToGrid w:val="0"/>
                <w:color w:val="auto"/>
                <w:spacing w:val="-4"/>
                <w:kern w:val="0"/>
                <w:sz w:val="21"/>
                <w:szCs w:val="21"/>
                <w:lang w:val="en-US" w:eastAsia="en-US" w:bidi="ar-SA"/>
              </w:rPr>
              <w:t>%</w:t>
            </w:r>
            <w:r>
              <w:rPr>
                <w:rFonts w:ascii="Times New Roman" w:hAnsi="Times New Roman" w:eastAsia="宋体" w:cs="宋体"/>
                <w:caps w:val="0"/>
                <w:smallCaps w:val="0"/>
                <w:snapToGrid w:val="0"/>
                <w:color w:val="auto"/>
                <w:spacing w:val="-2"/>
                <w:kern w:val="0"/>
                <w:sz w:val="21"/>
                <w:szCs w:val="21"/>
                <w:lang w:val="en-US" w:eastAsia="en-US" w:bidi="ar-SA"/>
              </w:rPr>
              <w:t>减薄量</w:t>
            </w:r>
          </w:p>
        </w:tc>
        <w:tc>
          <w:tcPr>
            <w:tcW w:w="894" w:type="dxa"/>
            <w:tcBorders>
              <w:tl2br w:val="nil"/>
              <w:tr2bl w:val="nil"/>
            </w:tcBorders>
            <w:noWrap w:val="0"/>
            <w:vAlign w:val="center"/>
          </w:tcPr>
          <w:p w14:paraId="3BA31B05">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宋体" w:cs="宋体"/>
                <w:caps w:val="0"/>
                <w:smallCaps w:val="0"/>
                <w:snapToGrid w:val="0"/>
                <w:color w:val="auto"/>
                <w:spacing w:val="-2"/>
                <w:kern w:val="0"/>
                <w:sz w:val="21"/>
                <w:szCs w:val="21"/>
                <w:lang w:val="en-US" w:eastAsia="en-US" w:bidi="ar-SA"/>
              </w:rPr>
            </w:pPr>
            <w:r>
              <w:rPr>
                <w:rFonts w:ascii="Times New Roman" w:hAnsi="Times New Roman" w:eastAsia="宋体" w:cs="宋体"/>
                <w:caps w:val="0"/>
                <w:smallCaps w:val="0"/>
                <w:snapToGrid w:val="0"/>
                <w:color w:val="auto"/>
                <w:spacing w:val="-2"/>
                <w:kern w:val="0"/>
                <w:sz w:val="21"/>
                <w:szCs w:val="21"/>
                <w:lang w:val="en-US" w:eastAsia="en-US" w:bidi="ar-SA"/>
              </w:rPr>
              <w:t>选取值</w:t>
            </w:r>
          </w:p>
          <w:p w14:paraId="17DCC7C3">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7"/>
                <w:kern w:val="0"/>
                <w:sz w:val="21"/>
                <w:szCs w:val="21"/>
                <w:lang w:val="en-US" w:eastAsia="en-US" w:bidi="ar-SA"/>
              </w:rPr>
              <w:t>（</w:t>
            </w:r>
            <w:r>
              <w:rPr>
                <w:rFonts w:ascii="Times New Roman" w:hAnsi="Times New Roman" w:eastAsia="宋体" w:cs="Times New Roman"/>
                <w:caps w:val="0"/>
                <w:smallCaps w:val="0"/>
                <w:snapToGrid w:val="0"/>
                <w:color w:val="auto"/>
                <w:spacing w:val="-7"/>
                <w:kern w:val="0"/>
                <w:sz w:val="21"/>
                <w:szCs w:val="21"/>
                <w:lang w:val="en-US" w:eastAsia="en-US" w:bidi="ar-SA"/>
              </w:rPr>
              <w:t>mm</w:t>
            </w:r>
            <w:r>
              <w:rPr>
                <w:rFonts w:ascii="Times New Roman" w:hAnsi="Times New Roman" w:eastAsia="宋体" w:cs="宋体"/>
                <w:caps w:val="0"/>
                <w:smallCaps w:val="0"/>
                <w:snapToGrid w:val="0"/>
                <w:color w:val="auto"/>
                <w:spacing w:val="-7"/>
                <w:kern w:val="0"/>
                <w:sz w:val="21"/>
                <w:szCs w:val="21"/>
                <w:lang w:val="en-US" w:eastAsia="en-US" w:bidi="ar-SA"/>
              </w:rPr>
              <w:t>）</w:t>
            </w:r>
          </w:p>
        </w:tc>
      </w:tr>
      <w:tr w14:paraId="7F0F1D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3074" w:type="dxa"/>
            <w:tcBorders>
              <w:tl2br w:val="nil"/>
              <w:tr2bl w:val="nil"/>
            </w:tcBorders>
            <w:noWrap w:val="0"/>
            <w:vAlign w:val="center"/>
          </w:tcPr>
          <w:p w14:paraId="59D020A2">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宋体"/>
                <w:caps w:val="0"/>
                <w:smallCaps w:val="0"/>
                <w:snapToGrid w:val="0"/>
                <w:color w:val="auto"/>
                <w:kern w:val="0"/>
                <w:sz w:val="21"/>
                <w:szCs w:val="21"/>
                <w:lang w:val="en-US" w:eastAsia="zh-CN" w:bidi="ar-SA"/>
              </w:rPr>
            </w:pPr>
            <w:r>
              <w:rPr>
                <w:rFonts w:hint="default" w:ascii="Times New Roman" w:hAnsi="Times New Roman" w:eastAsia="宋体" w:cs="Times New Roman"/>
                <w:caps w:val="0"/>
                <w:smallCaps w:val="0"/>
                <w:snapToGrid w:val="0"/>
                <w:color w:val="auto"/>
                <w:spacing w:val="-1"/>
                <w:kern w:val="0"/>
                <w:sz w:val="21"/>
                <w:szCs w:val="21"/>
                <w:lang w:val="en-US" w:eastAsia="en-US" w:bidi="ar-SA"/>
              </w:rPr>
              <w:t>江西省天然气管网有限公司一期工程祥符-泰达祥符门站支线</w:t>
            </w:r>
          </w:p>
        </w:tc>
        <w:tc>
          <w:tcPr>
            <w:tcW w:w="939" w:type="dxa"/>
            <w:tcBorders>
              <w:tl2br w:val="nil"/>
              <w:tr2bl w:val="nil"/>
            </w:tcBorders>
            <w:noWrap w:val="0"/>
            <w:vAlign w:val="center"/>
          </w:tcPr>
          <w:p w14:paraId="64045391">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hint="eastAsia" w:ascii="Times New Roman" w:hAnsi="Times New Roman" w:eastAsia="宋体" w:cs="宋体"/>
                <w:caps w:val="0"/>
                <w:smallCaps w:val="0"/>
                <w:snapToGrid w:val="0"/>
                <w:color w:val="auto"/>
                <w:spacing w:val="-3"/>
                <w:kern w:val="0"/>
                <w:sz w:val="21"/>
                <w:szCs w:val="21"/>
                <w:lang w:val="en-US" w:eastAsia="zh-CN" w:bidi="ar-SA"/>
              </w:rPr>
              <w:t>二</w:t>
            </w:r>
            <w:r>
              <w:rPr>
                <w:rFonts w:ascii="Times New Roman" w:hAnsi="Times New Roman" w:eastAsia="宋体" w:cs="宋体"/>
                <w:caps w:val="0"/>
                <w:smallCaps w:val="0"/>
                <w:snapToGrid w:val="0"/>
                <w:color w:val="auto"/>
                <w:spacing w:val="-3"/>
                <w:kern w:val="0"/>
                <w:sz w:val="21"/>
                <w:szCs w:val="21"/>
                <w:lang w:val="en-US" w:eastAsia="en-US" w:bidi="ar-SA"/>
              </w:rPr>
              <w:t>级</w:t>
            </w:r>
          </w:p>
        </w:tc>
        <w:tc>
          <w:tcPr>
            <w:tcW w:w="951" w:type="dxa"/>
            <w:tcBorders>
              <w:tl2br w:val="nil"/>
              <w:tr2bl w:val="nil"/>
            </w:tcBorders>
            <w:noWrap w:val="0"/>
            <w:vAlign w:val="center"/>
          </w:tcPr>
          <w:p w14:paraId="5FAFC1D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aps w:val="0"/>
                <w:smallCaps w:val="0"/>
                <w:snapToGrid w:val="0"/>
                <w:color w:val="auto"/>
                <w:kern w:val="0"/>
                <w:sz w:val="21"/>
                <w:szCs w:val="21"/>
                <w:lang w:eastAsia="zh-CN"/>
              </w:rPr>
            </w:pPr>
            <w:r>
              <w:rPr>
                <w:rFonts w:ascii="Times New Roman" w:hAnsi="Times New Roman" w:eastAsia="宋体" w:cs="Times New Roman"/>
                <w:caps w:val="0"/>
                <w:smallCaps w:val="0"/>
                <w:snapToGrid w:val="0"/>
                <w:color w:val="auto"/>
                <w:spacing w:val="-3"/>
                <w:kern w:val="0"/>
                <w:sz w:val="21"/>
                <w:szCs w:val="21"/>
                <w:lang w:eastAsia="en-US"/>
              </w:rPr>
              <w:t>0.</w:t>
            </w:r>
            <w:r>
              <w:rPr>
                <w:rFonts w:hint="eastAsia" w:ascii="Times New Roman" w:hAnsi="Times New Roman" w:eastAsia="宋体" w:cs="Times New Roman"/>
                <w:caps w:val="0"/>
                <w:smallCaps w:val="0"/>
                <w:snapToGrid w:val="0"/>
                <w:color w:val="auto"/>
                <w:spacing w:val="-3"/>
                <w:kern w:val="0"/>
                <w:sz w:val="21"/>
                <w:szCs w:val="21"/>
                <w:lang w:val="en-US" w:eastAsia="zh-CN"/>
              </w:rPr>
              <w:t>6</w:t>
            </w:r>
          </w:p>
        </w:tc>
        <w:tc>
          <w:tcPr>
            <w:tcW w:w="1332" w:type="dxa"/>
            <w:tcBorders>
              <w:tl2br w:val="nil"/>
              <w:tr2bl w:val="nil"/>
            </w:tcBorders>
            <w:noWrap w:val="0"/>
            <w:vAlign w:val="center"/>
          </w:tcPr>
          <w:p w14:paraId="2094CD5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zh-CN"/>
              </w:rPr>
            </w:pPr>
            <w:r>
              <w:rPr>
                <w:rFonts w:ascii="Times New Roman" w:hAnsi="Times New Roman" w:eastAsia="宋体" w:cs="Times New Roman"/>
                <w:caps w:val="0"/>
                <w:smallCaps w:val="0"/>
                <w:snapToGrid w:val="0"/>
                <w:color w:val="auto"/>
                <w:spacing w:val="-1"/>
                <w:kern w:val="0"/>
                <w:sz w:val="21"/>
                <w:szCs w:val="21"/>
                <w:lang w:eastAsia="en-US"/>
              </w:rPr>
              <w:t>D</w:t>
            </w:r>
            <w:r>
              <w:rPr>
                <w:rFonts w:hint="eastAsia" w:ascii="Times New Roman" w:hAnsi="Times New Roman" w:eastAsia="宋体" w:cs="Times New Roman"/>
                <w:caps w:val="0"/>
                <w:smallCaps w:val="0"/>
                <w:snapToGrid w:val="0"/>
                <w:color w:val="auto"/>
                <w:spacing w:val="-1"/>
                <w:kern w:val="0"/>
                <w:sz w:val="21"/>
                <w:szCs w:val="21"/>
                <w:lang w:val="en-US" w:eastAsia="zh-CN"/>
              </w:rPr>
              <w:t>219.1</w:t>
            </w:r>
            <w:r>
              <w:rPr>
                <w:rFonts w:ascii="Times New Roman" w:hAnsi="Times New Roman" w:eastAsia="宋体" w:cs="Times New Roman"/>
                <w:caps w:val="0"/>
                <w:smallCaps w:val="0"/>
                <w:snapToGrid w:val="0"/>
                <w:color w:val="auto"/>
                <w:spacing w:val="-1"/>
                <w:kern w:val="0"/>
                <w:sz w:val="21"/>
                <w:szCs w:val="21"/>
                <w:lang w:eastAsia="en-US"/>
              </w:rPr>
              <w:t>×</w:t>
            </w:r>
            <w:r>
              <w:rPr>
                <w:rFonts w:hint="eastAsia" w:ascii="Times New Roman" w:hAnsi="Times New Roman" w:eastAsia="宋体" w:cs="Times New Roman"/>
                <w:caps w:val="0"/>
                <w:smallCaps w:val="0"/>
                <w:snapToGrid w:val="0"/>
                <w:color w:val="auto"/>
                <w:spacing w:val="-3"/>
                <w:kern w:val="0"/>
                <w:sz w:val="21"/>
                <w:szCs w:val="21"/>
                <w:lang w:val="en-US" w:eastAsia="zh-CN"/>
              </w:rPr>
              <w:t>7.1</w:t>
            </w:r>
          </w:p>
        </w:tc>
        <w:tc>
          <w:tcPr>
            <w:tcW w:w="1028" w:type="dxa"/>
            <w:tcBorders>
              <w:tl2br w:val="nil"/>
              <w:tr2bl w:val="nil"/>
            </w:tcBorders>
            <w:noWrap w:val="0"/>
            <w:vAlign w:val="center"/>
          </w:tcPr>
          <w:p w14:paraId="7385431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aps w:val="0"/>
                <w:smallCaps w:val="0"/>
                <w:snapToGrid w:val="0"/>
                <w:color w:val="auto"/>
                <w:kern w:val="0"/>
                <w:sz w:val="21"/>
                <w:szCs w:val="21"/>
                <w:lang w:eastAsia="zh-CN"/>
              </w:rPr>
            </w:pPr>
            <w:r>
              <w:rPr>
                <w:rFonts w:hint="eastAsia" w:ascii="Times New Roman" w:hAnsi="Times New Roman" w:eastAsia="宋体" w:cs="Times New Roman"/>
                <w:caps w:val="0"/>
                <w:smallCaps w:val="0"/>
                <w:snapToGrid w:val="0"/>
                <w:color w:val="auto"/>
                <w:spacing w:val="-2"/>
                <w:kern w:val="0"/>
                <w:sz w:val="21"/>
                <w:szCs w:val="21"/>
                <w:lang w:val="en-US" w:eastAsia="zh-CN"/>
              </w:rPr>
              <w:t>4</w:t>
            </w:r>
          </w:p>
        </w:tc>
        <w:tc>
          <w:tcPr>
            <w:tcW w:w="900" w:type="dxa"/>
            <w:tcBorders>
              <w:tl2br w:val="nil"/>
              <w:tr2bl w:val="nil"/>
            </w:tcBorders>
            <w:noWrap w:val="0"/>
            <w:vAlign w:val="center"/>
          </w:tcPr>
          <w:p w14:paraId="54A8A11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zh-CN"/>
              </w:rPr>
            </w:pPr>
            <w:r>
              <w:rPr>
                <w:rFonts w:hint="eastAsia" w:ascii="Times New Roman" w:hAnsi="Times New Roman" w:eastAsia="宋体" w:cs="Times New Roman"/>
                <w:caps w:val="0"/>
                <w:smallCaps w:val="0"/>
                <w:snapToGrid w:val="0"/>
                <w:color w:val="auto"/>
                <w:spacing w:val="-2"/>
                <w:kern w:val="0"/>
                <w:sz w:val="21"/>
                <w:szCs w:val="21"/>
                <w:lang w:val="en-US" w:eastAsia="zh-CN"/>
              </w:rPr>
              <w:t>4.4</w:t>
            </w:r>
          </w:p>
        </w:tc>
        <w:tc>
          <w:tcPr>
            <w:tcW w:w="894" w:type="dxa"/>
            <w:tcBorders>
              <w:tl2br w:val="nil"/>
              <w:tr2bl w:val="nil"/>
            </w:tcBorders>
            <w:noWrap w:val="0"/>
            <w:vAlign w:val="center"/>
          </w:tcPr>
          <w:p w14:paraId="3E4D3D9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zh-CN"/>
              </w:rPr>
            </w:pPr>
            <w:r>
              <w:rPr>
                <w:rFonts w:hint="eastAsia" w:ascii="Times New Roman" w:hAnsi="Times New Roman" w:eastAsia="宋体" w:cs="Times New Roman"/>
                <w:caps w:val="0"/>
                <w:smallCaps w:val="0"/>
                <w:snapToGrid w:val="0"/>
                <w:color w:val="auto"/>
                <w:spacing w:val="-6"/>
                <w:kern w:val="0"/>
                <w:sz w:val="21"/>
                <w:szCs w:val="21"/>
                <w:lang w:val="en-US" w:eastAsia="zh-CN"/>
              </w:rPr>
              <w:t>7.1</w:t>
            </w:r>
          </w:p>
        </w:tc>
      </w:tr>
    </w:tbl>
    <w:p w14:paraId="2DEF8109">
      <w:pPr>
        <w:ind w:firstLine="560" w:firstLineChars="200"/>
        <w:rPr>
          <w:rFonts w:hint="eastAsia" w:ascii="Times New Roman" w:hAnsi="Times New Roman" w:eastAsia="宋体" w:cs="宋体"/>
          <w:caps w:val="0"/>
          <w:smallCaps w:val="0"/>
          <w:color w:val="auto"/>
          <w:kern w:val="0"/>
          <w:sz w:val="28"/>
          <w:szCs w:val="28"/>
          <w:lang w:val="en-US" w:eastAsia="zh-CN"/>
        </w:rPr>
      </w:pPr>
      <w:r>
        <w:rPr>
          <w:rFonts w:hint="eastAsia" w:ascii="Times New Roman" w:hAnsi="Times New Roman" w:eastAsia="宋体" w:cs="宋体"/>
          <w:caps w:val="0"/>
          <w:smallCaps w:val="0"/>
          <w:color w:val="auto"/>
          <w:kern w:val="0"/>
          <w:sz w:val="28"/>
          <w:szCs w:val="28"/>
          <w:lang w:val="en-US" w:eastAsia="zh-CN"/>
        </w:rPr>
        <w:t>3、管材主要技术条件</w:t>
      </w:r>
    </w:p>
    <w:p w14:paraId="0FBA70F3">
      <w:pPr>
        <w:ind w:firstLine="560" w:firstLineChars="200"/>
        <w:rPr>
          <w:rFonts w:hint="eastAsia" w:ascii="Times New Roman" w:hAnsi="Times New Roman" w:eastAsia="宋体" w:cs="宋体"/>
          <w:caps w:val="0"/>
          <w:smallCaps w:val="0"/>
          <w:color w:val="auto"/>
          <w:kern w:val="0"/>
          <w:sz w:val="28"/>
          <w:szCs w:val="28"/>
          <w:lang w:val="en-US" w:eastAsia="zh-CN"/>
        </w:rPr>
      </w:pPr>
      <w:r>
        <w:rPr>
          <w:rFonts w:hint="eastAsia" w:ascii="Times New Roman" w:hAnsi="Times New Roman" w:eastAsia="宋体" w:cs="宋体"/>
          <w:caps w:val="0"/>
          <w:smallCaps w:val="0"/>
          <w:color w:val="auto"/>
          <w:kern w:val="0"/>
          <w:sz w:val="28"/>
          <w:szCs w:val="28"/>
          <w:lang w:val="en-US" w:eastAsia="zh-CN"/>
        </w:rPr>
        <w:t>本工程管线管径为DN200，管径较小，主要选用直缝高频电阻焊钢管和无缝钢管。</w:t>
      </w:r>
    </w:p>
    <w:p w14:paraId="3BBDA969">
      <w:pPr>
        <w:pStyle w:val="109"/>
        <w:rPr>
          <w:rFonts w:hint="eastAsia" w:ascii="Times New Roman" w:hAnsi="Times New Roman" w:eastAsia="宋体" w:cs="宋体"/>
          <w:b/>
          <w:bCs/>
          <w:caps w:val="0"/>
          <w:smallCaps w:val="0"/>
          <w:color w:val="auto"/>
          <w:sz w:val="24"/>
          <w:szCs w:val="28"/>
          <w:lang w:val="en-US" w:eastAsia="zh-CN"/>
        </w:rPr>
      </w:pPr>
      <w:r>
        <w:rPr>
          <w:rFonts w:hint="eastAsia" w:ascii="Times New Roman" w:hAnsi="Times New Roman" w:eastAsia="宋体" w:cs="宋体"/>
          <w:b/>
          <w:bCs/>
          <w:caps w:val="0"/>
          <w:smallCaps w:val="0"/>
          <w:color w:val="auto"/>
          <w:sz w:val="24"/>
          <w:szCs w:val="28"/>
          <w:lang w:val="en-US" w:eastAsia="zh-CN"/>
        </w:rPr>
        <w:t>表4.1-4管型比较</w:t>
      </w:r>
    </w:p>
    <w:tbl>
      <w:tblPr>
        <w:tblStyle w:val="32"/>
        <w:tblW w:w="0" w:type="auto"/>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741"/>
        <w:gridCol w:w="1520"/>
        <w:gridCol w:w="3546"/>
        <w:gridCol w:w="3231"/>
      </w:tblGrid>
      <w:tr w14:paraId="72D0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73" w:hRule="atLeast"/>
        </w:trPr>
        <w:tc>
          <w:tcPr>
            <w:tcW w:w="741" w:type="dxa"/>
            <w:noWrap w:val="0"/>
            <w:vAlign w:val="center"/>
          </w:tcPr>
          <w:p w14:paraId="296256F5">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宋体"/>
                <w:caps w:val="0"/>
                <w:smallCaps w:val="0"/>
                <w:color w:val="auto"/>
                <w:kern w:val="0"/>
                <w:sz w:val="21"/>
                <w:szCs w:val="28"/>
                <w:vertAlign w:val="baseline"/>
                <w:lang w:val="en-US" w:eastAsia="zh-CN"/>
              </w:rPr>
            </w:pPr>
            <w:r>
              <w:rPr>
                <w:rFonts w:hint="eastAsia" w:ascii="Times New Roman" w:hAnsi="Times New Roman" w:eastAsia="宋体" w:cs="宋体"/>
                <w:caps w:val="0"/>
                <w:smallCaps w:val="0"/>
                <w:color w:val="auto"/>
                <w:kern w:val="0"/>
                <w:sz w:val="21"/>
                <w:szCs w:val="28"/>
                <w:vertAlign w:val="baseline"/>
                <w:lang w:val="en-US" w:eastAsia="zh-CN"/>
              </w:rPr>
              <w:t>序号</w:t>
            </w:r>
          </w:p>
        </w:tc>
        <w:tc>
          <w:tcPr>
            <w:tcW w:w="1520" w:type="dxa"/>
            <w:noWrap w:val="0"/>
            <w:vAlign w:val="center"/>
          </w:tcPr>
          <w:p w14:paraId="058B310D">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宋体"/>
                <w:caps w:val="0"/>
                <w:smallCaps w:val="0"/>
                <w:color w:val="auto"/>
                <w:kern w:val="0"/>
                <w:sz w:val="21"/>
                <w:szCs w:val="28"/>
                <w:vertAlign w:val="baseline"/>
                <w:lang w:val="en-US" w:eastAsia="zh-CN"/>
              </w:rPr>
            </w:pPr>
            <w:r>
              <w:rPr>
                <w:rFonts w:hint="eastAsia" w:ascii="Times New Roman" w:hAnsi="Times New Roman" w:eastAsia="宋体" w:cs="宋体"/>
                <w:caps w:val="0"/>
                <w:smallCaps w:val="0"/>
                <w:color w:val="auto"/>
                <w:kern w:val="0"/>
                <w:sz w:val="21"/>
                <w:szCs w:val="28"/>
                <w:vertAlign w:val="baseline"/>
                <w:lang w:val="en-US" w:eastAsia="zh-CN"/>
              </w:rPr>
              <w:t>钢管类型</w:t>
            </w:r>
          </w:p>
        </w:tc>
        <w:tc>
          <w:tcPr>
            <w:tcW w:w="3546" w:type="dxa"/>
            <w:noWrap w:val="0"/>
            <w:vAlign w:val="center"/>
          </w:tcPr>
          <w:p w14:paraId="05AAB68C">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宋体"/>
                <w:caps w:val="0"/>
                <w:smallCaps w:val="0"/>
                <w:color w:val="auto"/>
                <w:kern w:val="0"/>
                <w:sz w:val="21"/>
                <w:szCs w:val="28"/>
                <w:vertAlign w:val="baseline"/>
                <w:lang w:val="en-US" w:eastAsia="zh-CN"/>
              </w:rPr>
            </w:pPr>
            <w:r>
              <w:rPr>
                <w:rFonts w:hint="eastAsia" w:ascii="Times New Roman" w:hAnsi="Times New Roman" w:eastAsia="宋体" w:cs="宋体"/>
                <w:caps w:val="0"/>
                <w:smallCaps w:val="0"/>
                <w:color w:val="auto"/>
                <w:kern w:val="0"/>
                <w:sz w:val="21"/>
                <w:szCs w:val="28"/>
                <w:vertAlign w:val="baseline"/>
                <w:lang w:val="en-US" w:eastAsia="zh-CN"/>
              </w:rPr>
              <w:t>主要优点</w:t>
            </w:r>
          </w:p>
        </w:tc>
        <w:tc>
          <w:tcPr>
            <w:tcW w:w="3231" w:type="dxa"/>
            <w:noWrap w:val="0"/>
            <w:vAlign w:val="center"/>
          </w:tcPr>
          <w:p w14:paraId="7E888F55">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宋体"/>
                <w:caps w:val="0"/>
                <w:smallCaps w:val="0"/>
                <w:color w:val="auto"/>
                <w:kern w:val="0"/>
                <w:sz w:val="21"/>
                <w:szCs w:val="28"/>
                <w:vertAlign w:val="baseline"/>
                <w:lang w:val="en-US" w:eastAsia="zh-CN"/>
              </w:rPr>
            </w:pPr>
            <w:r>
              <w:rPr>
                <w:rFonts w:hint="eastAsia" w:ascii="Times New Roman" w:hAnsi="Times New Roman" w:eastAsia="宋体" w:cs="宋体"/>
                <w:caps w:val="0"/>
                <w:smallCaps w:val="0"/>
                <w:color w:val="auto"/>
                <w:kern w:val="0"/>
                <w:sz w:val="21"/>
                <w:szCs w:val="28"/>
                <w:vertAlign w:val="baseline"/>
                <w:lang w:val="en-US" w:eastAsia="zh-CN"/>
              </w:rPr>
              <w:t>主要缺点</w:t>
            </w:r>
          </w:p>
        </w:tc>
      </w:tr>
      <w:tr w14:paraId="1A33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504" w:hRule="atLeast"/>
        </w:trPr>
        <w:tc>
          <w:tcPr>
            <w:tcW w:w="741" w:type="dxa"/>
            <w:noWrap w:val="0"/>
            <w:vAlign w:val="center"/>
          </w:tcPr>
          <w:p w14:paraId="1C7C65EF">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宋体"/>
                <w:caps w:val="0"/>
                <w:smallCaps w:val="0"/>
                <w:color w:val="auto"/>
                <w:kern w:val="0"/>
                <w:sz w:val="21"/>
                <w:szCs w:val="28"/>
                <w:vertAlign w:val="baseline"/>
                <w:lang w:val="en-US" w:eastAsia="zh-CN"/>
              </w:rPr>
            </w:pPr>
            <w:r>
              <w:rPr>
                <w:rFonts w:hint="eastAsia" w:ascii="Times New Roman" w:hAnsi="Times New Roman" w:eastAsia="宋体" w:cs="宋体"/>
                <w:caps w:val="0"/>
                <w:smallCaps w:val="0"/>
                <w:color w:val="auto"/>
                <w:kern w:val="0"/>
                <w:sz w:val="21"/>
                <w:szCs w:val="28"/>
                <w:vertAlign w:val="baseline"/>
                <w:lang w:val="en-US" w:eastAsia="zh-CN"/>
              </w:rPr>
              <w:t>1</w:t>
            </w:r>
          </w:p>
        </w:tc>
        <w:tc>
          <w:tcPr>
            <w:tcW w:w="1520" w:type="dxa"/>
            <w:noWrap w:val="0"/>
            <w:vAlign w:val="center"/>
          </w:tcPr>
          <w:p w14:paraId="4DA294F2">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宋体"/>
                <w:caps w:val="0"/>
                <w:smallCaps w:val="0"/>
                <w:color w:val="auto"/>
                <w:kern w:val="0"/>
                <w:sz w:val="21"/>
                <w:szCs w:val="28"/>
                <w:vertAlign w:val="baseline"/>
                <w:lang w:val="en-US" w:eastAsia="zh-CN"/>
              </w:rPr>
            </w:pPr>
            <w:r>
              <w:rPr>
                <w:rFonts w:hint="eastAsia" w:ascii="Times New Roman" w:hAnsi="Times New Roman" w:eastAsia="宋体" w:cs="宋体"/>
                <w:caps w:val="0"/>
                <w:smallCaps w:val="0"/>
                <w:color w:val="auto"/>
                <w:kern w:val="0"/>
                <w:sz w:val="21"/>
                <w:szCs w:val="28"/>
                <w:vertAlign w:val="baseline"/>
                <w:lang w:val="en-US" w:eastAsia="zh-CN"/>
              </w:rPr>
              <w:t>高频焊钢管</w:t>
            </w:r>
          </w:p>
          <w:p w14:paraId="47EB8A25">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宋体"/>
                <w:caps w:val="0"/>
                <w:smallCaps w:val="0"/>
                <w:color w:val="auto"/>
                <w:kern w:val="0"/>
                <w:sz w:val="21"/>
                <w:szCs w:val="28"/>
                <w:vertAlign w:val="baseline"/>
                <w:lang w:val="en-US" w:eastAsia="zh-CN"/>
              </w:rPr>
            </w:pPr>
            <w:r>
              <w:rPr>
                <w:rFonts w:hint="eastAsia" w:ascii="Times New Roman" w:hAnsi="Times New Roman" w:eastAsia="宋体" w:cs="宋体"/>
                <w:caps w:val="0"/>
                <w:smallCaps w:val="0"/>
                <w:color w:val="auto"/>
                <w:kern w:val="0"/>
                <w:sz w:val="21"/>
                <w:szCs w:val="28"/>
                <w:vertAlign w:val="baseline"/>
                <w:lang w:val="en-US" w:eastAsia="zh-CN"/>
              </w:rPr>
              <w:t>（HFW）</w:t>
            </w:r>
          </w:p>
        </w:tc>
        <w:tc>
          <w:tcPr>
            <w:tcW w:w="3546" w:type="dxa"/>
            <w:noWrap w:val="0"/>
            <w:vAlign w:val="center"/>
          </w:tcPr>
          <w:p w14:paraId="328493D7">
            <w:pPr>
              <w:pStyle w:val="53"/>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Times New Roman" w:hAnsi="Times New Roman" w:eastAsia="宋体" w:cs="宋体"/>
                <w:caps w:val="0"/>
                <w:smallCaps w:val="0"/>
                <w:color w:val="auto"/>
                <w:kern w:val="0"/>
                <w:sz w:val="21"/>
                <w:szCs w:val="28"/>
                <w:vertAlign w:val="baseline"/>
                <w:lang w:val="en-US" w:eastAsia="zh-CN"/>
              </w:rPr>
            </w:pPr>
            <w:r>
              <w:rPr>
                <w:rFonts w:hint="eastAsia" w:ascii="Times New Roman" w:hAnsi="Times New Roman" w:eastAsia="宋体" w:cs="宋体"/>
                <w:caps w:val="0"/>
                <w:smallCaps w:val="0"/>
                <w:color w:val="auto"/>
                <w:kern w:val="0"/>
                <w:sz w:val="21"/>
                <w:szCs w:val="28"/>
                <w:vertAlign w:val="baseline"/>
                <w:lang w:val="en-US" w:eastAsia="zh-CN"/>
              </w:rPr>
              <w:t>焊接时不需填充金属，并且加热速度快，使得热影响区小；外型尺寸精度高，适于做冷弯管和热煨弯管。热影响区窄，焊接成型美观。</w:t>
            </w:r>
          </w:p>
        </w:tc>
        <w:tc>
          <w:tcPr>
            <w:tcW w:w="3231" w:type="dxa"/>
            <w:noWrap w:val="0"/>
            <w:vAlign w:val="center"/>
          </w:tcPr>
          <w:p w14:paraId="036E0BF5">
            <w:pPr>
              <w:pStyle w:val="53"/>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Times New Roman" w:hAnsi="Times New Roman" w:eastAsia="宋体" w:cs="宋体"/>
                <w:caps w:val="0"/>
                <w:smallCaps w:val="0"/>
                <w:color w:val="auto"/>
                <w:kern w:val="0"/>
                <w:sz w:val="21"/>
                <w:szCs w:val="28"/>
                <w:vertAlign w:val="baseline"/>
                <w:lang w:val="en-US" w:eastAsia="zh-CN"/>
              </w:rPr>
            </w:pPr>
            <w:r>
              <w:rPr>
                <w:rFonts w:hint="eastAsia" w:ascii="Times New Roman" w:hAnsi="Times New Roman" w:eastAsia="宋体" w:cs="宋体"/>
                <w:caps w:val="0"/>
                <w:smallCaps w:val="0"/>
                <w:color w:val="auto"/>
                <w:kern w:val="0"/>
                <w:sz w:val="21"/>
                <w:szCs w:val="28"/>
                <w:vertAlign w:val="baseline"/>
                <w:lang w:val="en-US" w:eastAsia="zh-CN"/>
              </w:rPr>
              <w:t>控制不好时，易产生未焊透的缺陷和灰斑;受工艺过程的限制，钢管的外径和壁厚不能太大。</w:t>
            </w:r>
          </w:p>
        </w:tc>
      </w:tr>
      <w:tr w14:paraId="4E15F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769" w:hRule="atLeast"/>
        </w:trPr>
        <w:tc>
          <w:tcPr>
            <w:tcW w:w="741" w:type="dxa"/>
            <w:noWrap w:val="0"/>
            <w:vAlign w:val="center"/>
          </w:tcPr>
          <w:p w14:paraId="743F373E">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宋体"/>
                <w:caps w:val="0"/>
                <w:smallCaps w:val="0"/>
                <w:color w:val="auto"/>
                <w:kern w:val="0"/>
                <w:sz w:val="21"/>
                <w:szCs w:val="28"/>
                <w:vertAlign w:val="baseline"/>
                <w:lang w:val="en-US" w:eastAsia="zh-CN"/>
              </w:rPr>
            </w:pPr>
            <w:r>
              <w:rPr>
                <w:rFonts w:hint="eastAsia" w:ascii="Times New Roman" w:hAnsi="Times New Roman" w:eastAsia="宋体" w:cs="宋体"/>
                <w:caps w:val="0"/>
                <w:smallCaps w:val="0"/>
                <w:color w:val="auto"/>
                <w:kern w:val="0"/>
                <w:sz w:val="21"/>
                <w:szCs w:val="28"/>
                <w:vertAlign w:val="baseline"/>
                <w:lang w:val="en-US" w:eastAsia="zh-CN"/>
              </w:rPr>
              <w:t>2</w:t>
            </w:r>
          </w:p>
        </w:tc>
        <w:tc>
          <w:tcPr>
            <w:tcW w:w="1520" w:type="dxa"/>
            <w:noWrap w:val="0"/>
            <w:vAlign w:val="center"/>
          </w:tcPr>
          <w:p w14:paraId="2C31D862">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宋体"/>
                <w:caps w:val="0"/>
                <w:smallCaps w:val="0"/>
                <w:color w:val="auto"/>
                <w:kern w:val="0"/>
                <w:sz w:val="21"/>
                <w:szCs w:val="28"/>
                <w:vertAlign w:val="baseline"/>
                <w:lang w:val="en-US" w:eastAsia="zh-CN"/>
              </w:rPr>
            </w:pPr>
            <w:r>
              <w:rPr>
                <w:rFonts w:hint="eastAsia" w:ascii="Times New Roman" w:hAnsi="Times New Roman" w:eastAsia="宋体" w:cs="宋体"/>
                <w:caps w:val="0"/>
                <w:smallCaps w:val="0"/>
                <w:color w:val="auto"/>
                <w:kern w:val="0"/>
                <w:sz w:val="21"/>
                <w:szCs w:val="28"/>
                <w:vertAlign w:val="baseline"/>
                <w:lang w:val="en-US" w:eastAsia="zh-CN"/>
              </w:rPr>
              <w:t>无缝钢管</w:t>
            </w:r>
          </w:p>
        </w:tc>
        <w:tc>
          <w:tcPr>
            <w:tcW w:w="3546" w:type="dxa"/>
            <w:noWrap w:val="0"/>
            <w:vAlign w:val="center"/>
          </w:tcPr>
          <w:p w14:paraId="719434AE">
            <w:pPr>
              <w:pStyle w:val="53"/>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Times New Roman" w:hAnsi="Times New Roman" w:eastAsia="宋体" w:cs="宋体"/>
                <w:caps w:val="0"/>
                <w:smallCaps w:val="0"/>
                <w:color w:val="auto"/>
                <w:kern w:val="0"/>
                <w:sz w:val="21"/>
                <w:szCs w:val="28"/>
                <w:vertAlign w:val="baseline"/>
                <w:lang w:val="en-US" w:eastAsia="zh-CN"/>
              </w:rPr>
            </w:pPr>
            <w:r>
              <w:rPr>
                <w:rFonts w:hint="eastAsia" w:ascii="Times New Roman" w:hAnsi="Times New Roman" w:eastAsia="宋体" w:cs="宋体"/>
                <w:caps w:val="0"/>
                <w:smallCaps w:val="0"/>
                <w:color w:val="auto"/>
                <w:kern w:val="0"/>
                <w:sz w:val="21"/>
                <w:szCs w:val="28"/>
                <w:vertAlign w:val="baseline"/>
                <w:lang w:val="en-US" w:eastAsia="zh-CN"/>
              </w:rPr>
              <w:t>无缝焊、安全可靠，制作弯头质量好，小管径及小壁厚生产能力大。</w:t>
            </w:r>
          </w:p>
        </w:tc>
        <w:tc>
          <w:tcPr>
            <w:tcW w:w="3231" w:type="dxa"/>
            <w:noWrap w:val="0"/>
            <w:vAlign w:val="center"/>
          </w:tcPr>
          <w:p w14:paraId="777EAC7C">
            <w:pPr>
              <w:pStyle w:val="53"/>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Times New Roman" w:hAnsi="Times New Roman" w:eastAsia="宋体" w:cs="宋体"/>
                <w:caps w:val="0"/>
                <w:smallCaps w:val="0"/>
                <w:color w:val="auto"/>
                <w:kern w:val="0"/>
                <w:sz w:val="21"/>
                <w:szCs w:val="28"/>
                <w:vertAlign w:val="baseline"/>
                <w:lang w:val="en-US" w:eastAsia="zh-CN"/>
              </w:rPr>
            </w:pPr>
            <w:r>
              <w:rPr>
                <w:rFonts w:hint="eastAsia" w:ascii="Times New Roman" w:hAnsi="Times New Roman" w:eastAsia="宋体" w:cs="宋体"/>
                <w:caps w:val="0"/>
                <w:smallCaps w:val="0"/>
                <w:color w:val="auto"/>
                <w:kern w:val="0"/>
                <w:sz w:val="21"/>
                <w:szCs w:val="28"/>
                <w:vertAlign w:val="baseline"/>
                <w:lang w:val="en-US" w:eastAsia="zh-CN"/>
              </w:rPr>
              <w:t>壁厚偏差率较大，生产相对较高。</w:t>
            </w:r>
          </w:p>
        </w:tc>
      </w:tr>
    </w:tbl>
    <w:p w14:paraId="6C7AE174">
      <w:pPr>
        <w:pageBreakBefore w:val="0"/>
        <w:widowControl w:val="0"/>
        <w:kinsoku/>
        <w:wordWrap/>
        <w:overflowPunct/>
        <w:topLinePunct w:val="0"/>
        <w:bidi w:val="0"/>
        <w:snapToGrid/>
        <w:ind w:firstLine="560" w:firstLineChars="200"/>
        <w:rPr>
          <w:rFonts w:hint="eastAsia" w:ascii="Times New Roman" w:hAnsi="Times New Roman" w:eastAsia="宋体" w:cs="宋体"/>
          <w:caps w:val="0"/>
          <w:smallCaps w:val="0"/>
          <w:color w:val="auto"/>
          <w:kern w:val="0"/>
          <w:sz w:val="28"/>
          <w:szCs w:val="28"/>
          <w:lang w:eastAsia="zh-CN"/>
        </w:rPr>
      </w:pPr>
      <w:r>
        <w:rPr>
          <w:rFonts w:hint="eastAsia" w:ascii="Times New Roman" w:hAnsi="Times New Roman" w:eastAsia="宋体" w:cs="宋体"/>
          <w:caps w:val="0"/>
          <w:smallCaps w:val="0"/>
          <w:color w:val="auto"/>
          <w:kern w:val="0"/>
          <w:sz w:val="28"/>
          <w:szCs w:val="28"/>
          <w:lang w:val="en-US" w:eastAsia="zh-CN"/>
        </w:rPr>
        <w:t>本工程根据业主提供的管道库存材料和业主方意见，本工程一般线路直管段、冷弯弯管和热弯弯管选用D219.1×7.1L360MHFW钢管</w:t>
      </w:r>
      <w:r>
        <w:rPr>
          <w:rFonts w:hint="eastAsia" w:ascii="Times New Roman" w:hAnsi="Times New Roman" w:eastAsia="宋体" w:cs="宋体"/>
          <w:caps w:val="0"/>
          <w:smallCaps w:val="0"/>
          <w:color w:val="auto"/>
          <w:kern w:val="0"/>
          <w:sz w:val="28"/>
          <w:szCs w:val="28"/>
          <w:lang w:eastAsia="zh-CN"/>
        </w:rPr>
        <w:t>，</w:t>
      </w:r>
      <w:r>
        <w:rPr>
          <w:rFonts w:hint="eastAsia" w:ascii="Times New Roman" w:hAnsi="Times New Roman" w:eastAsia="宋体" w:cs="宋体"/>
          <w:caps w:val="0"/>
          <w:smallCaps w:val="0"/>
          <w:color w:val="auto"/>
          <w:kern w:val="0"/>
          <w:sz w:val="28"/>
          <w:szCs w:val="28"/>
          <w:lang w:val="en-US" w:eastAsia="zh-CN"/>
        </w:rPr>
        <w:t>执行《石油天然气工业管线输送系统用钢管》（GB/T9711）。</w:t>
      </w:r>
    </w:p>
    <w:bookmarkEnd w:id="67"/>
    <w:p w14:paraId="28614068">
      <w:pPr>
        <w:pStyle w:val="4"/>
        <w:pageBreakBefore w:val="0"/>
        <w:widowControl w:val="0"/>
        <w:kinsoku/>
        <w:wordWrap/>
        <w:overflowPunct/>
        <w:topLinePunct w:val="0"/>
        <w:autoSpaceDE/>
        <w:autoSpaceDN/>
        <w:bidi w:val="0"/>
        <w:adjustRightInd/>
        <w:snapToGrid/>
        <w:spacing w:before="0" w:beforeLines="0" w:after="0" w:afterLines="0"/>
        <w:textAlignment w:val="auto"/>
        <w:rPr>
          <w:rFonts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4.1.</w:t>
      </w:r>
      <w:r>
        <w:rPr>
          <w:rFonts w:ascii="Times New Roman" w:hAnsi="Times New Roman" w:eastAsia="宋体" w:cs="宋体"/>
          <w:caps w:val="0"/>
          <w:smallCaps w:val="0"/>
          <w:color w:val="auto"/>
          <w:sz w:val="28"/>
          <w:szCs w:val="28"/>
        </w:rPr>
        <w:t>3</w:t>
      </w:r>
      <w:r>
        <w:rPr>
          <w:rFonts w:hint="eastAsia" w:ascii="Times New Roman" w:hAnsi="Times New Roman" w:eastAsia="宋体" w:cs="宋体"/>
          <w:caps w:val="0"/>
          <w:smallCaps w:val="0"/>
          <w:color w:val="auto"/>
          <w:sz w:val="28"/>
          <w:szCs w:val="28"/>
        </w:rPr>
        <w:t>采取的相关安全措施</w:t>
      </w:r>
    </w:p>
    <w:p w14:paraId="582478FE">
      <w:pPr>
        <w:pStyle w:val="5"/>
        <w:pageBreakBefore w:val="0"/>
        <w:widowControl w:val="0"/>
        <w:kinsoku/>
        <w:wordWrap/>
        <w:overflowPunct/>
        <w:topLinePunct w:val="0"/>
        <w:autoSpaceDE/>
        <w:autoSpaceDN/>
        <w:bidi w:val="0"/>
        <w:adjustRightInd/>
        <w:snapToGrid/>
        <w:spacing w:before="0" w:beforeLines="0" w:after="0" w:afterLines="0"/>
        <w:textAlignment w:val="auto"/>
        <w:rPr>
          <w:rFonts w:ascii="Times New Roman" w:hAnsi="Times New Roman" w:eastAsia="宋体"/>
          <w:caps w:val="0"/>
          <w:smallCaps w:val="0"/>
          <w:color w:val="auto"/>
          <w:sz w:val="28"/>
          <w:szCs w:val="28"/>
        </w:rPr>
      </w:pPr>
      <w:r>
        <w:rPr>
          <w:rFonts w:ascii="Times New Roman" w:hAnsi="Times New Roman" w:eastAsia="宋体"/>
          <w:caps w:val="0"/>
          <w:smallCaps w:val="0"/>
          <w:color w:val="auto"/>
          <w:sz w:val="28"/>
          <w:szCs w:val="28"/>
        </w:rPr>
        <w:t>4.1.3.</w:t>
      </w:r>
      <w:r>
        <w:rPr>
          <w:rFonts w:hint="eastAsia" w:ascii="Times New Roman" w:hAnsi="Times New Roman" w:eastAsia="宋体"/>
          <w:caps w:val="0"/>
          <w:smallCaps w:val="0"/>
          <w:color w:val="auto"/>
          <w:sz w:val="28"/>
          <w:szCs w:val="28"/>
          <w:lang w:val="en-US" w:eastAsia="zh-CN"/>
        </w:rPr>
        <w:t>1</w:t>
      </w:r>
      <w:r>
        <w:rPr>
          <w:rFonts w:hint="eastAsia" w:ascii="Times New Roman" w:hAnsi="Times New Roman" w:eastAsia="宋体"/>
          <w:caps w:val="0"/>
          <w:smallCaps w:val="0"/>
          <w:color w:val="auto"/>
          <w:sz w:val="28"/>
          <w:szCs w:val="28"/>
        </w:rPr>
        <w:t>焊接检验</w:t>
      </w:r>
    </w:p>
    <w:p w14:paraId="08D4531D">
      <w:pPr>
        <w:pageBreakBefore w:val="0"/>
        <w:widowControl w:val="0"/>
        <w:kinsoku/>
        <w:wordWrap/>
        <w:overflowPunct/>
        <w:topLinePunct w:val="0"/>
        <w:bidi w:val="0"/>
        <w:snapToGrid/>
        <w:ind w:firstLine="560" w:firstLineChars="200"/>
        <w:rPr>
          <w:rFonts w:ascii="Times New Roman" w:hAnsi="Times New Roman" w:eastAsia="宋体" w:cs="宋体"/>
          <w:caps w:val="0"/>
          <w:smallCaps w:val="0"/>
          <w:color w:val="auto"/>
          <w:sz w:val="28"/>
          <w:szCs w:val="28"/>
        </w:rPr>
      </w:pPr>
      <w:r>
        <w:rPr>
          <w:rFonts w:ascii="Times New Roman" w:hAnsi="Times New Roman" w:eastAsia="宋体" w:cs="宋体"/>
          <w:caps w:val="0"/>
          <w:smallCaps w:val="0"/>
          <w:color w:val="auto"/>
          <w:sz w:val="28"/>
          <w:szCs w:val="28"/>
        </w:rPr>
        <w:t>1）检测规定</w:t>
      </w:r>
    </w:p>
    <w:p w14:paraId="15B93108">
      <w:pPr>
        <w:pageBreakBefore w:val="0"/>
        <w:widowControl w:val="0"/>
        <w:kinsoku/>
        <w:wordWrap/>
        <w:overflowPunct/>
        <w:topLinePunct w:val="0"/>
        <w:bidi w:val="0"/>
        <w:snapToGrid/>
        <w:ind w:firstLine="560" w:firstLineChars="200"/>
        <w:rPr>
          <w:rFonts w:ascii="Times New Roman" w:hAnsi="Times New Roman" w:eastAsia="宋体" w:cs="宋体"/>
          <w:caps w:val="0"/>
          <w:smallCaps w:val="0"/>
          <w:color w:val="auto"/>
          <w:sz w:val="28"/>
          <w:szCs w:val="28"/>
        </w:rPr>
      </w:pPr>
      <w:r>
        <w:rPr>
          <w:rFonts w:ascii="Times New Roman" w:hAnsi="Times New Roman" w:eastAsia="宋体" w:cs="宋体"/>
          <w:caps w:val="0"/>
          <w:smallCaps w:val="0"/>
          <w:color w:val="auto"/>
          <w:sz w:val="28"/>
          <w:szCs w:val="28"/>
        </w:rPr>
        <w:t>管道焊缝质量的外观检查应符合《油气长输管道工程施工及验收规范》（GB50369-2014）的相关规定，必须在外观检查合格后再进行无损探伤检查，一般规定如下：</w:t>
      </w:r>
    </w:p>
    <w:p w14:paraId="462E9336">
      <w:pPr>
        <w:pageBreakBefore w:val="0"/>
        <w:widowControl w:val="0"/>
        <w:kinsoku/>
        <w:wordWrap/>
        <w:overflowPunct/>
        <w:topLinePunct w:val="0"/>
        <w:bidi w:val="0"/>
        <w:snapToGrid/>
        <w:ind w:firstLine="560" w:firstLineChars="200"/>
        <w:rPr>
          <w:rFonts w:ascii="Times New Roman" w:hAnsi="Times New Roman" w:eastAsia="宋体" w:cs="宋体"/>
          <w:caps w:val="0"/>
          <w:smallCaps w:val="0"/>
          <w:color w:val="auto"/>
          <w:sz w:val="28"/>
          <w:szCs w:val="28"/>
        </w:rPr>
      </w:pPr>
      <w:r>
        <w:rPr>
          <w:rFonts w:ascii="Times New Roman" w:hAnsi="Times New Roman" w:eastAsia="宋体" w:cs="宋体"/>
          <w:caps w:val="0"/>
          <w:smallCaps w:val="0"/>
          <w:color w:val="auto"/>
          <w:sz w:val="28"/>
          <w:szCs w:val="28"/>
        </w:rPr>
        <w:t>（1）新建管道进行100%X射线探伤复检；</w:t>
      </w:r>
    </w:p>
    <w:p w14:paraId="57BEC2A5">
      <w:pPr>
        <w:pageBreakBefore w:val="0"/>
        <w:widowControl w:val="0"/>
        <w:kinsoku/>
        <w:wordWrap/>
        <w:overflowPunct/>
        <w:topLinePunct w:val="0"/>
        <w:bidi w:val="0"/>
        <w:snapToGrid/>
        <w:ind w:firstLine="560" w:firstLineChars="200"/>
        <w:rPr>
          <w:rFonts w:ascii="Times New Roman" w:hAnsi="Times New Roman" w:eastAsia="宋体" w:cs="宋体"/>
          <w:caps w:val="0"/>
          <w:smallCaps w:val="0"/>
          <w:color w:val="auto"/>
          <w:sz w:val="28"/>
          <w:szCs w:val="28"/>
        </w:rPr>
      </w:pPr>
      <w:r>
        <w:rPr>
          <w:rFonts w:ascii="Times New Roman" w:hAnsi="Times New Roman" w:eastAsia="宋体" w:cs="宋体"/>
          <w:caps w:val="0"/>
          <w:smallCaps w:val="0"/>
          <w:color w:val="auto"/>
          <w:sz w:val="28"/>
          <w:szCs w:val="28"/>
        </w:rPr>
        <w:t>（2）应在焊接完成24h后进行无损检测，对于碰口点焊缝，应分别在焊接完成4h后、焊缝冷却后及焊接完成24h后进行射线检测；</w:t>
      </w:r>
    </w:p>
    <w:p w14:paraId="5894C126">
      <w:pPr>
        <w:pageBreakBefore w:val="0"/>
        <w:widowControl w:val="0"/>
        <w:kinsoku/>
        <w:wordWrap/>
        <w:overflowPunct/>
        <w:topLinePunct w:val="0"/>
        <w:bidi w:val="0"/>
        <w:snapToGrid/>
        <w:ind w:firstLine="560" w:firstLineChars="200"/>
        <w:rPr>
          <w:rFonts w:ascii="Times New Roman" w:hAnsi="Times New Roman" w:eastAsia="宋体" w:cs="宋体"/>
          <w:caps w:val="0"/>
          <w:smallCaps w:val="0"/>
          <w:color w:val="auto"/>
          <w:sz w:val="28"/>
          <w:szCs w:val="28"/>
        </w:rPr>
      </w:pPr>
      <w:r>
        <w:rPr>
          <w:rFonts w:ascii="Times New Roman" w:hAnsi="Times New Roman" w:eastAsia="宋体" w:cs="宋体"/>
          <w:caps w:val="0"/>
          <w:smallCaps w:val="0"/>
          <w:color w:val="auto"/>
          <w:sz w:val="28"/>
          <w:szCs w:val="28"/>
        </w:rPr>
        <w:t>（3）射线探伤，按《石油天然气钢质管道无损检测》（SY/T4109-2020）标准执行，达到</w:t>
      </w:r>
      <w:r>
        <w:rPr>
          <w:rFonts w:ascii="Times New Roman" w:hAnsi="Times New Roman" w:eastAsia="宋体" w:cs="宋体"/>
          <w:caps w:val="0"/>
          <w:smallCaps w:val="0"/>
          <w:color w:val="auto"/>
          <w:sz w:val="28"/>
          <w:szCs w:val="28"/>
        </w:rPr>
        <w:fldChar w:fldCharType="begin"/>
      </w:r>
      <w:r>
        <w:rPr>
          <w:rFonts w:ascii="Times New Roman" w:hAnsi="Times New Roman" w:eastAsia="宋体" w:cs="宋体"/>
          <w:caps w:val="0"/>
          <w:smallCaps w:val="0"/>
          <w:color w:val="auto"/>
          <w:sz w:val="28"/>
          <w:szCs w:val="28"/>
        </w:rPr>
        <w:instrText xml:space="preserve"> = 1 \* ROMAN \* MERGEFORMAT </w:instrText>
      </w:r>
      <w:r>
        <w:rPr>
          <w:rFonts w:ascii="Times New Roman" w:hAnsi="Times New Roman" w:eastAsia="宋体" w:cs="宋体"/>
          <w:caps w:val="0"/>
          <w:smallCaps w:val="0"/>
          <w:color w:val="auto"/>
          <w:sz w:val="28"/>
          <w:szCs w:val="28"/>
        </w:rPr>
        <w:fldChar w:fldCharType="separate"/>
      </w:r>
      <w:r>
        <w:rPr>
          <w:rFonts w:ascii="Times New Roman" w:hAnsi="Times New Roman" w:eastAsia="宋体" w:cs="宋体"/>
          <w:caps w:val="0"/>
          <w:smallCaps w:val="0"/>
          <w:color w:val="auto"/>
          <w:sz w:val="28"/>
          <w:szCs w:val="28"/>
        </w:rPr>
        <w:t>I</w:t>
      </w:r>
      <w:r>
        <w:rPr>
          <w:rFonts w:ascii="Times New Roman" w:hAnsi="Times New Roman" w:eastAsia="宋体" w:cs="宋体"/>
          <w:caps w:val="0"/>
          <w:smallCaps w:val="0"/>
          <w:color w:val="auto"/>
          <w:sz w:val="28"/>
          <w:szCs w:val="28"/>
        </w:rPr>
        <w:fldChar w:fldCharType="end"/>
      </w:r>
      <w:r>
        <w:rPr>
          <w:rFonts w:ascii="Times New Roman" w:hAnsi="Times New Roman" w:eastAsia="宋体" w:cs="宋体"/>
          <w:caps w:val="0"/>
          <w:smallCaps w:val="0"/>
          <w:color w:val="auto"/>
          <w:sz w:val="28"/>
          <w:szCs w:val="28"/>
        </w:rPr>
        <w:t>级为合格。</w:t>
      </w:r>
    </w:p>
    <w:p w14:paraId="7373F75C">
      <w:pPr>
        <w:pageBreakBefore w:val="0"/>
        <w:widowControl w:val="0"/>
        <w:kinsoku/>
        <w:wordWrap/>
        <w:overflowPunct/>
        <w:topLinePunct w:val="0"/>
        <w:bidi w:val="0"/>
        <w:snapToGrid/>
        <w:ind w:firstLine="560" w:firstLineChars="200"/>
        <w:rPr>
          <w:rFonts w:ascii="Times New Roman" w:hAnsi="Times New Roman" w:eastAsia="宋体" w:cs="宋体"/>
          <w:caps w:val="0"/>
          <w:smallCaps w:val="0"/>
          <w:color w:val="auto"/>
          <w:sz w:val="28"/>
          <w:szCs w:val="28"/>
        </w:rPr>
      </w:pPr>
      <w:r>
        <w:rPr>
          <w:rFonts w:ascii="Times New Roman" w:hAnsi="Times New Roman" w:eastAsia="宋体" w:cs="宋体"/>
          <w:caps w:val="0"/>
          <w:smallCaps w:val="0"/>
          <w:color w:val="auto"/>
          <w:sz w:val="28"/>
          <w:szCs w:val="28"/>
        </w:rPr>
        <w:t>（4）经检验不合格的焊缝，返修次数不得超过两次（根焊只能修复一次），返修后进行热处理；返修后的检验除按原检验标准进行外应进行渗透检验；</w:t>
      </w:r>
    </w:p>
    <w:p w14:paraId="7FBAD5E9">
      <w:pPr>
        <w:pageBreakBefore w:val="0"/>
        <w:widowControl w:val="0"/>
        <w:kinsoku/>
        <w:wordWrap/>
        <w:overflowPunct/>
        <w:topLinePunct w:val="0"/>
        <w:bidi w:val="0"/>
        <w:snapToGrid/>
        <w:ind w:firstLine="560" w:firstLineChars="200"/>
        <w:rPr>
          <w:rFonts w:ascii="Times New Roman" w:hAnsi="Times New Roman" w:eastAsia="宋体" w:cs="宋体"/>
          <w:caps w:val="0"/>
          <w:smallCaps w:val="0"/>
          <w:color w:val="auto"/>
          <w:sz w:val="28"/>
          <w:szCs w:val="28"/>
        </w:rPr>
      </w:pPr>
      <w:r>
        <w:rPr>
          <w:rFonts w:ascii="Times New Roman" w:hAnsi="Times New Roman" w:eastAsia="宋体" w:cs="宋体"/>
          <w:caps w:val="0"/>
          <w:smallCaps w:val="0"/>
          <w:color w:val="auto"/>
          <w:sz w:val="28"/>
          <w:szCs w:val="28"/>
        </w:rPr>
        <w:t>（5）若焊缝根部有裂纹，必须割口重焊，穿越段焊缝不允许返修。</w:t>
      </w:r>
    </w:p>
    <w:p w14:paraId="6C035DD3">
      <w:pPr>
        <w:pageBreakBefore w:val="0"/>
        <w:widowControl w:val="0"/>
        <w:kinsoku/>
        <w:wordWrap/>
        <w:overflowPunct/>
        <w:topLinePunct w:val="0"/>
        <w:bidi w:val="0"/>
        <w:snapToGrid/>
        <w:ind w:firstLine="560" w:firstLineChars="200"/>
        <w:rPr>
          <w:rFonts w:ascii="Times New Roman" w:hAnsi="Times New Roman" w:eastAsia="宋体" w:cs="宋体"/>
          <w:caps w:val="0"/>
          <w:smallCaps w:val="0"/>
          <w:color w:val="auto"/>
          <w:sz w:val="28"/>
          <w:szCs w:val="28"/>
        </w:rPr>
      </w:pPr>
      <w:r>
        <w:rPr>
          <w:rFonts w:ascii="Times New Roman" w:hAnsi="Times New Roman" w:eastAsia="宋体" w:cs="宋体"/>
          <w:caps w:val="0"/>
          <w:smallCaps w:val="0"/>
          <w:color w:val="auto"/>
          <w:sz w:val="28"/>
          <w:szCs w:val="28"/>
        </w:rPr>
        <w:t>对于无损检测，检测单位应妥善保管检测资料，竣工时应提交射线探伤胶片，并导出数据，相关资料应完善。</w:t>
      </w:r>
    </w:p>
    <w:p w14:paraId="6F831279">
      <w:pPr>
        <w:pageBreakBefore w:val="0"/>
        <w:widowControl w:val="0"/>
        <w:kinsoku/>
        <w:wordWrap/>
        <w:overflowPunct/>
        <w:topLinePunct w:val="0"/>
        <w:bidi w:val="0"/>
        <w:snapToGrid/>
        <w:ind w:firstLine="560" w:firstLineChars="200"/>
        <w:rPr>
          <w:rFonts w:hint="default" w:ascii="Times New Roman" w:hAnsi="Times New Roman" w:eastAsia="宋体" w:cs="宋体"/>
          <w:caps w:val="0"/>
          <w:smallCaps w:val="0"/>
          <w:color w:val="auto"/>
          <w:sz w:val="28"/>
          <w:szCs w:val="28"/>
          <w:lang w:val="en-US" w:eastAsia="zh-CN"/>
        </w:rPr>
      </w:pPr>
      <w:r>
        <w:rPr>
          <w:rFonts w:hint="eastAsia" w:ascii="Times New Roman" w:hAnsi="Times New Roman" w:eastAsia="宋体" w:cs="宋体"/>
          <w:caps w:val="0"/>
          <w:smallCaps w:val="0"/>
          <w:color w:val="auto"/>
          <w:sz w:val="28"/>
          <w:szCs w:val="28"/>
          <w:lang w:val="en-US" w:eastAsia="zh-CN"/>
        </w:rPr>
        <w:t>2</w:t>
      </w:r>
      <w:r>
        <w:rPr>
          <w:rFonts w:ascii="Times New Roman" w:hAnsi="Times New Roman" w:eastAsia="宋体" w:cs="宋体"/>
          <w:caps w:val="0"/>
          <w:smallCaps w:val="0"/>
          <w:color w:val="auto"/>
          <w:sz w:val="28"/>
          <w:szCs w:val="28"/>
        </w:rPr>
        <w:t>）</w:t>
      </w:r>
      <w:r>
        <w:rPr>
          <w:rFonts w:hint="eastAsia" w:ascii="Times New Roman" w:hAnsi="Times New Roman" w:eastAsia="宋体"/>
          <w:caps w:val="0"/>
          <w:smallCaps w:val="0"/>
          <w:color w:val="auto"/>
          <w:sz w:val="28"/>
          <w:szCs w:val="28"/>
        </w:rPr>
        <w:t>焊接检验</w:t>
      </w:r>
      <w:r>
        <w:rPr>
          <w:rFonts w:hint="eastAsia" w:ascii="Times New Roman" w:hAnsi="Times New Roman" w:eastAsia="宋体"/>
          <w:caps w:val="0"/>
          <w:smallCaps w:val="0"/>
          <w:color w:val="auto"/>
          <w:sz w:val="28"/>
          <w:szCs w:val="28"/>
          <w:lang w:val="en-US" w:eastAsia="zh-CN"/>
        </w:rPr>
        <w:t>情况及结论</w:t>
      </w:r>
    </w:p>
    <w:p w14:paraId="59887951">
      <w:pPr>
        <w:pageBreakBefore w:val="0"/>
        <w:widowControl w:val="0"/>
        <w:kinsoku/>
        <w:wordWrap/>
        <w:overflowPunct/>
        <w:topLinePunct w:val="0"/>
        <w:bidi w:val="0"/>
        <w:snapToGrid/>
        <w:ind w:firstLine="560" w:firstLineChars="200"/>
        <w:rPr>
          <w:rFonts w:hint="eastAsia" w:ascii="Times New Roman" w:hAnsi="Times New Roman" w:eastAsia="宋体" w:cs="宋体"/>
          <w:caps w:val="0"/>
          <w:smallCaps w:val="0"/>
          <w:color w:val="auto"/>
          <w:sz w:val="28"/>
          <w:szCs w:val="28"/>
          <w:lang w:val="en-US" w:eastAsia="zh-CN"/>
        </w:rPr>
      </w:pPr>
      <w:r>
        <w:rPr>
          <w:rFonts w:hint="eastAsia" w:ascii="Times New Roman" w:hAnsi="Times New Roman" w:eastAsia="宋体" w:cs="宋体"/>
          <w:caps w:val="0"/>
          <w:smallCaps w:val="0"/>
          <w:color w:val="auto"/>
          <w:sz w:val="28"/>
          <w:szCs w:val="28"/>
        </w:rPr>
        <w:t>江西省天然气管道有限公司</w:t>
      </w:r>
      <w:r>
        <w:rPr>
          <w:rFonts w:hint="eastAsia" w:ascii="Times New Roman" w:hAnsi="Times New Roman" w:eastAsia="宋体" w:cs="宋体"/>
          <w:caps w:val="0"/>
          <w:smallCaps w:val="0"/>
          <w:color w:val="auto"/>
          <w:sz w:val="28"/>
          <w:szCs w:val="28"/>
          <w:lang w:val="en-US" w:eastAsia="zh-CN"/>
        </w:rPr>
        <w:t>委托</w:t>
      </w:r>
      <w:r>
        <w:rPr>
          <w:rFonts w:hint="eastAsia" w:ascii="Times New Roman" w:hAnsi="Times New Roman" w:eastAsia="宋体" w:cs="宋体"/>
          <w:caps w:val="0"/>
          <w:smallCaps w:val="0"/>
          <w:color w:val="auto"/>
          <w:sz w:val="28"/>
          <w:szCs w:val="28"/>
          <w:lang w:eastAsia="zh-CN"/>
        </w:rPr>
        <w:t>江西省锅炉压力容器检验检测研究院</w:t>
      </w:r>
      <w:r>
        <w:rPr>
          <w:rFonts w:hint="eastAsia" w:ascii="Times New Roman" w:hAnsi="Times New Roman" w:eastAsia="宋体" w:cs="宋体"/>
          <w:caps w:val="0"/>
          <w:smallCaps w:val="0"/>
          <w:color w:val="auto"/>
          <w:sz w:val="28"/>
          <w:szCs w:val="28"/>
          <w:lang w:val="en-US" w:eastAsia="zh-CN"/>
        </w:rPr>
        <w:t>进行了江西省天然气管网一期工程祥符-泰达祥符门站支线项目焊缝射线检测底片复审，并出具了复审报告</w:t>
      </w:r>
      <w:r>
        <w:rPr>
          <w:rFonts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en-US" w:eastAsia="zh-CN"/>
        </w:rPr>
        <w:t>检测内容为：对焊缝射线检测底片进行X射线检测，执行标准为SY/T4109-2020《石油天然气钢质管道无损检测》，拍片数96张 抽检数16张。</w:t>
      </w:r>
    </w:p>
    <w:p w14:paraId="30A6BF19">
      <w:pPr>
        <w:pageBreakBefore w:val="0"/>
        <w:widowControl w:val="0"/>
        <w:kinsoku/>
        <w:wordWrap/>
        <w:overflowPunct/>
        <w:topLinePunct w:val="0"/>
        <w:bidi w:val="0"/>
        <w:snapToGrid/>
        <w:ind w:firstLine="560" w:firstLineChars="200"/>
        <w:rPr>
          <w:rFonts w:hint="default" w:ascii="Times New Roman" w:hAnsi="Times New Roman" w:eastAsia="宋体" w:cs="宋体"/>
          <w:caps w:val="0"/>
          <w:smallCaps w:val="0"/>
          <w:color w:val="auto"/>
          <w:sz w:val="28"/>
          <w:szCs w:val="28"/>
          <w:lang w:val="en-US" w:eastAsia="zh-CN"/>
        </w:rPr>
      </w:pPr>
      <w:r>
        <w:rPr>
          <w:rFonts w:hint="eastAsia" w:ascii="Times New Roman" w:hAnsi="Times New Roman" w:eastAsia="宋体" w:cs="宋体"/>
          <w:caps w:val="0"/>
          <w:smallCaps w:val="0"/>
          <w:color w:val="auto"/>
          <w:sz w:val="28"/>
          <w:szCs w:val="28"/>
          <w:lang w:val="en-US" w:eastAsia="zh-CN"/>
        </w:rPr>
        <w:t>检测结论为：射线检验</w:t>
      </w:r>
      <w:r>
        <w:rPr>
          <w:rFonts w:hint="eastAsia" w:ascii="Times New Roman" w:hAnsi="Times New Roman" w:eastAsia="宋体" w:cs="宋体"/>
          <w:caps w:val="0"/>
          <w:smallCaps w:val="0"/>
          <w:color w:val="auto"/>
          <w:sz w:val="28"/>
          <w:szCs w:val="28"/>
          <w:lang w:val="en-US" w:eastAsia="zh-CN"/>
        </w:rPr>
        <w:t>验收等级</w:t>
      </w:r>
      <w:r>
        <w:rPr>
          <w:rFonts w:ascii="Times New Roman" w:hAnsi="Times New Roman" w:eastAsia="宋体" w:cs="宋体"/>
          <w:caps w:val="0"/>
          <w:smallCaps w:val="0"/>
          <w:color w:val="auto"/>
          <w:sz w:val="28"/>
          <w:szCs w:val="28"/>
        </w:rPr>
        <w:fldChar w:fldCharType="begin"/>
      </w:r>
      <w:r>
        <w:rPr>
          <w:rFonts w:ascii="Times New Roman" w:hAnsi="Times New Roman" w:eastAsia="宋体" w:cs="宋体"/>
          <w:caps w:val="0"/>
          <w:smallCaps w:val="0"/>
          <w:color w:val="auto"/>
          <w:sz w:val="28"/>
          <w:szCs w:val="28"/>
        </w:rPr>
        <w:instrText xml:space="preserve"> = 1 \* ROMAN \* MERGEFORMAT </w:instrText>
      </w:r>
      <w:r>
        <w:rPr>
          <w:rFonts w:ascii="Times New Roman" w:hAnsi="Times New Roman" w:eastAsia="宋体" w:cs="宋体"/>
          <w:caps w:val="0"/>
          <w:smallCaps w:val="0"/>
          <w:color w:val="auto"/>
          <w:sz w:val="28"/>
          <w:szCs w:val="28"/>
        </w:rPr>
        <w:fldChar w:fldCharType="separate"/>
      </w:r>
      <w:r>
        <w:rPr>
          <w:rFonts w:ascii="Times New Roman" w:hAnsi="Times New Roman" w:eastAsia="宋体" w:cs="宋体"/>
          <w:caps w:val="0"/>
          <w:smallCaps w:val="0"/>
          <w:color w:val="auto"/>
          <w:sz w:val="28"/>
          <w:szCs w:val="28"/>
        </w:rPr>
        <w:t>I</w:t>
      </w:r>
      <w:r>
        <w:rPr>
          <w:rFonts w:ascii="Times New Roman" w:hAnsi="Times New Roman" w:eastAsia="宋体" w:cs="宋体"/>
          <w:caps w:val="0"/>
          <w:smallCaps w:val="0"/>
          <w:color w:val="auto"/>
          <w:sz w:val="28"/>
          <w:szCs w:val="28"/>
        </w:rPr>
        <w:fldChar w:fldCharType="end"/>
      </w:r>
      <w:r>
        <w:rPr>
          <w:rFonts w:ascii="Times New Roman" w:hAnsi="Times New Roman" w:eastAsia="宋体" w:cs="宋体"/>
          <w:caps w:val="0"/>
          <w:smallCaps w:val="0"/>
          <w:color w:val="auto"/>
          <w:sz w:val="28"/>
          <w:szCs w:val="28"/>
        </w:rPr>
        <w:t>级</w:t>
      </w:r>
      <w:r>
        <w:rPr>
          <w:rFonts w:hint="eastAsia" w:ascii="Times New Roman" w:hAnsi="Times New Roman" w:eastAsia="宋体" w:cs="宋体"/>
          <w:caps w:val="0"/>
          <w:smallCaps w:val="0"/>
          <w:color w:val="auto"/>
          <w:sz w:val="28"/>
          <w:szCs w:val="28"/>
          <w:lang w:eastAsia="zh-CN"/>
        </w:rPr>
        <w:t>。</w:t>
      </w:r>
      <w:r>
        <w:rPr>
          <w:rFonts w:ascii="Times New Roman" w:hAnsi="Times New Roman" w:eastAsia="宋体" w:cs="宋体"/>
          <w:caps w:val="0"/>
          <w:smallCaps w:val="0"/>
          <w:color w:val="auto"/>
          <w:sz w:val="28"/>
          <w:szCs w:val="28"/>
        </w:rPr>
        <w:t>按《石油天然气钢质管道无损检测》（SY/T4109-2020）标准执行，达到</w:t>
      </w:r>
      <w:r>
        <w:rPr>
          <w:rFonts w:ascii="Times New Roman" w:hAnsi="Times New Roman" w:eastAsia="宋体" w:cs="宋体"/>
          <w:caps w:val="0"/>
          <w:smallCaps w:val="0"/>
          <w:color w:val="auto"/>
          <w:sz w:val="28"/>
          <w:szCs w:val="28"/>
        </w:rPr>
        <w:fldChar w:fldCharType="begin"/>
      </w:r>
      <w:r>
        <w:rPr>
          <w:rFonts w:ascii="Times New Roman" w:hAnsi="Times New Roman" w:eastAsia="宋体" w:cs="宋体"/>
          <w:caps w:val="0"/>
          <w:smallCaps w:val="0"/>
          <w:color w:val="auto"/>
          <w:sz w:val="28"/>
          <w:szCs w:val="28"/>
        </w:rPr>
        <w:instrText xml:space="preserve"> = 1 \* ROMAN \* MERGEFORMAT </w:instrText>
      </w:r>
      <w:r>
        <w:rPr>
          <w:rFonts w:ascii="Times New Roman" w:hAnsi="Times New Roman" w:eastAsia="宋体" w:cs="宋体"/>
          <w:caps w:val="0"/>
          <w:smallCaps w:val="0"/>
          <w:color w:val="auto"/>
          <w:sz w:val="28"/>
          <w:szCs w:val="28"/>
        </w:rPr>
        <w:fldChar w:fldCharType="separate"/>
      </w:r>
      <w:r>
        <w:rPr>
          <w:rFonts w:ascii="Times New Roman" w:hAnsi="Times New Roman" w:eastAsia="宋体" w:cs="宋体"/>
          <w:caps w:val="0"/>
          <w:smallCaps w:val="0"/>
          <w:color w:val="auto"/>
          <w:sz w:val="28"/>
          <w:szCs w:val="28"/>
        </w:rPr>
        <w:t>I</w:t>
      </w:r>
      <w:r>
        <w:rPr>
          <w:rFonts w:ascii="Times New Roman" w:hAnsi="Times New Roman" w:eastAsia="宋体" w:cs="宋体"/>
          <w:caps w:val="0"/>
          <w:smallCaps w:val="0"/>
          <w:color w:val="auto"/>
          <w:sz w:val="28"/>
          <w:szCs w:val="28"/>
        </w:rPr>
        <w:fldChar w:fldCharType="end"/>
      </w:r>
      <w:r>
        <w:rPr>
          <w:rFonts w:ascii="Times New Roman" w:hAnsi="Times New Roman" w:eastAsia="宋体" w:cs="宋体"/>
          <w:caps w:val="0"/>
          <w:smallCaps w:val="0"/>
          <w:color w:val="auto"/>
          <w:sz w:val="28"/>
          <w:szCs w:val="28"/>
        </w:rPr>
        <w:t>级为合格。</w:t>
      </w:r>
      <w:r>
        <w:rPr>
          <w:rFonts w:hint="eastAsia" w:ascii="Times New Roman" w:hAnsi="Times New Roman" w:eastAsia="宋体" w:cs="宋体"/>
          <w:caps w:val="0"/>
          <w:smallCaps w:val="0"/>
          <w:color w:val="auto"/>
          <w:sz w:val="28"/>
          <w:szCs w:val="28"/>
          <w:lang w:val="en-US" w:eastAsia="zh-CN"/>
        </w:rPr>
        <w:t>检测记录见附件。</w:t>
      </w:r>
    </w:p>
    <w:p w14:paraId="6A82859A">
      <w:pPr>
        <w:pStyle w:val="5"/>
        <w:pageBreakBefore w:val="0"/>
        <w:widowControl w:val="0"/>
        <w:kinsoku/>
        <w:wordWrap/>
        <w:overflowPunct/>
        <w:topLinePunct w:val="0"/>
        <w:bidi w:val="0"/>
        <w:snapToGrid/>
        <w:spacing w:before="0" w:beforeLines="0" w:after="0" w:afterLines="0"/>
        <w:rPr>
          <w:rFonts w:hint="default" w:ascii="Times New Roman" w:hAnsi="Times New Roman" w:eastAsia="宋体"/>
          <w:caps w:val="0"/>
          <w:smallCaps w:val="0"/>
          <w:color w:val="auto"/>
          <w:sz w:val="28"/>
          <w:szCs w:val="28"/>
          <w:lang w:val="en-US" w:eastAsia="zh-CN"/>
        </w:rPr>
      </w:pPr>
      <w:r>
        <w:rPr>
          <w:rFonts w:ascii="Times New Roman" w:hAnsi="Times New Roman" w:eastAsia="宋体"/>
          <w:caps w:val="0"/>
          <w:smallCaps w:val="0"/>
          <w:color w:val="auto"/>
          <w:sz w:val="28"/>
          <w:szCs w:val="28"/>
        </w:rPr>
        <w:t>4.1.3.</w:t>
      </w:r>
      <w:r>
        <w:rPr>
          <w:rFonts w:hint="eastAsia" w:ascii="Times New Roman" w:hAnsi="Times New Roman" w:eastAsia="宋体"/>
          <w:caps w:val="0"/>
          <w:smallCaps w:val="0"/>
          <w:color w:val="auto"/>
          <w:sz w:val="28"/>
          <w:szCs w:val="28"/>
          <w:lang w:val="en-US" w:eastAsia="zh-CN"/>
        </w:rPr>
        <w:t>2</w:t>
      </w:r>
      <w:r>
        <w:rPr>
          <w:rFonts w:hint="eastAsia" w:ascii="Times New Roman" w:hAnsi="Times New Roman" w:eastAsia="宋体"/>
          <w:caps w:val="0"/>
          <w:smallCaps w:val="0"/>
          <w:color w:val="auto"/>
          <w:sz w:val="28"/>
          <w:szCs w:val="28"/>
        </w:rPr>
        <w:t>清管</w:t>
      </w:r>
      <w:r>
        <w:rPr>
          <w:rFonts w:hint="eastAsia" w:ascii="Times New Roman" w:hAnsi="Times New Roman" w:eastAsia="宋体"/>
          <w:caps w:val="0"/>
          <w:smallCaps w:val="0"/>
          <w:color w:val="auto"/>
          <w:sz w:val="28"/>
          <w:szCs w:val="28"/>
          <w:lang w:eastAsia="zh-CN"/>
        </w:rPr>
        <w:t>、</w:t>
      </w:r>
      <w:r>
        <w:rPr>
          <w:rFonts w:hint="eastAsia" w:ascii="Times New Roman" w:hAnsi="Times New Roman" w:eastAsia="宋体"/>
          <w:caps w:val="0"/>
          <w:smallCaps w:val="0"/>
          <w:color w:val="auto"/>
          <w:sz w:val="28"/>
          <w:szCs w:val="28"/>
          <w:lang w:val="en-US" w:eastAsia="zh-CN"/>
        </w:rPr>
        <w:t>测经</w:t>
      </w:r>
    </w:p>
    <w:p w14:paraId="7C57ABA6">
      <w:pPr>
        <w:pageBreakBefore w:val="0"/>
        <w:widowControl w:val="0"/>
        <w:kinsoku/>
        <w:wordWrap/>
        <w:overflowPunct/>
        <w:topLinePunct w:val="0"/>
        <w:bidi w:val="0"/>
        <w:snapToGrid/>
        <w:ind w:firstLine="536"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lang w:val="en-US" w:eastAsia="zh-CN"/>
        </w:rPr>
        <w:t>企业</w:t>
      </w:r>
      <w:r>
        <w:rPr>
          <w:rFonts w:hint="eastAsia" w:ascii="Times New Roman" w:hAnsi="Times New Roman" w:eastAsia="宋体" w:cs="宋体"/>
          <w:caps w:val="0"/>
          <w:smallCaps w:val="0"/>
          <w:color w:val="auto"/>
          <w:spacing w:val="-6"/>
          <w:sz w:val="28"/>
          <w:szCs w:val="28"/>
        </w:rPr>
        <w:t>在进行试压前采用清管器进行清管，</w:t>
      </w:r>
      <w:r>
        <w:rPr>
          <w:rFonts w:hint="eastAsia" w:ascii="Times New Roman" w:hAnsi="Times New Roman" w:eastAsia="宋体" w:cs="宋体"/>
          <w:caps w:val="0"/>
          <w:smallCaps w:val="0"/>
          <w:color w:val="auto"/>
          <w:spacing w:val="-6"/>
          <w:sz w:val="28"/>
          <w:szCs w:val="28"/>
          <w:lang w:val="en-US" w:eastAsia="zh-CN"/>
        </w:rPr>
        <w:t>企业分别于2023年7月11日进行了管道清管，</w:t>
      </w:r>
      <w:r>
        <w:rPr>
          <w:rFonts w:hint="eastAsia" w:ascii="Times New Roman" w:hAnsi="Times New Roman" w:eastAsia="宋体" w:cs="宋体"/>
          <w:caps w:val="0"/>
          <w:smallCaps w:val="0"/>
          <w:color w:val="auto"/>
          <w:spacing w:val="-6"/>
          <w:sz w:val="28"/>
          <w:szCs w:val="28"/>
        </w:rPr>
        <w:t>清管次数</w:t>
      </w:r>
      <w:r>
        <w:rPr>
          <w:rFonts w:hint="eastAsia" w:ascii="Times New Roman" w:hAnsi="Times New Roman" w:eastAsia="宋体" w:cs="宋体"/>
          <w:caps w:val="0"/>
          <w:smallCaps w:val="0"/>
          <w:color w:val="auto"/>
          <w:spacing w:val="-6"/>
          <w:sz w:val="28"/>
          <w:szCs w:val="28"/>
          <w:lang w:val="en-US" w:eastAsia="zh-CN"/>
        </w:rPr>
        <w:t>3</w:t>
      </w:r>
      <w:r>
        <w:rPr>
          <w:rFonts w:ascii="Times New Roman" w:hAnsi="Times New Roman" w:eastAsia="宋体" w:cs="宋体"/>
          <w:caps w:val="0"/>
          <w:smallCaps w:val="0"/>
          <w:color w:val="auto"/>
          <w:spacing w:val="-6"/>
          <w:sz w:val="28"/>
          <w:szCs w:val="28"/>
        </w:rPr>
        <w:t>次，</w:t>
      </w:r>
      <w:r>
        <w:rPr>
          <w:rFonts w:hint="eastAsia" w:ascii="Times New Roman" w:hAnsi="Times New Roman" w:eastAsia="宋体" w:cs="宋体"/>
          <w:caps w:val="0"/>
          <w:smallCaps w:val="0"/>
          <w:color w:val="auto"/>
          <w:spacing w:val="-6"/>
          <w:sz w:val="28"/>
          <w:szCs w:val="28"/>
          <w:lang w:val="en-US" w:eastAsia="zh-CN"/>
        </w:rPr>
        <w:t>清管结论为清管符合要求</w:t>
      </w:r>
      <w:r>
        <w:rPr>
          <w:rFonts w:hint="eastAsia" w:ascii="Times New Roman" w:hAnsi="Times New Roman" w:eastAsia="宋体" w:cs="宋体"/>
          <w:caps w:val="0"/>
          <w:smallCaps w:val="0"/>
          <w:color w:val="auto"/>
          <w:spacing w:val="-6"/>
          <w:sz w:val="28"/>
          <w:szCs w:val="28"/>
        </w:rPr>
        <w:t>。</w:t>
      </w:r>
    </w:p>
    <w:p w14:paraId="73585E7A">
      <w:pPr>
        <w:pageBreakBefore w:val="0"/>
        <w:widowControl w:val="0"/>
        <w:kinsoku/>
        <w:wordWrap/>
        <w:overflowPunct/>
        <w:topLinePunct w:val="0"/>
        <w:bidi w:val="0"/>
        <w:snapToGrid/>
        <w:ind w:firstLine="560" w:firstLineChars="200"/>
        <w:rPr>
          <w:rFonts w:hint="eastAsia" w:ascii="Times New Roman" w:hAnsi="Times New Roman" w:eastAsia="宋体" w:cs="宋体"/>
          <w:caps w:val="0"/>
          <w:smallCaps w:val="0"/>
          <w:color w:val="auto"/>
          <w:sz w:val="28"/>
          <w:szCs w:val="28"/>
          <w:lang w:val="en-US" w:eastAsia="zh-CN"/>
        </w:rPr>
      </w:pPr>
      <w:r>
        <w:rPr>
          <w:rFonts w:hint="eastAsia" w:ascii="Times New Roman" w:hAnsi="Times New Roman" w:eastAsia="宋体" w:cs="宋体"/>
          <w:caps w:val="0"/>
          <w:smallCaps w:val="0"/>
          <w:color w:val="auto"/>
          <w:sz w:val="28"/>
          <w:szCs w:val="28"/>
          <w:lang w:val="en-US" w:eastAsia="zh-CN"/>
        </w:rPr>
        <w:t>企业</w:t>
      </w:r>
      <w:r>
        <w:rPr>
          <w:rFonts w:hint="eastAsia" w:ascii="Times New Roman" w:hAnsi="Times New Roman" w:eastAsia="宋体" w:cs="宋体"/>
          <w:caps w:val="0"/>
          <w:smallCaps w:val="0"/>
          <w:color w:val="auto"/>
          <w:sz w:val="28"/>
          <w:szCs w:val="28"/>
        </w:rPr>
        <w:t>在进行试压前采用清管器进行</w:t>
      </w:r>
      <w:r>
        <w:rPr>
          <w:rFonts w:hint="eastAsia" w:ascii="Times New Roman" w:hAnsi="Times New Roman" w:eastAsia="宋体" w:cs="宋体"/>
          <w:caps w:val="0"/>
          <w:smallCaps w:val="0"/>
          <w:color w:val="auto"/>
          <w:sz w:val="28"/>
          <w:szCs w:val="28"/>
          <w:lang w:val="en-US" w:eastAsia="zh-CN"/>
        </w:rPr>
        <w:t>测经</w:t>
      </w: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en-US" w:eastAsia="zh-CN"/>
        </w:rPr>
        <w:t>企业于2023年7月12日时进行了管道测经，</w:t>
      </w:r>
      <w:r>
        <w:rPr>
          <w:rFonts w:hint="eastAsia" w:ascii="Times New Roman" w:hAnsi="Times New Roman" w:eastAsia="宋体" w:cs="宋体"/>
          <w:caps w:val="0"/>
          <w:smallCaps w:val="0"/>
          <w:color w:val="auto"/>
          <w:sz w:val="28"/>
          <w:szCs w:val="28"/>
          <w:lang w:eastAsia="zh-CN"/>
        </w:rPr>
        <w:t>测径</w:t>
      </w:r>
      <w:r>
        <w:rPr>
          <w:rFonts w:hint="eastAsia" w:ascii="Times New Roman" w:hAnsi="Times New Roman" w:eastAsia="宋体" w:cs="宋体"/>
          <w:caps w:val="0"/>
          <w:smallCaps w:val="0"/>
          <w:color w:val="auto"/>
          <w:sz w:val="28"/>
          <w:szCs w:val="28"/>
        </w:rPr>
        <w:t>次数</w:t>
      </w:r>
      <w:r>
        <w:rPr>
          <w:rFonts w:hint="eastAsia" w:ascii="Times New Roman" w:hAnsi="Times New Roman" w:eastAsia="宋体" w:cs="宋体"/>
          <w:caps w:val="0"/>
          <w:smallCaps w:val="0"/>
          <w:color w:val="auto"/>
          <w:sz w:val="28"/>
          <w:szCs w:val="28"/>
          <w:lang w:val="en-US" w:eastAsia="zh-CN"/>
        </w:rPr>
        <w:t>1</w:t>
      </w:r>
      <w:r>
        <w:rPr>
          <w:rFonts w:ascii="Times New Roman" w:hAnsi="Times New Roman" w:eastAsia="宋体" w:cs="宋体"/>
          <w:caps w:val="0"/>
          <w:smallCaps w:val="0"/>
          <w:color w:val="auto"/>
          <w:sz w:val="28"/>
          <w:szCs w:val="28"/>
        </w:rPr>
        <w:t>次，</w:t>
      </w:r>
      <w:r>
        <w:rPr>
          <w:rFonts w:hint="eastAsia" w:ascii="Times New Roman" w:hAnsi="Times New Roman" w:eastAsia="宋体" w:cs="宋体"/>
          <w:caps w:val="0"/>
          <w:smallCaps w:val="0"/>
          <w:color w:val="auto"/>
          <w:sz w:val="28"/>
          <w:szCs w:val="28"/>
          <w:lang w:val="en-US" w:eastAsia="zh-CN"/>
        </w:rPr>
        <w:t>测径结论为测径板完好无损，无刮痕、不变形，符合规范要求。</w:t>
      </w:r>
    </w:p>
    <w:p w14:paraId="3C8A4342">
      <w:pPr>
        <w:pStyle w:val="5"/>
        <w:pageBreakBefore w:val="0"/>
        <w:widowControl w:val="0"/>
        <w:kinsoku/>
        <w:wordWrap/>
        <w:overflowPunct/>
        <w:topLinePunct w:val="0"/>
        <w:bidi w:val="0"/>
        <w:snapToGrid/>
        <w:spacing w:before="0" w:beforeLines="0" w:after="0" w:afterLines="0"/>
        <w:rPr>
          <w:rFonts w:ascii="Times New Roman" w:hAnsi="Times New Roman" w:eastAsia="宋体"/>
          <w:caps w:val="0"/>
          <w:smallCaps w:val="0"/>
          <w:color w:val="auto"/>
          <w:sz w:val="28"/>
          <w:szCs w:val="28"/>
        </w:rPr>
      </w:pPr>
      <w:r>
        <w:rPr>
          <w:rFonts w:ascii="Times New Roman" w:hAnsi="Times New Roman" w:eastAsia="宋体"/>
          <w:caps w:val="0"/>
          <w:smallCaps w:val="0"/>
          <w:color w:val="auto"/>
          <w:sz w:val="28"/>
          <w:szCs w:val="28"/>
        </w:rPr>
        <w:t>4.1.3.</w:t>
      </w:r>
      <w:r>
        <w:rPr>
          <w:rFonts w:hint="eastAsia" w:ascii="Times New Roman" w:hAnsi="Times New Roman" w:eastAsia="宋体"/>
          <w:caps w:val="0"/>
          <w:smallCaps w:val="0"/>
          <w:color w:val="auto"/>
          <w:sz w:val="28"/>
          <w:szCs w:val="28"/>
          <w:lang w:val="en-US" w:eastAsia="zh-CN"/>
        </w:rPr>
        <w:t>3</w:t>
      </w:r>
      <w:r>
        <w:rPr>
          <w:rFonts w:hint="eastAsia" w:ascii="Times New Roman" w:hAnsi="Times New Roman" w:eastAsia="宋体"/>
          <w:caps w:val="0"/>
          <w:smallCaps w:val="0"/>
          <w:color w:val="auto"/>
          <w:sz w:val="28"/>
          <w:szCs w:val="28"/>
        </w:rPr>
        <w:t>试压</w:t>
      </w:r>
    </w:p>
    <w:p w14:paraId="78F9E1BF">
      <w:pPr>
        <w:pageBreakBefore w:val="0"/>
        <w:widowControl w:val="0"/>
        <w:kinsoku/>
        <w:wordWrap/>
        <w:overflowPunct/>
        <w:topLinePunct w:val="0"/>
        <w:bidi w:val="0"/>
        <w:snapToGrid/>
        <w:ind w:firstLine="560" w:firstLineChars="200"/>
        <w:rPr>
          <w:rFonts w:hint="eastAsia" w:ascii="Times New Roman" w:hAnsi="Times New Roman" w:eastAsia="宋体"/>
          <w:caps w:val="0"/>
          <w:smallCaps w:val="0"/>
          <w:color w:val="auto"/>
          <w:kern w:val="0"/>
          <w:sz w:val="28"/>
          <w:szCs w:val="28"/>
          <w:lang w:val="en-US" w:eastAsia="zh-CN"/>
        </w:rPr>
      </w:pPr>
      <w:r>
        <w:rPr>
          <w:rFonts w:hint="eastAsia" w:ascii="Times New Roman" w:hAnsi="Times New Roman" w:eastAsia="宋体"/>
          <w:caps w:val="0"/>
          <w:smallCaps w:val="0"/>
          <w:color w:val="auto"/>
          <w:kern w:val="0"/>
          <w:sz w:val="28"/>
          <w:szCs w:val="28"/>
          <w:lang w:val="en-US" w:eastAsia="zh-CN"/>
        </w:rPr>
        <w:t>1）线路管道试压（桩号：A001~A003）</w:t>
      </w:r>
    </w:p>
    <w:p w14:paraId="4A0293D3">
      <w:pPr>
        <w:pageBreakBefore w:val="0"/>
        <w:widowControl w:val="0"/>
        <w:kinsoku/>
        <w:wordWrap/>
        <w:overflowPunct/>
        <w:topLinePunct w:val="0"/>
        <w:bidi w:val="0"/>
        <w:snapToGrid/>
        <w:ind w:firstLine="560" w:firstLineChars="200"/>
        <w:rPr>
          <w:rFonts w:ascii="Times New Roman" w:hAnsi="Times New Roman" w:eastAsia="宋体"/>
          <w:caps w:val="0"/>
          <w:smallCaps w:val="0"/>
          <w:color w:val="auto"/>
          <w:kern w:val="0"/>
          <w:sz w:val="28"/>
          <w:szCs w:val="28"/>
        </w:rPr>
      </w:pPr>
      <w:r>
        <w:rPr>
          <w:rFonts w:hint="eastAsia" w:ascii="Times New Roman" w:hAnsi="Times New Roman" w:eastAsia="宋体"/>
          <w:caps w:val="0"/>
          <w:smallCaps w:val="0"/>
          <w:color w:val="auto"/>
          <w:kern w:val="0"/>
          <w:sz w:val="28"/>
          <w:szCs w:val="28"/>
          <w:lang w:eastAsia="zh-CN"/>
        </w:rPr>
        <w:t>（</w:t>
      </w:r>
      <w:r>
        <w:rPr>
          <w:rFonts w:hint="eastAsia" w:ascii="Times New Roman" w:hAnsi="Times New Roman" w:eastAsia="宋体"/>
          <w:caps w:val="0"/>
          <w:smallCaps w:val="0"/>
          <w:color w:val="auto"/>
          <w:kern w:val="0"/>
          <w:sz w:val="28"/>
          <w:szCs w:val="28"/>
          <w:lang w:val="en-US" w:eastAsia="zh-CN"/>
        </w:rPr>
        <w:t>1</w:t>
      </w:r>
      <w:r>
        <w:rPr>
          <w:rFonts w:hint="eastAsia" w:ascii="Times New Roman" w:hAnsi="Times New Roman" w:eastAsia="宋体"/>
          <w:caps w:val="0"/>
          <w:smallCaps w:val="0"/>
          <w:color w:val="auto"/>
          <w:kern w:val="0"/>
          <w:sz w:val="28"/>
          <w:szCs w:val="28"/>
          <w:lang w:eastAsia="zh-CN"/>
        </w:rPr>
        <w:t>）</w:t>
      </w:r>
      <w:r>
        <w:rPr>
          <w:rFonts w:hint="eastAsia" w:ascii="Times New Roman" w:hAnsi="Times New Roman" w:eastAsia="宋体"/>
          <w:caps w:val="0"/>
          <w:smallCaps w:val="0"/>
          <w:color w:val="auto"/>
          <w:kern w:val="0"/>
          <w:sz w:val="28"/>
          <w:szCs w:val="28"/>
        </w:rPr>
        <w:t>试压介质</w:t>
      </w:r>
    </w:p>
    <w:p w14:paraId="40EF9FF6">
      <w:pPr>
        <w:pageBreakBefore w:val="0"/>
        <w:widowControl w:val="0"/>
        <w:kinsoku/>
        <w:wordWrap/>
        <w:overflowPunct/>
        <w:topLinePunct w:val="0"/>
        <w:bidi w:val="0"/>
        <w:snapToGrid/>
        <w:ind w:firstLine="560" w:firstLineChars="200"/>
        <w:rPr>
          <w:rFonts w:ascii="Times New Roman" w:hAnsi="Times New Roman" w:eastAsia="宋体"/>
          <w:caps w:val="0"/>
          <w:smallCaps w:val="0"/>
          <w:color w:val="auto"/>
          <w:kern w:val="0"/>
          <w:sz w:val="28"/>
          <w:szCs w:val="28"/>
        </w:rPr>
      </w:pPr>
      <w:r>
        <w:rPr>
          <w:rFonts w:hint="eastAsia" w:ascii="Times New Roman" w:hAnsi="Times New Roman" w:eastAsia="宋体"/>
          <w:caps w:val="0"/>
          <w:smallCaps w:val="0"/>
          <w:color w:val="auto"/>
          <w:kern w:val="0"/>
          <w:sz w:val="28"/>
          <w:szCs w:val="28"/>
        </w:rPr>
        <w:t>该工程管道试压选用无腐蚀性洁净水，水质清洁，无油污</w:t>
      </w:r>
      <w:r>
        <w:rPr>
          <w:rFonts w:ascii="Times New Roman" w:hAnsi="Times New Roman" w:eastAsia="宋体"/>
          <w:caps w:val="0"/>
          <w:smallCaps w:val="0"/>
          <w:color w:val="auto"/>
          <w:kern w:val="0"/>
          <w:sz w:val="28"/>
          <w:szCs w:val="28"/>
        </w:rPr>
        <w:t>。</w:t>
      </w:r>
    </w:p>
    <w:p w14:paraId="5C3A9BEF">
      <w:pPr>
        <w:pageBreakBefore w:val="0"/>
        <w:widowControl w:val="0"/>
        <w:kinsoku/>
        <w:wordWrap/>
        <w:overflowPunct/>
        <w:topLinePunct w:val="0"/>
        <w:bidi w:val="0"/>
        <w:snapToGrid/>
        <w:ind w:firstLine="560" w:firstLineChars="200"/>
        <w:rPr>
          <w:rFonts w:ascii="Times New Roman" w:hAnsi="Times New Roman" w:eastAsia="宋体"/>
          <w:caps w:val="0"/>
          <w:smallCaps w:val="0"/>
          <w:color w:val="auto"/>
          <w:kern w:val="0"/>
          <w:sz w:val="28"/>
          <w:szCs w:val="28"/>
        </w:rPr>
      </w:pPr>
      <w:r>
        <w:rPr>
          <w:rFonts w:hint="eastAsia" w:ascii="Times New Roman" w:hAnsi="Times New Roman" w:eastAsia="宋体"/>
          <w:caps w:val="0"/>
          <w:smallCaps w:val="0"/>
          <w:color w:val="auto"/>
          <w:kern w:val="0"/>
          <w:sz w:val="28"/>
          <w:szCs w:val="28"/>
          <w:lang w:val="en-US" w:eastAsia="zh-CN"/>
        </w:rPr>
        <w:t>（2）</w:t>
      </w:r>
      <w:r>
        <w:rPr>
          <w:rFonts w:hint="eastAsia" w:ascii="Times New Roman" w:hAnsi="Times New Roman" w:eastAsia="宋体"/>
          <w:caps w:val="0"/>
          <w:smallCaps w:val="0"/>
          <w:color w:val="auto"/>
          <w:kern w:val="0"/>
          <w:sz w:val="28"/>
          <w:szCs w:val="28"/>
        </w:rPr>
        <w:t>试压程序</w:t>
      </w:r>
    </w:p>
    <w:p w14:paraId="7CC6647A">
      <w:pPr>
        <w:pageBreakBefore w:val="0"/>
        <w:widowControl w:val="0"/>
        <w:kinsoku/>
        <w:wordWrap/>
        <w:overflowPunct/>
        <w:topLinePunct w:val="0"/>
        <w:bidi w:val="0"/>
        <w:snapToGrid/>
        <w:ind w:firstLine="560" w:firstLineChars="200"/>
        <w:rPr>
          <w:rFonts w:hint="eastAsia" w:ascii="Times New Roman" w:hAnsi="Times New Roman" w:eastAsia="宋体"/>
          <w:caps w:val="0"/>
          <w:smallCaps w:val="0"/>
          <w:color w:val="auto"/>
          <w:kern w:val="0"/>
          <w:sz w:val="28"/>
          <w:szCs w:val="28"/>
          <w:lang w:eastAsia="zh-CN"/>
        </w:rPr>
      </w:pPr>
      <w:r>
        <w:rPr>
          <w:rFonts w:hint="eastAsia" w:ascii="Times New Roman" w:hAnsi="Times New Roman" w:eastAsia="宋体"/>
          <w:caps w:val="0"/>
          <w:smallCaps w:val="0"/>
          <w:color w:val="auto"/>
          <w:kern w:val="0"/>
          <w:sz w:val="28"/>
          <w:szCs w:val="28"/>
        </w:rPr>
        <w:t>202</w:t>
      </w:r>
      <w:r>
        <w:rPr>
          <w:rFonts w:hint="eastAsia" w:ascii="Times New Roman" w:hAnsi="Times New Roman" w:eastAsia="宋体"/>
          <w:caps w:val="0"/>
          <w:smallCaps w:val="0"/>
          <w:color w:val="auto"/>
          <w:kern w:val="0"/>
          <w:sz w:val="28"/>
          <w:szCs w:val="28"/>
          <w:lang w:val="en-US" w:eastAsia="zh-CN"/>
        </w:rPr>
        <w:t>3</w:t>
      </w:r>
      <w:r>
        <w:rPr>
          <w:rFonts w:hint="eastAsia" w:ascii="Times New Roman" w:hAnsi="Times New Roman" w:eastAsia="宋体"/>
          <w:caps w:val="0"/>
          <w:smallCaps w:val="0"/>
          <w:color w:val="auto"/>
          <w:kern w:val="0"/>
          <w:sz w:val="28"/>
          <w:szCs w:val="28"/>
        </w:rPr>
        <w:t>年7月</w:t>
      </w:r>
      <w:r>
        <w:rPr>
          <w:rFonts w:hint="eastAsia" w:ascii="Times New Roman" w:hAnsi="Times New Roman" w:eastAsia="宋体"/>
          <w:caps w:val="0"/>
          <w:smallCaps w:val="0"/>
          <w:color w:val="auto"/>
          <w:kern w:val="0"/>
          <w:sz w:val="28"/>
          <w:szCs w:val="28"/>
          <w:lang w:val="en-US" w:eastAsia="zh-CN"/>
        </w:rPr>
        <w:t>1</w:t>
      </w:r>
      <w:r>
        <w:rPr>
          <w:rFonts w:hint="eastAsia" w:ascii="Times New Roman" w:hAnsi="Times New Roman" w:eastAsia="宋体"/>
          <w:caps w:val="0"/>
          <w:smallCaps w:val="0"/>
          <w:color w:val="auto"/>
          <w:kern w:val="0"/>
          <w:sz w:val="28"/>
          <w:szCs w:val="28"/>
        </w:rPr>
        <w:t>4日7时55分开始对线路管道试压，升压端从桩A001开始升压</w:t>
      </w:r>
      <w:r>
        <w:rPr>
          <w:rFonts w:hint="eastAsia" w:ascii="Times New Roman" w:hAnsi="Times New Roman" w:eastAsia="宋体"/>
          <w:caps w:val="0"/>
          <w:smallCaps w:val="0"/>
          <w:color w:val="auto"/>
          <w:kern w:val="0"/>
          <w:sz w:val="28"/>
          <w:szCs w:val="28"/>
          <w:lang w:eastAsia="zh-CN"/>
        </w:rPr>
        <w:t>。</w:t>
      </w:r>
    </w:p>
    <w:p w14:paraId="262AA399">
      <w:pPr>
        <w:pageBreakBefore w:val="0"/>
        <w:widowControl w:val="0"/>
        <w:kinsoku/>
        <w:wordWrap/>
        <w:overflowPunct/>
        <w:topLinePunct w:val="0"/>
        <w:bidi w:val="0"/>
        <w:snapToGrid/>
        <w:ind w:firstLine="560" w:firstLineChars="200"/>
        <w:rPr>
          <w:rFonts w:hint="eastAsia" w:ascii="Times New Roman" w:hAnsi="Times New Roman" w:eastAsia="宋体"/>
          <w:caps w:val="0"/>
          <w:smallCaps w:val="0"/>
          <w:color w:val="auto"/>
          <w:kern w:val="0"/>
          <w:sz w:val="28"/>
          <w:szCs w:val="28"/>
          <w:lang w:eastAsia="zh-CN"/>
        </w:rPr>
      </w:pPr>
      <w:r>
        <w:rPr>
          <w:rFonts w:hint="eastAsia" w:ascii="Times New Roman" w:hAnsi="Times New Roman" w:eastAsia="宋体"/>
          <w:caps w:val="0"/>
          <w:smallCaps w:val="0"/>
          <w:color w:val="auto"/>
          <w:kern w:val="0"/>
          <w:sz w:val="28"/>
          <w:szCs w:val="28"/>
        </w:rPr>
        <w:t>2</w:t>
      </w:r>
      <w:r>
        <w:rPr>
          <w:rFonts w:hint="eastAsia" w:ascii="Times New Roman" w:hAnsi="Times New Roman" w:eastAsia="宋体"/>
          <w:caps w:val="0"/>
          <w:smallCaps w:val="0"/>
          <w:color w:val="auto"/>
          <w:kern w:val="0"/>
          <w:sz w:val="28"/>
          <w:szCs w:val="28"/>
          <w:lang w:val="en-US" w:eastAsia="zh-CN"/>
        </w:rPr>
        <w:t>0</w:t>
      </w:r>
      <w:r>
        <w:rPr>
          <w:rFonts w:hint="eastAsia" w:ascii="Times New Roman" w:hAnsi="Times New Roman" w:eastAsia="宋体"/>
          <w:caps w:val="0"/>
          <w:smallCaps w:val="0"/>
          <w:color w:val="auto"/>
          <w:kern w:val="0"/>
          <w:sz w:val="28"/>
          <w:szCs w:val="28"/>
        </w:rPr>
        <w:t>23年7月</w:t>
      </w:r>
      <w:r>
        <w:rPr>
          <w:rFonts w:hint="eastAsia" w:ascii="Times New Roman" w:hAnsi="Times New Roman" w:eastAsia="宋体"/>
          <w:caps w:val="0"/>
          <w:smallCaps w:val="0"/>
          <w:color w:val="auto"/>
          <w:kern w:val="0"/>
          <w:sz w:val="28"/>
          <w:szCs w:val="28"/>
          <w:lang w:val="en-US" w:eastAsia="zh-CN"/>
        </w:rPr>
        <w:t>14</w:t>
      </w:r>
      <w:r>
        <w:rPr>
          <w:rFonts w:hint="eastAsia" w:ascii="Times New Roman" w:hAnsi="Times New Roman" w:eastAsia="宋体"/>
          <w:caps w:val="0"/>
          <w:smallCaps w:val="0"/>
          <w:color w:val="auto"/>
          <w:kern w:val="0"/>
          <w:sz w:val="28"/>
          <w:szCs w:val="28"/>
        </w:rPr>
        <w:t>日8时</w:t>
      </w:r>
      <w:r>
        <w:rPr>
          <w:rFonts w:hint="eastAsia" w:ascii="Times New Roman" w:hAnsi="Times New Roman" w:eastAsia="宋体"/>
          <w:caps w:val="0"/>
          <w:smallCaps w:val="0"/>
          <w:color w:val="auto"/>
          <w:kern w:val="0"/>
          <w:sz w:val="28"/>
          <w:szCs w:val="28"/>
          <w:lang w:val="en-US" w:eastAsia="zh-CN"/>
        </w:rPr>
        <w:t>10</w:t>
      </w:r>
      <w:r>
        <w:rPr>
          <w:rFonts w:hint="eastAsia" w:ascii="Times New Roman" w:hAnsi="Times New Roman" w:eastAsia="宋体"/>
          <w:caps w:val="0"/>
          <w:smallCaps w:val="0"/>
          <w:color w:val="auto"/>
          <w:kern w:val="0"/>
          <w:sz w:val="28"/>
          <w:szCs w:val="28"/>
        </w:rPr>
        <w:t>分升压至强度试验压力的30%，首端压力2</w:t>
      </w:r>
      <w:r>
        <w:rPr>
          <w:rFonts w:hint="eastAsia" w:ascii="Times New Roman" w:hAnsi="Times New Roman" w:eastAsia="宋体"/>
          <w:caps w:val="0"/>
          <w:smallCaps w:val="0"/>
          <w:color w:val="auto"/>
          <w:kern w:val="0"/>
          <w:sz w:val="28"/>
          <w:szCs w:val="28"/>
          <w:lang w:val="en-US" w:eastAsia="zh-CN"/>
        </w:rPr>
        <w:t>.</w:t>
      </w:r>
      <w:r>
        <w:rPr>
          <w:rFonts w:hint="eastAsia" w:ascii="Times New Roman" w:hAnsi="Times New Roman" w:eastAsia="宋体"/>
          <w:caps w:val="0"/>
          <w:smallCaps w:val="0"/>
          <w:color w:val="auto"/>
          <w:kern w:val="0"/>
          <w:sz w:val="28"/>
          <w:szCs w:val="28"/>
        </w:rPr>
        <w:t>36MPa，末端压力2</w:t>
      </w:r>
      <w:r>
        <w:rPr>
          <w:rFonts w:hint="eastAsia" w:ascii="Times New Roman" w:hAnsi="Times New Roman" w:eastAsia="宋体"/>
          <w:caps w:val="0"/>
          <w:smallCaps w:val="0"/>
          <w:color w:val="auto"/>
          <w:kern w:val="0"/>
          <w:sz w:val="28"/>
          <w:szCs w:val="28"/>
          <w:lang w:val="en-US" w:eastAsia="zh-CN"/>
        </w:rPr>
        <w:t>.36</w:t>
      </w:r>
      <w:r>
        <w:rPr>
          <w:rFonts w:hint="eastAsia" w:ascii="Times New Roman" w:hAnsi="Times New Roman" w:eastAsia="宋体"/>
          <w:caps w:val="0"/>
          <w:smallCaps w:val="0"/>
          <w:color w:val="auto"/>
          <w:kern w:val="0"/>
          <w:sz w:val="28"/>
          <w:szCs w:val="28"/>
        </w:rPr>
        <w:t>MPa，停机稳压30分钟，经巡线检查管线无泄漏、无变形，无压降</w:t>
      </w:r>
      <w:r>
        <w:rPr>
          <w:rFonts w:hint="eastAsia" w:ascii="Times New Roman" w:hAnsi="Times New Roman" w:eastAsia="宋体"/>
          <w:caps w:val="0"/>
          <w:smallCaps w:val="0"/>
          <w:color w:val="auto"/>
          <w:kern w:val="0"/>
          <w:sz w:val="28"/>
          <w:szCs w:val="28"/>
          <w:lang w:eastAsia="zh-CN"/>
        </w:rPr>
        <w:t>。</w:t>
      </w:r>
    </w:p>
    <w:p w14:paraId="55CCAFE7">
      <w:pPr>
        <w:pageBreakBefore w:val="0"/>
        <w:widowControl w:val="0"/>
        <w:kinsoku/>
        <w:wordWrap/>
        <w:overflowPunct/>
        <w:topLinePunct w:val="0"/>
        <w:bidi w:val="0"/>
        <w:snapToGrid/>
        <w:ind w:firstLine="560" w:firstLineChars="200"/>
        <w:rPr>
          <w:rFonts w:hint="eastAsia" w:ascii="Times New Roman" w:hAnsi="Times New Roman" w:eastAsia="宋体"/>
          <w:caps w:val="0"/>
          <w:smallCaps w:val="0"/>
          <w:color w:val="auto"/>
          <w:kern w:val="0"/>
          <w:sz w:val="28"/>
          <w:szCs w:val="28"/>
        </w:rPr>
      </w:pPr>
      <w:r>
        <w:rPr>
          <w:rFonts w:hint="eastAsia" w:ascii="Times New Roman" w:hAnsi="Times New Roman" w:eastAsia="宋体"/>
          <w:caps w:val="0"/>
          <w:smallCaps w:val="0"/>
          <w:color w:val="auto"/>
          <w:kern w:val="0"/>
          <w:sz w:val="28"/>
          <w:szCs w:val="28"/>
        </w:rPr>
        <w:t>2023年7月14日8时50分压力升至强度试验压力的60%，首端压力4</w:t>
      </w:r>
      <w:r>
        <w:rPr>
          <w:rFonts w:hint="eastAsia" w:ascii="Times New Roman" w:hAnsi="Times New Roman" w:eastAsia="宋体"/>
          <w:caps w:val="0"/>
          <w:smallCaps w:val="0"/>
          <w:color w:val="auto"/>
          <w:kern w:val="0"/>
          <w:sz w:val="28"/>
          <w:szCs w:val="28"/>
          <w:lang w:val="en-US" w:eastAsia="zh-CN"/>
        </w:rPr>
        <w:t>.</w:t>
      </w:r>
      <w:r>
        <w:rPr>
          <w:rFonts w:hint="eastAsia" w:ascii="Times New Roman" w:hAnsi="Times New Roman" w:eastAsia="宋体"/>
          <w:caps w:val="0"/>
          <w:smallCaps w:val="0"/>
          <w:color w:val="auto"/>
          <w:kern w:val="0"/>
          <w:sz w:val="28"/>
          <w:szCs w:val="28"/>
        </w:rPr>
        <w:t>725MPa，末端压力4</w:t>
      </w:r>
      <w:r>
        <w:rPr>
          <w:rFonts w:hint="eastAsia" w:ascii="Times New Roman" w:hAnsi="Times New Roman" w:eastAsia="宋体"/>
          <w:caps w:val="0"/>
          <w:smallCaps w:val="0"/>
          <w:color w:val="auto"/>
          <w:kern w:val="0"/>
          <w:sz w:val="28"/>
          <w:szCs w:val="28"/>
          <w:lang w:val="en-US" w:eastAsia="zh-CN"/>
        </w:rPr>
        <w:t>.</w:t>
      </w:r>
      <w:r>
        <w:rPr>
          <w:rFonts w:hint="eastAsia" w:ascii="Times New Roman" w:hAnsi="Times New Roman" w:eastAsia="宋体"/>
          <w:caps w:val="0"/>
          <w:smallCaps w:val="0"/>
          <w:color w:val="auto"/>
          <w:kern w:val="0"/>
          <w:sz w:val="28"/>
          <w:szCs w:val="28"/>
        </w:rPr>
        <w:t>72</w:t>
      </w:r>
      <w:r>
        <w:rPr>
          <w:rFonts w:hint="eastAsia" w:ascii="Times New Roman" w:hAnsi="Times New Roman" w:eastAsia="宋体"/>
          <w:caps w:val="0"/>
          <w:smallCaps w:val="0"/>
          <w:color w:val="auto"/>
          <w:kern w:val="0"/>
          <w:sz w:val="28"/>
          <w:szCs w:val="28"/>
          <w:lang w:val="en-US" w:eastAsia="zh-CN"/>
        </w:rPr>
        <w:t>5</w:t>
      </w:r>
      <w:r>
        <w:rPr>
          <w:rFonts w:hint="eastAsia" w:ascii="Times New Roman" w:hAnsi="Times New Roman" w:eastAsia="宋体"/>
          <w:caps w:val="0"/>
          <w:smallCaps w:val="0"/>
          <w:color w:val="auto"/>
          <w:kern w:val="0"/>
          <w:sz w:val="28"/>
          <w:szCs w:val="28"/>
        </w:rPr>
        <w:t>MPa，停机稳压30分钟，经巡线查看管线无泄漏、无变形，无压降。</w:t>
      </w:r>
    </w:p>
    <w:p w14:paraId="3835E058">
      <w:pPr>
        <w:pageBreakBefore w:val="0"/>
        <w:widowControl w:val="0"/>
        <w:kinsoku/>
        <w:wordWrap/>
        <w:overflowPunct/>
        <w:topLinePunct w:val="0"/>
        <w:bidi w:val="0"/>
        <w:snapToGrid/>
        <w:ind w:firstLine="560" w:firstLineChars="200"/>
        <w:rPr>
          <w:rFonts w:hint="eastAsia" w:ascii="Times New Roman" w:hAnsi="Times New Roman" w:eastAsia="宋体"/>
          <w:caps w:val="0"/>
          <w:smallCaps w:val="0"/>
          <w:color w:val="auto"/>
          <w:kern w:val="0"/>
          <w:sz w:val="28"/>
          <w:szCs w:val="28"/>
        </w:rPr>
      </w:pPr>
      <w:r>
        <w:rPr>
          <w:rFonts w:hint="eastAsia" w:ascii="Times New Roman" w:hAnsi="Times New Roman" w:eastAsia="宋体"/>
          <w:caps w:val="0"/>
          <w:smallCaps w:val="0"/>
          <w:color w:val="auto"/>
          <w:kern w:val="0"/>
          <w:sz w:val="28"/>
          <w:szCs w:val="28"/>
        </w:rPr>
        <w:t>继续升压至强度试验压力值，首端压力7</w:t>
      </w:r>
      <w:r>
        <w:rPr>
          <w:rFonts w:hint="eastAsia" w:ascii="Times New Roman" w:hAnsi="Times New Roman" w:eastAsia="宋体"/>
          <w:caps w:val="0"/>
          <w:smallCaps w:val="0"/>
          <w:color w:val="auto"/>
          <w:kern w:val="0"/>
          <w:sz w:val="28"/>
          <w:szCs w:val="28"/>
          <w:lang w:val="en-US" w:eastAsia="zh-CN"/>
        </w:rPr>
        <w:t>.</w:t>
      </w:r>
      <w:r>
        <w:rPr>
          <w:rFonts w:hint="eastAsia" w:ascii="Times New Roman" w:hAnsi="Times New Roman" w:eastAsia="宋体"/>
          <w:caps w:val="0"/>
          <w:smallCaps w:val="0"/>
          <w:color w:val="auto"/>
          <w:kern w:val="0"/>
          <w:sz w:val="28"/>
          <w:szCs w:val="28"/>
        </w:rPr>
        <w:t>875MPa，末端压力</w:t>
      </w:r>
      <w:r>
        <w:rPr>
          <w:rFonts w:hint="eastAsia" w:ascii="Times New Roman" w:hAnsi="Times New Roman" w:eastAsia="宋体"/>
          <w:caps w:val="0"/>
          <w:smallCaps w:val="0"/>
          <w:color w:val="auto"/>
          <w:kern w:val="0"/>
          <w:sz w:val="28"/>
          <w:szCs w:val="28"/>
          <w:lang w:val="en-US" w:eastAsia="zh-CN"/>
        </w:rPr>
        <w:t>7.875</w:t>
      </w:r>
      <w:r>
        <w:rPr>
          <w:rFonts w:hint="eastAsia" w:ascii="Times New Roman" w:hAnsi="Times New Roman" w:eastAsia="宋体"/>
          <w:caps w:val="0"/>
          <w:smallCaps w:val="0"/>
          <w:color w:val="auto"/>
          <w:kern w:val="0"/>
          <w:sz w:val="28"/>
          <w:szCs w:val="28"/>
        </w:rPr>
        <w:t>MPa，稳压4个小时，强度试验结束，经巡线检查管线无泄漏、无变形，无压降，强度试验结束，强度试验符合规范要求。</w:t>
      </w:r>
    </w:p>
    <w:p w14:paraId="0DFA6BB8">
      <w:pPr>
        <w:pageBreakBefore w:val="0"/>
        <w:widowControl w:val="0"/>
        <w:kinsoku/>
        <w:wordWrap/>
        <w:overflowPunct/>
        <w:topLinePunct w:val="0"/>
        <w:bidi w:val="0"/>
        <w:snapToGrid/>
        <w:ind w:firstLine="560" w:firstLineChars="200"/>
        <w:rPr>
          <w:rFonts w:hint="eastAsia" w:ascii="Times New Roman" w:hAnsi="Times New Roman" w:eastAsia="宋体" w:cs="Times New Roman"/>
          <w:caps w:val="0"/>
          <w:smallCaps w:val="0"/>
          <w:color w:val="auto"/>
          <w:kern w:val="0"/>
          <w:sz w:val="28"/>
          <w:szCs w:val="28"/>
        </w:rPr>
      </w:pPr>
      <w:r>
        <w:rPr>
          <w:rFonts w:hint="eastAsia" w:ascii="Times New Roman" w:hAnsi="Times New Roman" w:eastAsia="宋体" w:cs="Times New Roman"/>
          <w:caps w:val="0"/>
          <w:smallCaps w:val="0"/>
          <w:color w:val="auto"/>
          <w:kern w:val="0"/>
          <w:sz w:val="28"/>
          <w:szCs w:val="28"/>
        </w:rPr>
        <w:t>强度试压合格后，缓慢开启</w:t>
      </w:r>
      <w:r>
        <w:rPr>
          <w:rFonts w:hint="eastAsia" w:ascii="Times New Roman" w:hAnsi="Times New Roman" w:eastAsia="宋体" w:cs="Times New Roman"/>
          <w:caps w:val="0"/>
          <w:smallCaps w:val="0"/>
          <w:color w:val="auto"/>
          <w:kern w:val="0"/>
          <w:sz w:val="28"/>
          <w:szCs w:val="28"/>
          <w:lang w:eastAsia="zh-CN"/>
        </w:rPr>
        <w:t>泄压</w:t>
      </w:r>
      <w:r>
        <w:rPr>
          <w:rFonts w:hint="eastAsia" w:ascii="Times New Roman" w:hAnsi="Times New Roman" w:eastAsia="宋体" w:cs="Times New Roman"/>
          <w:caps w:val="0"/>
          <w:smallCaps w:val="0"/>
          <w:color w:val="auto"/>
          <w:kern w:val="0"/>
          <w:sz w:val="28"/>
          <w:szCs w:val="28"/>
        </w:rPr>
        <w:t>阀</w:t>
      </w:r>
      <w:r>
        <w:rPr>
          <w:rFonts w:hint="eastAsia" w:ascii="Times New Roman" w:hAnsi="Times New Roman" w:eastAsia="宋体" w:cs="Times New Roman"/>
          <w:caps w:val="0"/>
          <w:smallCaps w:val="0"/>
          <w:color w:val="auto"/>
          <w:kern w:val="0"/>
          <w:sz w:val="28"/>
          <w:szCs w:val="28"/>
          <w:lang w:eastAsia="zh-CN"/>
        </w:rPr>
        <w:t>，</w:t>
      </w:r>
      <w:r>
        <w:rPr>
          <w:rFonts w:hint="eastAsia" w:ascii="Times New Roman" w:hAnsi="Times New Roman" w:eastAsia="宋体" w:cs="Times New Roman"/>
          <w:caps w:val="0"/>
          <w:smallCaps w:val="0"/>
          <w:color w:val="auto"/>
          <w:kern w:val="0"/>
          <w:sz w:val="28"/>
          <w:szCs w:val="28"/>
        </w:rPr>
        <w:t>2023年</w:t>
      </w:r>
      <w:r>
        <w:rPr>
          <w:rFonts w:hint="eastAsia" w:ascii="Times New Roman" w:hAnsi="Times New Roman" w:eastAsia="宋体" w:cs="Times New Roman"/>
          <w:caps w:val="0"/>
          <w:smallCaps w:val="0"/>
          <w:color w:val="auto"/>
          <w:kern w:val="0"/>
          <w:sz w:val="28"/>
          <w:szCs w:val="28"/>
          <w:lang w:val="en-US" w:eastAsia="zh-CN"/>
        </w:rPr>
        <w:t>7</w:t>
      </w:r>
      <w:r>
        <w:rPr>
          <w:rFonts w:hint="eastAsia" w:ascii="Times New Roman" w:hAnsi="Times New Roman" w:eastAsia="宋体" w:cs="Times New Roman"/>
          <w:caps w:val="0"/>
          <w:smallCaps w:val="0"/>
          <w:color w:val="auto"/>
          <w:kern w:val="0"/>
          <w:sz w:val="28"/>
          <w:szCs w:val="28"/>
        </w:rPr>
        <w:t>月14日14时</w:t>
      </w:r>
      <w:r>
        <w:rPr>
          <w:rFonts w:hint="eastAsia" w:ascii="Times New Roman" w:hAnsi="Times New Roman" w:eastAsia="宋体" w:cs="Times New Roman"/>
          <w:caps w:val="0"/>
          <w:smallCaps w:val="0"/>
          <w:color w:val="auto"/>
          <w:kern w:val="0"/>
          <w:sz w:val="28"/>
          <w:szCs w:val="28"/>
          <w:lang w:val="en-US" w:eastAsia="zh-CN"/>
        </w:rPr>
        <w:t>0</w:t>
      </w:r>
      <w:r>
        <w:rPr>
          <w:rFonts w:hint="eastAsia" w:ascii="Times New Roman" w:hAnsi="Times New Roman" w:eastAsia="宋体" w:cs="Times New Roman"/>
          <w:caps w:val="0"/>
          <w:smallCaps w:val="0"/>
          <w:color w:val="auto"/>
          <w:kern w:val="0"/>
          <w:sz w:val="28"/>
          <w:szCs w:val="28"/>
        </w:rPr>
        <w:t>8分压力降到严密性试验压力值，压力6</w:t>
      </w:r>
      <w:r>
        <w:rPr>
          <w:rFonts w:hint="eastAsia" w:ascii="Times New Roman" w:hAnsi="Times New Roman" w:eastAsia="宋体" w:cs="Times New Roman"/>
          <w:caps w:val="0"/>
          <w:smallCaps w:val="0"/>
          <w:color w:val="auto"/>
          <w:kern w:val="0"/>
          <w:sz w:val="28"/>
          <w:szCs w:val="28"/>
          <w:lang w:val="en-US" w:eastAsia="zh-CN"/>
        </w:rPr>
        <w:t>.</w:t>
      </w:r>
      <w:r>
        <w:rPr>
          <w:rFonts w:hint="eastAsia" w:ascii="Times New Roman" w:hAnsi="Times New Roman" w:eastAsia="宋体" w:cs="Times New Roman"/>
          <w:caps w:val="0"/>
          <w:smallCaps w:val="0"/>
          <w:color w:val="auto"/>
          <w:kern w:val="0"/>
          <w:sz w:val="28"/>
          <w:szCs w:val="28"/>
        </w:rPr>
        <w:t>3MPa，稳压24小时至</w:t>
      </w:r>
      <w:r>
        <w:rPr>
          <w:rFonts w:hint="eastAsia" w:ascii="Times New Roman" w:hAnsi="Times New Roman" w:eastAsia="宋体" w:cs="Times New Roman"/>
          <w:caps w:val="0"/>
          <w:smallCaps w:val="0"/>
          <w:color w:val="auto"/>
          <w:kern w:val="0"/>
          <w:sz w:val="28"/>
          <w:szCs w:val="28"/>
          <w:lang w:val="en-US" w:eastAsia="zh-CN"/>
        </w:rPr>
        <w:t>20</w:t>
      </w:r>
      <w:r>
        <w:rPr>
          <w:rFonts w:hint="eastAsia" w:ascii="Times New Roman" w:hAnsi="Times New Roman" w:eastAsia="宋体" w:cs="Times New Roman"/>
          <w:caps w:val="0"/>
          <w:smallCaps w:val="0"/>
          <w:color w:val="auto"/>
          <w:kern w:val="0"/>
          <w:sz w:val="28"/>
          <w:szCs w:val="28"/>
        </w:rPr>
        <w:t>23年7月15日14时</w:t>
      </w:r>
      <w:r>
        <w:rPr>
          <w:rFonts w:hint="eastAsia" w:ascii="Times New Roman" w:hAnsi="Times New Roman" w:eastAsia="宋体" w:cs="Times New Roman"/>
          <w:caps w:val="0"/>
          <w:smallCaps w:val="0"/>
          <w:color w:val="auto"/>
          <w:kern w:val="0"/>
          <w:sz w:val="28"/>
          <w:szCs w:val="28"/>
          <w:lang w:val="en-US" w:eastAsia="zh-CN"/>
        </w:rPr>
        <w:t>0</w:t>
      </w:r>
      <w:r>
        <w:rPr>
          <w:rFonts w:hint="eastAsia" w:ascii="Times New Roman" w:hAnsi="Times New Roman" w:eastAsia="宋体" w:cs="Times New Roman"/>
          <w:caps w:val="0"/>
          <w:smallCaps w:val="0"/>
          <w:color w:val="auto"/>
          <w:kern w:val="0"/>
          <w:sz w:val="28"/>
          <w:szCs w:val="28"/>
        </w:rPr>
        <w:t>8分，经巡线检查管线无泄漏、无变形、无压降</w:t>
      </w:r>
      <w:r>
        <w:rPr>
          <w:rFonts w:hint="eastAsia" w:ascii="Times New Roman" w:hAnsi="Times New Roman" w:eastAsia="宋体" w:cs="Times New Roman"/>
          <w:caps w:val="0"/>
          <w:smallCaps w:val="0"/>
          <w:color w:val="auto"/>
          <w:kern w:val="0"/>
          <w:sz w:val="28"/>
          <w:szCs w:val="28"/>
          <w:lang w:eastAsia="zh-CN"/>
        </w:rPr>
        <w:t>，</w:t>
      </w:r>
      <w:r>
        <w:rPr>
          <w:rFonts w:hint="eastAsia" w:ascii="Times New Roman" w:hAnsi="Times New Roman" w:eastAsia="宋体" w:cs="Times New Roman"/>
          <w:caps w:val="0"/>
          <w:smallCaps w:val="0"/>
          <w:color w:val="auto"/>
          <w:kern w:val="0"/>
          <w:sz w:val="28"/>
          <w:szCs w:val="28"/>
        </w:rPr>
        <w:t>严密性试验结束，严密性试验符合规范要求。</w:t>
      </w:r>
    </w:p>
    <w:p w14:paraId="16536FFE">
      <w:pPr>
        <w:pageBreakBefore w:val="0"/>
        <w:widowControl w:val="0"/>
        <w:kinsoku/>
        <w:wordWrap/>
        <w:overflowPunct/>
        <w:topLinePunct w:val="0"/>
        <w:bidi w:val="0"/>
        <w:snapToGrid/>
        <w:ind w:firstLine="560" w:firstLineChars="200"/>
        <w:rPr>
          <w:rFonts w:hint="eastAsia" w:ascii="Times New Roman" w:hAnsi="Times New Roman" w:eastAsia="宋体"/>
          <w:caps w:val="0"/>
          <w:smallCaps w:val="0"/>
          <w:color w:val="auto"/>
          <w:kern w:val="0"/>
          <w:sz w:val="28"/>
          <w:szCs w:val="28"/>
          <w:lang w:val="en-US" w:eastAsia="zh-CN"/>
        </w:rPr>
      </w:pPr>
      <w:r>
        <w:rPr>
          <w:rFonts w:hint="eastAsia" w:ascii="Times New Roman" w:hAnsi="Times New Roman" w:eastAsia="宋体"/>
          <w:caps w:val="0"/>
          <w:smallCaps w:val="0"/>
          <w:color w:val="auto"/>
          <w:kern w:val="0"/>
          <w:sz w:val="28"/>
          <w:szCs w:val="28"/>
          <w:lang w:val="en-US" w:eastAsia="zh-CN"/>
        </w:rPr>
        <w:t>（3）试压结论</w:t>
      </w:r>
    </w:p>
    <w:p w14:paraId="65B53697">
      <w:pPr>
        <w:pageBreakBefore w:val="0"/>
        <w:widowControl w:val="0"/>
        <w:kinsoku/>
        <w:wordWrap/>
        <w:overflowPunct/>
        <w:topLinePunct w:val="0"/>
        <w:bidi w:val="0"/>
        <w:snapToGrid/>
        <w:ind w:firstLine="560" w:firstLineChars="200"/>
        <w:rPr>
          <w:rFonts w:hint="eastAsia" w:ascii="Times New Roman" w:hAnsi="Times New Roman" w:eastAsia="宋体"/>
          <w:caps w:val="0"/>
          <w:smallCaps w:val="0"/>
          <w:color w:val="auto"/>
          <w:kern w:val="0"/>
          <w:sz w:val="28"/>
          <w:szCs w:val="28"/>
          <w:lang w:val="en-US" w:eastAsia="zh-CN"/>
        </w:rPr>
      </w:pPr>
      <w:r>
        <w:rPr>
          <w:rFonts w:hint="eastAsia" w:ascii="Times New Roman" w:hAnsi="Times New Roman" w:eastAsia="宋体"/>
          <w:caps w:val="0"/>
          <w:smallCaps w:val="0"/>
          <w:color w:val="auto"/>
          <w:kern w:val="0"/>
          <w:sz w:val="28"/>
          <w:szCs w:val="28"/>
          <w:lang w:val="en-US" w:eastAsia="zh-CN"/>
        </w:rPr>
        <w:t>企业线路管道试压结论为合格。</w:t>
      </w:r>
    </w:p>
    <w:p w14:paraId="40AEAA29">
      <w:pPr>
        <w:pageBreakBefore w:val="0"/>
        <w:widowControl w:val="0"/>
        <w:kinsoku/>
        <w:wordWrap/>
        <w:overflowPunct/>
        <w:topLinePunct w:val="0"/>
        <w:bidi w:val="0"/>
        <w:snapToGrid/>
        <w:ind w:firstLine="560" w:firstLineChars="200"/>
        <w:rPr>
          <w:rFonts w:hint="eastAsia" w:ascii="Times New Roman" w:hAnsi="Times New Roman" w:eastAsia="宋体" w:cs="Times New Roman"/>
          <w:caps w:val="0"/>
          <w:smallCaps w:val="0"/>
          <w:color w:val="auto"/>
          <w:kern w:val="0"/>
          <w:sz w:val="28"/>
          <w:szCs w:val="28"/>
          <w:lang w:val="en-US" w:eastAsia="zh-CN"/>
        </w:rPr>
      </w:pPr>
      <w:r>
        <w:rPr>
          <w:rFonts w:hint="eastAsia" w:ascii="Times New Roman" w:hAnsi="Times New Roman" w:eastAsia="宋体" w:cs="Times New Roman"/>
          <w:caps w:val="0"/>
          <w:smallCaps w:val="0"/>
          <w:color w:val="auto"/>
          <w:kern w:val="0"/>
          <w:sz w:val="28"/>
          <w:szCs w:val="28"/>
          <w:lang w:val="en-US" w:eastAsia="zh-CN"/>
        </w:rPr>
        <w:t>2）阀室管道试压（桩号：祥符阀室预留分输口~A001）</w:t>
      </w:r>
    </w:p>
    <w:p w14:paraId="2EBB792D">
      <w:pPr>
        <w:pageBreakBefore w:val="0"/>
        <w:widowControl w:val="0"/>
        <w:kinsoku/>
        <w:wordWrap/>
        <w:overflowPunct/>
        <w:topLinePunct w:val="0"/>
        <w:bidi w:val="0"/>
        <w:snapToGrid/>
        <w:ind w:firstLine="560" w:firstLineChars="200"/>
        <w:rPr>
          <w:rFonts w:ascii="Times New Roman" w:hAnsi="Times New Roman" w:eastAsia="宋体" w:cs="Times New Roman"/>
          <w:caps w:val="0"/>
          <w:smallCaps w:val="0"/>
          <w:color w:val="auto"/>
          <w:kern w:val="0"/>
          <w:sz w:val="28"/>
          <w:szCs w:val="28"/>
        </w:rPr>
      </w:pPr>
      <w:r>
        <w:rPr>
          <w:rFonts w:hint="eastAsia" w:ascii="Times New Roman" w:hAnsi="Times New Roman" w:eastAsia="宋体" w:cs="Times New Roman"/>
          <w:caps w:val="0"/>
          <w:smallCaps w:val="0"/>
          <w:color w:val="auto"/>
          <w:kern w:val="0"/>
          <w:sz w:val="28"/>
          <w:szCs w:val="28"/>
          <w:lang w:eastAsia="zh-CN"/>
        </w:rPr>
        <w:t>（</w:t>
      </w:r>
      <w:r>
        <w:rPr>
          <w:rFonts w:hint="eastAsia" w:ascii="Times New Roman" w:hAnsi="Times New Roman" w:eastAsia="宋体" w:cs="Times New Roman"/>
          <w:caps w:val="0"/>
          <w:smallCaps w:val="0"/>
          <w:color w:val="auto"/>
          <w:kern w:val="0"/>
          <w:sz w:val="28"/>
          <w:szCs w:val="28"/>
          <w:lang w:val="en-US" w:eastAsia="zh-CN"/>
        </w:rPr>
        <w:t>1</w:t>
      </w:r>
      <w:r>
        <w:rPr>
          <w:rFonts w:hint="eastAsia" w:ascii="Times New Roman" w:hAnsi="Times New Roman" w:eastAsia="宋体" w:cs="Times New Roman"/>
          <w:caps w:val="0"/>
          <w:smallCaps w:val="0"/>
          <w:color w:val="auto"/>
          <w:kern w:val="0"/>
          <w:sz w:val="28"/>
          <w:szCs w:val="28"/>
          <w:lang w:eastAsia="zh-CN"/>
        </w:rPr>
        <w:t>）</w:t>
      </w:r>
      <w:r>
        <w:rPr>
          <w:rFonts w:hint="eastAsia" w:ascii="Times New Roman" w:hAnsi="Times New Roman" w:eastAsia="宋体" w:cs="Times New Roman"/>
          <w:caps w:val="0"/>
          <w:smallCaps w:val="0"/>
          <w:color w:val="auto"/>
          <w:kern w:val="0"/>
          <w:sz w:val="28"/>
          <w:szCs w:val="28"/>
        </w:rPr>
        <w:t>试压介质</w:t>
      </w:r>
    </w:p>
    <w:p w14:paraId="52FF238E">
      <w:pPr>
        <w:pageBreakBefore w:val="0"/>
        <w:widowControl w:val="0"/>
        <w:kinsoku/>
        <w:wordWrap/>
        <w:overflowPunct/>
        <w:topLinePunct w:val="0"/>
        <w:bidi w:val="0"/>
        <w:snapToGrid/>
        <w:ind w:firstLine="560" w:firstLineChars="200"/>
        <w:rPr>
          <w:rFonts w:ascii="Times New Roman" w:hAnsi="Times New Roman" w:eastAsia="宋体" w:cs="Times New Roman"/>
          <w:caps w:val="0"/>
          <w:smallCaps w:val="0"/>
          <w:color w:val="auto"/>
          <w:kern w:val="0"/>
          <w:sz w:val="28"/>
          <w:szCs w:val="28"/>
        </w:rPr>
      </w:pPr>
      <w:r>
        <w:rPr>
          <w:rFonts w:hint="eastAsia" w:ascii="Times New Roman" w:hAnsi="Times New Roman" w:eastAsia="宋体" w:cs="Times New Roman"/>
          <w:caps w:val="0"/>
          <w:smallCaps w:val="0"/>
          <w:color w:val="auto"/>
          <w:kern w:val="0"/>
          <w:sz w:val="28"/>
          <w:szCs w:val="28"/>
        </w:rPr>
        <w:t>该工程管道试压选用无腐蚀性洁净水，水质清洁，无油污</w:t>
      </w:r>
      <w:r>
        <w:rPr>
          <w:rFonts w:ascii="Times New Roman" w:hAnsi="Times New Roman" w:eastAsia="宋体" w:cs="Times New Roman"/>
          <w:caps w:val="0"/>
          <w:smallCaps w:val="0"/>
          <w:color w:val="auto"/>
          <w:kern w:val="0"/>
          <w:sz w:val="28"/>
          <w:szCs w:val="28"/>
        </w:rPr>
        <w:t>。</w:t>
      </w:r>
    </w:p>
    <w:p w14:paraId="48460E4F">
      <w:pPr>
        <w:pageBreakBefore w:val="0"/>
        <w:widowControl w:val="0"/>
        <w:kinsoku/>
        <w:wordWrap/>
        <w:overflowPunct/>
        <w:topLinePunct w:val="0"/>
        <w:bidi w:val="0"/>
        <w:snapToGrid/>
        <w:ind w:firstLine="560" w:firstLineChars="200"/>
        <w:rPr>
          <w:rFonts w:ascii="Times New Roman" w:hAnsi="Times New Roman" w:eastAsia="宋体" w:cs="Times New Roman"/>
          <w:caps w:val="0"/>
          <w:smallCaps w:val="0"/>
          <w:color w:val="auto"/>
          <w:kern w:val="0"/>
          <w:sz w:val="28"/>
          <w:szCs w:val="28"/>
        </w:rPr>
      </w:pPr>
      <w:r>
        <w:rPr>
          <w:rFonts w:hint="eastAsia" w:ascii="Times New Roman" w:hAnsi="Times New Roman" w:eastAsia="宋体" w:cs="Times New Roman"/>
          <w:caps w:val="0"/>
          <w:smallCaps w:val="0"/>
          <w:color w:val="auto"/>
          <w:kern w:val="0"/>
          <w:sz w:val="28"/>
          <w:szCs w:val="28"/>
          <w:lang w:val="en-US" w:eastAsia="zh-CN"/>
        </w:rPr>
        <w:t>（2）</w:t>
      </w:r>
      <w:r>
        <w:rPr>
          <w:rFonts w:hint="eastAsia" w:ascii="Times New Roman" w:hAnsi="Times New Roman" w:eastAsia="宋体" w:cs="Times New Roman"/>
          <w:caps w:val="0"/>
          <w:smallCaps w:val="0"/>
          <w:color w:val="auto"/>
          <w:kern w:val="0"/>
          <w:sz w:val="28"/>
          <w:szCs w:val="28"/>
        </w:rPr>
        <w:t>试压程序</w:t>
      </w:r>
    </w:p>
    <w:p w14:paraId="66931577">
      <w:pPr>
        <w:pageBreakBefore w:val="0"/>
        <w:widowControl w:val="0"/>
        <w:kinsoku/>
        <w:wordWrap/>
        <w:overflowPunct/>
        <w:topLinePunct w:val="0"/>
        <w:bidi w:val="0"/>
        <w:snapToGrid/>
        <w:ind w:firstLine="560" w:firstLineChars="200"/>
        <w:rPr>
          <w:rFonts w:hint="eastAsia" w:ascii="Times New Roman" w:hAnsi="Times New Roman" w:eastAsia="宋体" w:cs="Times New Roman"/>
          <w:caps w:val="0"/>
          <w:smallCaps w:val="0"/>
          <w:color w:val="auto"/>
          <w:kern w:val="0"/>
          <w:sz w:val="28"/>
          <w:szCs w:val="28"/>
          <w:lang w:eastAsia="zh-CN"/>
        </w:rPr>
      </w:pPr>
      <w:r>
        <w:rPr>
          <w:rFonts w:hint="eastAsia" w:ascii="Times New Roman" w:hAnsi="Times New Roman" w:eastAsia="宋体" w:cs="Times New Roman"/>
          <w:caps w:val="0"/>
          <w:smallCaps w:val="0"/>
          <w:color w:val="auto"/>
          <w:kern w:val="0"/>
          <w:sz w:val="28"/>
          <w:szCs w:val="28"/>
        </w:rPr>
        <w:t>2023年8月21日9时15分开始对线路管道试压</w:t>
      </w:r>
      <w:r>
        <w:rPr>
          <w:rFonts w:hint="eastAsia" w:ascii="Times New Roman" w:hAnsi="Times New Roman" w:eastAsia="宋体" w:cs="Times New Roman"/>
          <w:caps w:val="0"/>
          <w:smallCaps w:val="0"/>
          <w:color w:val="auto"/>
          <w:kern w:val="0"/>
          <w:sz w:val="28"/>
          <w:szCs w:val="28"/>
          <w:lang w:eastAsia="zh-CN"/>
        </w:rPr>
        <w:t>。</w:t>
      </w:r>
    </w:p>
    <w:p w14:paraId="345518F3">
      <w:pPr>
        <w:pageBreakBefore w:val="0"/>
        <w:widowControl w:val="0"/>
        <w:kinsoku/>
        <w:wordWrap/>
        <w:overflowPunct/>
        <w:topLinePunct w:val="0"/>
        <w:bidi w:val="0"/>
        <w:snapToGrid/>
        <w:ind w:firstLine="560" w:firstLineChars="200"/>
        <w:rPr>
          <w:rFonts w:hint="eastAsia" w:ascii="Times New Roman" w:hAnsi="Times New Roman" w:eastAsia="宋体" w:cs="Times New Roman"/>
          <w:caps w:val="0"/>
          <w:smallCaps w:val="0"/>
          <w:color w:val="auto"/>
          <w:kern w:val="0"/>
          <w:sz w:val="28"/>
          <w:szCs w:val="28"/>
          <w:lang w:eastAsia="zh-CN"/>
        </w:rPr>
      </w:pPr>
      <w:r>
        <w:rPr>
          <w:rFonts w:hint="eastAsia" w:ascii="Times New Roman" w:hAnsi="Times New Roman" w:eastAsia="宋体" w:cs="Times New Roman"/>
          <w:caps w:val="0"/>
          <w:smallCaps w:val="0"/>
          <w:color w:val="auto"/>
          <w:kern w:val="0"/>
          <w:sz w:val="28"/>
          <w:szCs w:val="28"/>
          <w:lang w:val="en-US" w:eastAsia="zh-CN"/>
        </w:rPr>
        <w:t>2023年8月21日11时20分升压至强度试验压力的30%，首端压力2.8MPa，末端压力2.8MPa，停机稳压30分钟，经巡线检查管线无泄漏、无变形，无压降。</w:t>
      </w:r>
    </w:p>
    <w:p w14:paraId="3D33E6FB">
      <w:pPr>
        <w:pageBreakBefore w:val="0"/>
        <w:widowControl w:val="0"/>
        <w:kinsoku/>
        <w:wordWrap/>
        <w:overflowPunct/>
        <w:topLinePunct w:val="0"/>
        <w:bidi w:val="0"/>
        <w:snapToGrid/>
        <w:ind w:firstLine="560" w:firstLineChars="200"/>
        <w:rPr>
          <w:rFonts w:hint="eastAsia" w:ascii="Times New Roman" w:hAnsi="Times New Roman" w:eastAsia="宋体" w:cs="Times New Roman"/>
          <w:caps w:val="0"/>
          <w:smallCaps w:val="0"/>
          <w:color w:val="auto"/>
          <w:kern w:val="0"/>
          <w:sz w:val="28"/>
          <w:szCs w:val="28"/>
        </w:rPr>
      </w:pPr>
      <w:r>
        <w:rPr>
          <w:rFonts w:hint="eastAsia" w:ascii="Times New Roman" w:hAnsi="Times New Roman" w:eastAsia="宋体" w:cs="Times New Roman"/>
          <w:caps w:val="0"/>
          <w:smallCaps w:val="0"/>
          <w:color w:val="auto"/>
          <w:kern w:val="0"/>
          <w:sz w:val="28"/>
          <w:szCs w:val="28"/>
        </w:rPr>
        <w:t>2023年8月21日12时20分压力升至强度试验压力的60%，首端压力5.7MPa，末端压力5.7MPa，停机稳压30分钟，经巡线査看管线无泄漏、无变形，无压降。</w:t>
      </w:r>
    </w:p>
    <w:p w14:paraId="003D9223">
      <w:pPr>
        <w:pageBreakBefore w:val="0"/>
        <w:widowControl w:val="0"/>
        <w:kinsoku/>
        <w:wordWrap/>
        <w:overflowPunct/>
        <w:topLinePunct w:val="0"/>
        <w:bidi w:val="0"/>
        <w:snapToGrid/>
        <w:ind w:firstLine="560" w:firstLineChars="200"/>
        <w:rPr>
          <w:rFonts w:hint="eastAsia" w:ascii="Times New Roman" w:hAnsi="Times New Roman" w:eastAsia="宋体" w:cs="Times New Roman"/>
          <w:caps w:val="0"/>
          <w:smallCaps w:val="0"/>
          <w:color w:val="auto"/>
          <w:kern w:val="0"/>
          <w:sz w:val="28"/>
          <w:szCs w:val="28"/>
        </w:rPr>
      </w:pPr>
      <w:r>
        <w:rPr>
          <w:rFonts w:hint="eastAsia" w:ascii="Times New Roman" w:hAnsi="Times New Roman" w:eastAsia="宋体" w:cs="Times New Roman"/>
          <w:caps w:val="0"/>
          <w:smallCaps w:val="0"/>
          <w:color w:val="auto"/>
          <w:kern w:val="0"/>
          <w:sz w:val="28"/>
          <w:szCs w:val="28"/>
        </w:rPr>
        <w:t>2023年8月21日13时10分升压至强度试验压力值，首端压力9</w:t>
      </w:r>
      <w:r>
        <w:rPr>
          <w:rFonts w:hint="eastAsia" w:ascii="Times New Roman" w:hAnsi="Times New Roman" w:eastAsia="宋体" w:cs="Times New Roman"/>
          <w:caps w:val="0"/>
          <w:smallCaps w:val="0"/>
          <w:color w:val="auto"/>
          <w:kern w:val="0"/>
          <w:sz w:val="28"/>
          <w:szCs w:val="28"/>
          <w:lang w:val="en-US" w:eastAsia="zh-CN"/>
        </w:rPr>
        <w:t>.</w:t>
      </w:r>
      <w:r>
        <w:rPr>
          <w:rFonts w:hint="eastAsia" w:ascii="Times New Roman" w:hAnsi="Times New Roman" w:eastAsia="宋体" w:cs="Times New Roman"/>
          <w:caps w:val="0"/>
          <w:smallCaps w:val="0"/>
          <w:color w:val="auto"/>
          <w:kern w:val="0"/>
          <w:sz w:val="28"/>
          <w:szCs w:val="28"/>
        </w:rPr>
        <w:t>5MPa，末端压力9.5MPa，稳压4个小时，17时10分强度试验结束，经巡线检查管线无泄漏、无变形，无压降，强度试验结束，强度试验合格。</w:t>
      </w:r>
    </w:p>
    <w:p w14:paraId="44822F49">
      <w:pPr>
        <w:pageBreakBefore w:val="0"/>
        <w:widowControl w:val="0"/>
        <w:kinsoku/>
        <w:wordWrap/>
        <w:overflowPunct/>
        <w:topLinePunct w:val="0"/>
        <w:bidi w:val="0"/>
        <w:snapToGrid/>
        <w:ind w:firstLine="560" w:firstLineChars="200"/>
        <w:rPr>
          <w:rFonts w:hint="eastAsia" w:ascii="Times New Roman" w:hAnsi="Times New Roman" w:eastAsia="宋体" w:cs="Times New Roman"/>
          <w:caps w:val="0"/>
          <w:smallCaps w:val="0"/>
          <w:color w:val="auto"/>
          <w:kern w:val="0"/>
          <w:sz w:val="28"/>
          <w:szCs w:val="28"/>
        </w:rPr>
      </w:pPr>
      <w:r>
        <w:rPr>
          <w:rFonts w:hint="eastAsia" w:ascii="Times New Roman" w:hAnsi="Times New Roman" w:eastAsia="宋体" w:cs="Times New Roman"/>
          <w:caps w:val="0"/>
          <w:smallCaps w:val="0"/>
          <w:color w:val="auto"/>
          <w:kern w:val="0"/>
          <w:sz w:val="28"/>
          <w:szCs w:val="28"/>
        </w:rPr>
        <w:t>2023年8月21日17时20分开始严密性试验，压力6.4MPa，稳压24小时至2023年8月22日17时20分，经巡线检查管线无泄漏、无变形、无压降，严密性试验结束，严密性试验合格。</w:t>
      </w:r>
    </w:p>
    <w:p w14:paraId="32295014">
      <w:pPr>
        <w:pageBreakBefore w:val="0"/>
        <w:widowControl w:val="0"/>
        <w:kinsoku/>
        <w:wordWrap/>
        <w:overflowPunct/>
        <w:topLinePunct w:val="0"/>
        <w:bidi w:val="0"/>
        <w:snapToGrid/>
        <w:ind w:firstLine="560" w:firstLineChars="200"/>
        <w:rPr>
          <w:rFonts w:hint="eastAsia" w:ascii="Times New Roman" w:hAnsi="Times New Roman" w:eastAsia="宋体" w:cs="Times New Roman"/>
          <w:caps w:val="0"/>
          <w:smallCaps w:val="0"/>
          <w:color w:val="auto"/>
          <w:kern w:val="0"/>
          <w:sz w:val="28"/>
          <w:szCs w:val="28"/>
          <w:lang w:val="en-US" w:eastAsia="zh-CN"/>
        </w:rPr>
      </w:pPr>
      <w:r>
        <w:rPr>
          <w:rFonts w:hint="eastAsia" w:ascii="Times New Roman" w:hAnsi="Times New Roman" w:eastAsia="宋体" w:cs="Times New Roman"/>
          <w:caps w:val="0"/>
          <w:smallCaps w:val="0"/>
          <w:color w:val="auto"/>
          <w:kern w:val="0"/>
          <w:sz w:val="28"/>
          <w:szCs w:val="28"/>
          <w:lang w:val="en-US" w:eastAsia="zh-CN"/>
        </w:rPr>
        <w:t>（3）试压结论</w:t>
      </w:r>
    </w:p>
    <w:p w14:paraId="2014E45B">
      <w:pPr>
        <w:pageBreakBefore w:val="0"/>
        <w:widowControl w:val="0"/>
        <w:kinsoku/>
        <w:wordWrap/>
        <w:overflowPunct/>
        <w:topLinePunct w:val="0"/>
        <w:bidi w:val="0"/>
        <w:snapToGrid/>
        <w:ind w:firstLine="560" w:firstLineChars="200"/>
        <w:rPr>
          <w:rFonts w:hint="eastAsia" w:ascii="Times New Roman" w:hAnsi="Times New Roman" w:eastAsia="宋体" w:cs="Times New Roman"/>
          <w:caps w:val="0"/>
          <w:smallCaps w:val="0"/>
          <w:color w:val="auto"/>
          <w:kern w:val="0"/>
          <w:sz w:val="28"/>
          <w:szCs w:val="28"/>
          <w:lang w:val="en-US" w:eastAsia="zh-CN"/>
        </w:rPr>
      </w:pPr>
      <w:r>
        <w:rPr>
          <w:rFonts w:hint="eastAsia" w:ascii="Times New Roman" w:hAnsi="Times New Roman" w:eastAsia="宋体" w:cs="Times New Roman"/>
          <w:caps w:val="0"/>
          <w:smallCaps w:val="0"/>
          <w:color w:val="auto"/>
          <w:kern w:val="0"/>
          <w:sz w:val="28"/>
          <w:szCs w:val="28"/>
          <w:lang w:val="en-US" w:eastAsia="zh-CN"/>
        </w:rPr>
        <w:t>阀室管道试压结论为合格。</w:t>
      </w:r>
    </w:p>
    <w:p w14:paraId="5271DFEF">
      <w:pPr>
        <w:pStyle w:val="5"/>
        <w:pageBreakBefore w:val="0"/>
        <w:widowControl w:val="0"/>
        <w:kinsoku/>
        <w:wordWrap/>
        <w:overflowPunct/>
        <w:topLinePunct w:val="0"/>
        <w:bidi w:val="0"/>
        <w:snapToGrid/>
        <w:spacing w:before="0" w:beforeLines="0" w:after="0" w:afterLines="0"/>
        <w:rPr>
          <w:rFonts w:ascii="Times New Roman" w:hAnsi="Times New Roman" w:eastAsia="宋体"/>
          <w:caps w:val="0"/>
          <w:smallCaps w:val="0"/>
          <w:color w:val="auto"/>
          <w:sz w:val="28"/>
          <w:szCs w:val="28"/>
        </w:rPr>
      </w:pPr>
      <w:r>
        <w:rPr>
          <w:rFonts w:hint="eastAsia" w:ascii="Times New Roman" w:hAnsi="Times New Roman" w:eastAsia="宋体"/>
          <w:caps w:val="0"/>
          <w:smallCaps w:val="0"/>
          <w:color w:val="auto"/>
          <w:sz w:val="28"/>
          <w:szCs w:val="28"/>
        </w:rPr>
        <w:t>4</w:t>
      </w:r>
      <w:r>
        <w:rPr>
          <w:rFonts w:ascii="Times New Roman" w:hAnsi="Times New Roman" w:eastAsia="宋体"/>
          <w:caps w:val="0"/>
          <w:smallCaps w:val="0"/>
          <w:color w:val="auto"/>
          <w:sz w:val="28"/>
          <w:szCs w:val="28"/>
        </w:rPr>
        <w:t>.1.3.</w:t>
      </w:r>
      <w:r>
        <w:rPr>
          <w:rFonts w:hint="eastAsia" w:ascii="Times New Roman" w:hAnsi="Times New Roman" w:eastAsia="宋体"/>
          <w:caps w:val="0"/>
          <w:smallCaps w:val="0"/>
          <w:color w:val="auto"/>
          <w:sz w:val="28"/>
          <w:szCs w:val="28"/>
          <w:lang w:val="en-US" w:eastAsia="zh-CN"/>
        </w:rPr>
        <w:t>4</w:t>
      </w:r>
      <w:r>
        <w:rPr>
          <w:rFonts w:ascii="Times New Roman" w:hAnsi="Times New Roman" w:eastAsia="宋体"/>
          <w:caps w:val="0"/>
          <w:smallCaps w:val="0"/>
          <w:color w:val="auto"/>
          <w:sz w:val="28"/>
          <w:szCs w:val="28"/>
        </w:rPr>
        <w:t>干燥</w:t>
      </w:r>
    </w:p>
    <w:p w14:paraId="794708E0">
      <w:pPr>
        <w:pageBreakBefore w:val="0"/>
        <w:widowControl w:val="0"/>
        <w:kinsoku/>
        <w:wordWrap/>
        <w:overflowPunct/>
        <w:topLinePunct w:val="0"/>
        <w:bidi w:val="0"/>
        <w:snapToGrid/>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val="en-US" w:eastAsia="zh-CN"/>
        </w:rPr>
        <w:t>企业</w:t>
      </w:r>
      <w:r>
        <w:rPr>
          <w:rFonts w:hint="eastAsia" w:ascii="Times New Roman" w:hAnsi="Times New Roman" w:eastAsia="宋体" w:cs="宋体"/>
          <w:caps w:val="0"/>
          <w:smallCaps w:val="0"/>
          <w:color w:val="auto"/>
          <w:sz w:val="28"/>
          <w:szCs w:val="28"/>
        </w:rPr>
        <w:t>在进行试压</w:t>
      </w:r>
      <w:r>
        <w:rPr>
          <w:rFonts w:hint="eastAsia" w:ascii="Times New Roman" w:hAnsi="Times New Roman" w:eastAsia="宋体" w:cs="宋体"/>
          <w:caps w:val="0"/>
          <w:smallCaps w:val="0"/>
          <w:color w:val="auto"/>
          <w:sz w:val="28"/>
          <w:szCs w:val="28"/>
          <w:lang w:val="en-US" w:eastAsia="zh-CN"/>
        </w:rPr>
        <w:t>后</w:t>
      </w:r>
      <w:r>
        <w:rPr>
          <w:rFonts w:hint="eastAsia" w:ascii="Times New Roman" w:hAnsi="Times New Roman" w:eastAsia="宋体" w:cs="宋体"/>
          <w:caps w:val="0"/>
          <w:smallCaps w:val="0"/>
          <w:color w:val="auto"/>
          <w:sz w:val="28"/>
          <w:szCs w:val="28"/>
        </w:rPr>
        <w:t>采用</w:t>
      </w:r>
      <w:r>
        <w:rPr>
          <w:rFonts w:hint="eastAsia" w:ascii="Times New Roman" w:hAnsi="Times New Roman" w:eastAsia="宋体" w:cs="宋体"/>
          <w:caps w:val="0"/>
          <w:smallCaps w:val="0"/>
          <w:color w:val="auto"/>
          <w:sz w:val="28"/>
          <w:szCs w:val="28"/>
          <w:lang w:eastAsia="zh-CN"/>
        </w:rPr>
        <w:t>露点</w:t>
      </w:r>
      <w:r>
        <w:rPr>
          <w:rFonts w:hint="eastAsia" w:ascii="Times New Roman" w:hAnsi="Times New Roman" w:eastAsia="宋体" w:cs="宋体"/>
          <w:caps w:val="0"/>
          <w:smallCaps w:val="0"/>
          <w:color w:val="auto"/>
          <w:sz w:val="28"/>
          <w:szCs w:val="28"/>
          <w:lang w:val="en-US" w:eastAsia="zh-CN"/>
        </w:rPr>
        <w:t>-43℃以上氮气吹扫</w:t>
      </w:r>
      <w:r>
        <w:rPr>
          <w:rFonts w:hint="eastAsia" w:ascii="Times New Roman" w:hAnsi="Times New Roman" w:eastAsia="宋体" w:cs="宋体"/>
          <w:caps w:val="0"/>
          <w:smallCaps w:val="0"/>
          <w:color w:val="auto"/>
          <w:sz w:val="28"/>
          <w:szCs w:val="28"/>
        </w:rPr>
        <w:t>进行</w:t>
      </w:r>
      <w:r>
        <w:rPr>
          <w:rFonts w:hint="eastAsia" w:ascii="Times New Roman" w:hAnsi="Times New Roman" w:eastAsia="宋体" w:cs="宋体"/>
          <w:caps w:val="0"/>
          <w:smallCaps w:val="0"/>
          <w:color w:val="auto"/>
          <w:sz w:val="28"/>
          <w:szCs w:val="28"/>
          <w:lang w:eastAsia="zh-CN"/>
        </w:rPr>
        <w:t>吹扫管道</w:t>
      </w: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en-US" w:eastAsia="zh-CN"/>
        </w:rPr>
        <w:t>吸附管内的水蒸汽和残余水，使管道内空气达到设计露点。在管道末端配备水器点分析仪，干燥后排出气体水露点值连续4h比管道输送条件下最低环境温度（</w:t>
      </w:r>
      <w:r>
        <w:rPr>
          <w:rFonts w:hint="eastAsia" w:ascii="Times New Roman" w:hAnsi="Times New Roman" w:eastAsia="宋体" w:cs="宋体"/>
          <w:caps w:val="0"/>
          <w:smallCaps w:val="0"/>
          <w:color w:val="auto"/>
          <w:sz w:val="28"/>
          <w:szCs w:val="28"/>
          <w:lang w:val="en-US" w:eastAsia="zh-CN"/>
        </w:rPr>
        <w:t>-10.7℃</w:t>
      </w:r>
      <w:r>
        <w:rPr>
          <w:rFonts w:hint="eastAsia" w:ascii="Times New Roman" w:hAnsi="Times New Roman" w:eastAsia="宋体" w:cs="宋体"/>
          <w:caps w:val="0"/>
          <w:smallCaps w:val="0"/>
          <w:color w:val="auto"/>
          <w:sz w:val="28"/>
          <w:szCs w:val="28"/>
          <w:lang w:val="en-US" w:eastAsia="zh-CN"/>
        </w:rPr>
        <w:t>）低至少5度、变化幅度不大于3度，干燥合格。</w:t>
      </w:r>
    </w:p>
    <w:p w14:paraId="044985E3">
      <w:pPr>
        <w:pStyle w:val="3"/>
        <w:pageBreakBefore w:val="0"/>
        <w:widowControl w:val="0"/>
        <w:kinsoku/>
        <w:wordWrap/>
        <w:overflowPunct/>
        <w:topLinePunct w:val="0"/>
        <w:bidi w:val="0"/>
        <w:snapToGrid/>
        <w:spacing w:before="0" w:beforeLines="0"/>
        <w:rPr>
          <w:rFonts w:hint="eastAsia" w:ascii="Times New Roman" w:hAnsi="Times New Roman" w:eastAsia="宋体"/>
          <w:caps w:val="0"/>
          <w:smallCaps w:val="0"/>
          <w:color w:val="auto"/>
          <w:sz w:val="28"/>
          <w:szCs w:val="28"/>
        </w:rPr>
      </w:pPr>
      <w:bookmarkStart w:id="68" w:name="_Toc14036"/>
      <w:r>
        <w:rPr>
          <w:rFonts w:hint="eastAsia" w:ascii="Times New Roman" w:hAnsi="Times New Roman" w:eastAsia="宋体"/>
          <w:caps w:val="0"/>
          <w:smallCaps w:val="0"/>
          <w:color w:val="auto"/>
          <w:sz w:val="28"/>
          <w:szCs w:val="28"/>
        </w:rPr>
        <w:t>4.2管道敷设</w:t>
      </w:r>
      <w:bookmarkEnd w:id="68"/>
    </w:p>
    <w:p w14:paraId="2B56DCE8">
      <w:pPr>
        <w:pStyle w:val="4"/>
        <w:pageBreakBefore w:val="0"/>
        <w:widowControl w:val="0"/>
        <w:kinsoku/>
        <w:wordWrap/>
        <w:overflowPunct/>
        <w:topLinePunct w:val="0"/>
        <w:bidi w:val="0"/>
        <w:snapToGrid/>
        <w:spacing w:before="0" w:beforeLines="0" w:after="0" w:afterLines="0"/>
        <w:rPr>
          <w:rFonts w:hint="eastAsia" w:ascii="Times New Roman" w:hAnsi="Times New Roman" w:eastAsia="宋体" w:cs="宋体"/>
          <w:caps w:val="0"/>
          <w:smallCaps w:val="0"/>
          <w:color w:val="auto"/>
          <w:sz w:val="28"/>
          <w:szCs w:val="28"/>
        </w:rPr>
      </w:pPr>
      <w:bookmarkStart w:id="69" w:name="_Hlk64987326"/>
      <w:r>
        <w:rPr>
          <w:rFonts w:hint="eastAsia" w:ascii="Times New Roman" w:hAnsi="Times New Roman" w:eastAsia="宋体" w:cs="宋体"/>
          <w:caps w:val="0"/>
          <w:smallCaps w:val="0"/>
          <w:color w:val="auto"/>
          <w:sz w:val="28"/>
          <w:szCs w:val="28"/>
        </w:rPr>
        <w:t>4.2.1管道敷设方式</w:t>
      </w:r>
    </w:p>
    <w:p w14:paraId="4DD30C26">
      <w:pPr>
        <w:pageBreakBefore w:val="0"/>
        <w:widowControl w:val="0"/>
        <w:kinsoku/>
        <w:wordWrap/>
        <w:overflowPunct/>
        <w:topLinePunct w:val="0"/>
        <w:bidi w:val="0"/>
        <w:snapToGrid/>
        <w:ind w:firstLine="560" w:firstLineChars="200"/>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据有关规范规定及管道所经地区的地区等级、土壤类别及物理力学特性，并考虑到管道稳定性等要求综合确定，</w:t>
      </w:r>
      <w:r>
        <w:rPr>
          <w:rFonts w:hint="eastAsia" w:ascii="Times New Roman" w:hAnsi="Times New Roman" w:eastAsia="宋体" w:cs="宋体"/>
          <w:caps w:val="0"/>
          <w:smallCaps w:val="0"/>
          <w:color w:val="auto"/>
          <w:kern w:val="0"/>
          <w:sz w:val="28"/>
          <w:szCs w:val="28"/>
          <w:lang w:val="en-US" w:eastAsia="zh-CN"/>
        </w:rPr>
        <w:t>管道全线采用沟埋敷设。</w:t>
      </w:r>
    </w:p>
    <w:p w14:paraId="51D81772">
      <w:pPr>
        <w:pageBreakBefore w:val="0"/>
        <w:widowControl w:val="0"/>
        <w:kinsoku/>
        <w:wordWrap/>
        <w:overflowPunct/>
        <w:topLinePunct w:val="0"/>
        <w:bidi w:val="0"/>
        <w:snapToGrid/>
        <w:ind w:firstLine="560" w:firstLineChars="200"/>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管道转向采用冷弯弯管和热煨弯管</w:t>
      </w:r>
      <w:r>
        <w:rPr>
          <w:rFonts w:hint="eastAsia" w:ascii="Times New Roman" w:hAnsi="Times New Roman" w:eastAsia="宋体" w:cs="宋体"/>
          <w:caps w:val="0"/>
          <w:smallCaps w:val="0"/>
          <w:color w:val="auto"/>
          <w:kern w:val="0"/>
          <w:sz w:val="28"/>
          <w:szCs w:val="28"/>
          <w:lang w:eastAsia="zh-CN"/>
        </w:rPr>
        <w:t>两</w:t>
      </w:r>
      <w:r>
        <w:rPr>
          <w:rFonts w:hint="eastAsia" w:ascii="Times New Roman" w:hAnsi="Times New Roman" w:eastAsia="宋体" w:cs="宋体"/>
          <w:caps w:val="0"/>
          <w:smallCaps w:val="0"/>
          <w:color w:val="auto"/>
          <w:kern w:val="0"/>
          <w:sz w:val="28"/>
          <w:szCs w:val="28"/>
        </w:rPr>
        <w:t>种形式来实现，在满足最小埋深要求的前提下，管道纵向尽量减少热煨弯管和冷弯弯管的使用。</w:t>
      </w:r>
    </w:p>
    <w:bookmarkEnd w:id="69"/>
    <w:p w14:paraId="0FCCB3FE">
      <w:pPr>
        <w:pStyle w:val="4"/>
        <w:pageBreakBefore w:val="0"/>
        <w:widowControl w:val="0"/>
        <w:kinsoku/>
        <w:wordWrap/>
        <w:overflowPunct/>
        <w:topLinePunct w:val="0"/>
        <w:bidi w:val="0"/>
        <w:snapToGrid/>
        <w:spacing w:before="0" w:beforeLines="0" w:after="0" w:afterLines="0"/>
        <w:rPr>
          <w:rFonts w:hint="eastAsia" w:ascii="Times New Roman" w:hAnsi="Times New Roman" w:eastAsia="宋体" w:cs="宋体"/>
          <w:caps w:val="0"/>
          <w:smallCaps w:val="0"/>
          <w:color w:val="auto"/>
          <w:sz w:val="28"/>
          <w:szCs w:val="28"/>
        </w:rPr>
      </w:pPr>
      <w:bookmarkStart w:id="70" w:name="_Hlk64987338"/>
      <w:r>
        <w:rPr>
          <w:rFonts w:hint="eastAsia" w:ascii="Times New Roman" w:hAnsi="Times New Roman" w:eastAsia="宋体" w:cs="宋体"/>
          <w:caps w:val="0"/>
          <w:smallCaps w:val="0"/>
          <w:color w:val="auto"/>
          <w:sz w:val="28"/>
          <w:szCs w:val="28"/>
        </w:rPr>
        <w:t>4.2.2管道埋深</w:t>
      </w:r>
    </w:p>
    <w:bookmarkEnd w:id="70"/>
    <w:p w14:paraId="7B2056DD">
      <w:pPr>
        <w:pageBreakBefore w:val="0"/>
        <w:widowControl w:val="0"/>
        <w:kinsoku/>
        <w:wordWrap/>
        <w:overflowPunct/>
        <w:topLinePunct w:val="0"/>
        <w:bidi w:val="0"/>
        <w:snapToGrid/>
        <w:ind w:firstLine="560" w:firstLineChars="200"/>
        <w:rPr>
          <w:rFonts w:hint="eastAsia" w:ascii="Times New Roman" w:hAnsi="Times New Roman" w:eastAsia="宋体" w:cs="宋体"/>
          <w:caps w:val="0"/>
          <w:smallCaps w:val="0"/>
          <w:color w:val="auto"/>
          <w:kern w:val="0"/>
          <w:sz w:val="28"/>
          <w:szCs w:val="28"/>
        </w:rPr>
      </w:pPr>
      <w:r>
        <w:rPr>
          <w:rFonts w:hint="default" w:ascii="Times New Roman" w:hAnsi="Times New Roman" w:eastAsia="宋体" w:cs="宋体"/>
          <w:caps w:val="0"/>
          <w:smallCaps w:val="0"/>
          <w:color w:val="auto"/>
          <w:kern w:val="0"/>
          <w:sz w:val="28"/>
          <w:szCs w:val="28"/>
          <w:lang w:val="en-US" w:eastAsia="zh-CN"/>
        </w:rPr>
        <w:t>1</w:t>
      </w:r>
      <w:r>
        <w:rPr>
          <w:rFonts w:hint="eastAsia" w:ascii="Times New Roman" w:hAnsi="Times New Roman" w:eastAsia="宋体" w:cs="宋体"/>
          <w:caps w:val="0"/>
          <w:smallCaps w:val="0"/>
          <w:color w:val="auto"/>
          <w:kern w:val="0"/>
          <w:sz w:val="28"/>
          <w:szCs w:val="28"/>
          <w:lang w:val="en-US" w:eastAsia="zh-CN"/>
        </w:rPr>
        <w:t>）管道全线采用沟埋敷设。为确保管道安全运行，不受外力破坏，其最小埋设深度根据《输气管道工程设计规范》</w:t>
      </w:r>
      <w:r>
        <w:rPr>
          <w:rFonts w:hint="default" w:ascii="Times New Roman" w:hAnsi="Times New Roman" w:eastAsia="宋体" w:cs="宋体"/>
          <w:caps w:val="0"/>
          <w:smallCaps w:val="0"/>
          <w:color w:val="auto"/>
          <w:kern w:val="0"/>
          <w:sz w:val="28"/>
          <w:szCs w:val="28"/>
          <w:lang w:val="en-US" w:eastAsia="zh-CN"/>
        </w:rPr>
        <w:t>GB50251-2015</w:t>
      </w:r>
      <w:r>
        <w:rPr>
          <w:rFonts w:hint="eastAsia" w:ascii="Times New Roman" w:hAnsi="Times New Roman" w:eastAsia="宋体" w:cs="宋体"/>
          <w:caps w:val="0"/>
          <w:smallCaps w:val="0"/>
          <w:color w:val="auto"/>
          <w:kern w:val="0"/>
          <w:sz w:val="28"/>
          <w:szCs w:val="28"/>
          <w:lang w:val="en-US" w:eastAsia="zh-CN"/>
        </w:rPr>
        <w:t>，结合管道所经地区耕地等情况确定。本工程管顶埋深不小于</w:t>
      </w:r>
      <w:r>
        <w:rPr>
          <w:rFonts w:hint="default" w:ascii="Times New Roman" w:hAnsi="Times New Roman" w:eastAsia="宋体" w:cs="宋体"/>
          <w:caps w:val="0"/>
          <w:smallCaps w:val="0"/>
          <w:color w:val="auto"/>
          <w:kern w:val="0"/>
          <w:sz w:val="28"/>
          <w:szCs w:val="28"/>
          <w:lang w:val="en-US" w:eastAsia="zh-CN"/>
        </w:rPr>
        <w:t>1.5m</w:t>
      </w:r>
      <w:r>
        <w:rPr>
          <w:rFonts w:hint="eastAsia" w:ascii="Times New Roman" w:hAnsi="Times New Roman" w:eastAsia="宋体" w:cs="宋体"/>
          <w:caps w:val="0"/>
          <w:smallCaps w:val="0"/>
          <w:color w:val="auto"/>
          <w:kern w:val="0"/>
          <w:sz w:val="28"/>
          <w:szCs w:val="28"/>
          <w:lang w:val="en-US" w:eastAsia="zh-CN"/>
        </w:rPr>
        <w:t>。</w:t>
      </w:r>
    </w:p>
    <w:p w14:paraId="3922F184">
      <w:pPr>
        <w:pageBreakBefore w:val="0"/>
        <w:widowControl w:val="0"/>
        <w:kinsoku/>
        <w:wordWrap/>
        <w:overflowPunct/>
        <w:topLinePunct w:val="0"/>
        <w:bidi w:val="0"/>
        <w:snapToGrid/>
        <w:ind w:firstLine="560" w:firstLineChars="200"/>
        <w:rPr>
          <w:rFonts w:hint="eastAsia" w:ascii="Times New Roman" w:hAnsi="Times New Roman" w:eastAsia="宋体" w:cs="宋体"/>
          <w:caps w:val="0"/>
          <w:smallCaps w:val="0"/>
          <w:color w:val="auto"/>
          <w:kern w:val="0"/>
          <w:sz w:val="28"/>
          <w:szCs w:val="28"/>
        </w:rPr>
      </w:pPr>
      <w:r>
        <w:rPr>
          <w:rFonts w:hint="default" w:ascii="Times New Roman" w:hAnsi="Times New Roman" w:eastAsia="宋体" w:cs="宋体"/>
          <w:caps w:val="0"/>
          <w:smallCaps w:val="0"/>
          <w:color w:val="auto"/>
          <w:kern w:val="0"/>
          <w:sz w:val="28"/>
          <w:szCs w:val="28"/>
          <w:lang w:val="en-US" w:eastAsia="zh-CN"/>
        </w:rPr>
        <w:t>2</w:t>
      </w:r>
      <w:r>
        <w:rPr>
          <w:rFonts w:hint="eastAsia" w:ascii="Times New Roman" w:hAnsi="Times New Roman" w:eastAsia="宋体" w:cs="宋体"/>
          <w:caps w:val="0"/>
          <w:smallCaps w:val="0"/>
          <w:color w:val="auto"/>
          <w:kern w:val="0"/>
          <w:sz w:val="28"/>
          <w:szCs w:val="28"/>
          <w:lang w:val="en-US" w:eastAsia="zh-CN"/>
        </w:rPr>
        <w:t>）在农田地区开挖管沟时，严格将表层耕作土和底层生土分层堆放。</w:t>
      </w:r>
    </w:p>
    <w:p w14:paraId="5FEC3DAA">
      <w:pPr>
        <w:pageBreakBefore w:val="0"/>
        <w:widowControl w:val="0"/>
        <w:kinsoku/>
        <w:wordWrap/>
        <w:overflowPunct/>
        <w:topLinePunct w:val="0"/>
        <w:bidi w:val="0"/>
        <w:snapToGrid/>
        <w:ind w:firstLine="560" w:firstLineChars="200"/>
        <w:rPr>
          <w:rFonts w:hint="eastAsia" w:ascii="Times New Roman" w:hAnsi="Times New Roman" w:eastAsia="宋体" w:cs="宋体"/>
          <w:caps w:val="0"/>
          <w:smallCaps w:val="0"/>
          <w:color w:val="auto"/>
          <w:kern w:val="0"/>
          <w:sz w:val="28"/>
          <w:szCs w:val="28"/>
        </w:rPr>
      </w:pPr>
      <w:r>
        <w:rPr>
          <w:rFonts w:hint="default" w:ascii="Times New Roman" w:hAnsi="Times New Roman" w:eastAsia="宋体" w:cs="宋体"/>
          <w:caps w:val="0"/>
          <w:smallCaps w:val="0"/>
          <w:color w:val="auto"/>
          <w:kern w:val="0"/>
          <w:sz w:val="28"/>
          <w:szCs w:val="28"/>
          <w:lang w:val="en-US" w:eastAsia="zh-CN"/>
        </w:rPr>
        <w:t>3</w:t>
      </w:r>
      <w:r>
        <w:rPr>
          <w:rFonts w:hint="eastAsia" w:ascii="Times New Roman" w:hAnsi="Times New Roman" w:eastAsia="宋体" w:cs="宋体"/>
          <w:caps w:val="0"/>
          <w:smallCaps w:val="0"/>
          <w:color w:val="auto"/>
          <w:kern w:val="0"/>
          <w:sz w:val="28"/>
          <w:szCs w:val="28"/>
          <w:lang w:val="en-US" w:eastAsia="zh-CN"/>
        </w:rPr>
        <w:t>）岩石、卵砾石区管沟底部比土壤地区深挖</w:t>
      </w:r>
      <w:r>
        <w:rPr>
          <w:rFonts w:hint="default" w:ascii="Times New Roman" w:hAnsi="Times New Roman" w:eastAsia="宋体" w:cs="宋体"/>
          <w:caps w:val="0"/>
          <w:smallCaps w:val="0"/>
          <w:color w:val="auto"/>
          <w:kern w:val="0"/>
          <w:sz w:val="28"/>
          <w:szCs w:val="28"/>
          <w:lang w:val="en-US" w:eastAsia="zh-CN"/>
        </w:rPr>
        <w:t>0.2m</w:t>
      </w:r>
      <w:r>
        <w:rPr>
          <w:rFonts w:hint="eastAsia" w:ascii="Times New Roman" w:hAnsi="Times New Roman" w:eastAsia="宋体" w:cs="宋体"/>
          <w:caps w:val="0"/>
          <w:smallCaps w:val="0"/>
          <w:color w:val="auto"/>
          <w:kern w:val="0"/>
          <w:sz w:val="28"/>
          <w:szCs w:val="28"/>
          <w:lang w:val="en-US" w:eastAsia="zh-CN"/>
        </w:rPr>
        <w:t>，用细土垫平。回填时，先用细土填至管顶以上</w:t>
      </w:r>
      <w:r>
        <w:rPr>
          <w:rFonts w:hint="default" w:ascii="Times New Roman" w:hAnsi="Times New Roman" w:eastAsia="宋体" w:cs="宋体"/>
          <w:caps w:val="0"/>
          <w:smallCaps w:val="0"/>
          <w:color w:val="auto"/>
          <w:kern w:val="0"/>
          <w:sz w:val="28"/>
          <w:szCs w:val="28"/>
          <w:lang w:val="en-US" w:eastAsia="zh-CN"/>
        </w:rPr>
        <w:t>0.3m</w:t>
      </w:r>
      <w:r>
        <w:rPr>
          <w:rFonts w:hint="eastAsia" w:ascii="Times New Roman" w:hAnsi="Times New Roman" w:eastAsia="宋体" w:cs="宋体"/>
          <w:caps w:val="0"/>
          <w:smallCaps w:val="0"/>
          <w:color w:val="auto"/>
          <w:kern w:val="0"/>
          <w:sz w:val="28"/>
          <w:szCs w:val="28"/>
          <w:lang w:val="en-US" w:eastAsia="zh-CN"/>
        </w:rPr>
        <w:t>，再用土、砂或粒径小于</w:t>
      </w:r>
      <w:r>
        <w:rPr>
          <w:rFonts w:hint="default" w:ascii="Times New Roman" w:hAnsi="Times New Roman" w:eastAsia="宋体" w:cs="宋体"/>
          <w:caps w:val="0"/>
          <w:smallCaps w:val="0"/>
          <w:color w:val="auto"/>
          <w:kern w:val="0"/>
          <w:sz w:val="28"/>
          <w:szCs w:val="28"/>
          <w:lang w:val="en-US" w:eastAsia="zh-CN"/>
        </w:rPr>
        <w:t>100mm</w:t>
      </w:r>
      <w:r>
        <w:rPr>
          <w:rFonts w:hint="eastAsia" w:ascii="Times New Roman" w:hAnsi="Times New Roman" w:eastAsia="宋体" w:cs="宋体"/>
          <w:caps w:val="0"/>
          <w:smallCaps w:val="0"/>
          <w:color w:val="auto"/>
          <w:kern w:val="0"/>
          <w:sz w:val="28"/>
          <w:szCs w:val="28"/>
          <w:lang w:val="en-US" w:eastAsia="zh-CN"/>
        </w:rPr>
        <w:t>碎石回填并压实。</w:t>
      </w:r>
    </w:p>
    <w:p w14:paraId="69105E90">
      <w:pPr>
        <w:pageBreakBefore w:val="0"/>
        <w:widowControl w:val="0"/>
        <w:kinsoku/>
        <w:wordWrap/>
        <w:overflowPunct/>
        <w:topLinePunct w:val="0"/>
        <w:bidi w:val="0"/>
        <w:snapToGrid/>
        <w:ind w:firstLine="560" w:firstLineChars="200"/>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lang w:val="en-US" w:eastAsia="zh-CN"/>
        </w:rPr>
        <w:t>4）大段管道在水域内敷设时，以及敷设在低洼地段的管段，均对管道采取防浮处理，采用配重块或混凝土层稳管，防止管道漂浮失稳。</w:t>
      </w:r>
    </w:p>
    <w:p w14:paraId="56FE9D4A">
      <w:pPr>
        <w:pageBreakBefore w:val="0"/>
        <w:widowControl w:val="0"/>
        <w:kinsoku/>
        <w:wordWrap/>
        <w:overflowPunct/>
        <w:topLinePunct w:val="0"/>
        <w:bidi w:val="0"/>
        <w:snapToGrid/>
        <w:ind w:firstLine="560" w:firstLineChars="200"/>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lang w:val="en-US" w:eastAsia="zh-CN"/>
        </w:rPr>
        <w:t>5）在管道穿过截水墙或水工保护构筑物基础时，穿管处管道周边预留不小于</w:t>
      </w:r>
      <w:r>
        <w:rPr>
          <w:rFonts w:hint="default" w:ascii="Times New Roman" w:hAnsi="Times New Roman" w:eastAsia="宋体" w:cs="宋体"/>
          <w:caps w:val="0"/>
          <w:smallCaps w:val="0"/>
          <w:color w:val="auto"/>
          <w:kern w:val="0"/>
          <w:sz w:val="28"/>
          <w:szCs w:val="28"/>
          <w:lang w:val="en-US" w:eastAsia="zh-CN"/>
        </w:rPr>
        <w:t>25mm</w:t>
      </w:r>
      <w:r>
        <w:rPr>
          <w:rFonts w:hint="eastAsia" w:ascii="Times New Roman" w:hAnsi="Times New Roman" w:eastAsia="宋体" w:cs="宋体"/>
          <w:caps w:val="0"/>
          <w:smallCaps w:val="0"/>
          <w:color w:val="auto"/>
          <w:kern w:val="0"/>
          <w:sz w:val="28"/>
          <w:szCs w:val="28"/>
          <w:lang w:val="en-US" w:eastAsia="zh-CN"/>
        </w:rPr>
        <w:t>的空隙，并采用柔性减振材料填塞。</w:t>
      </w:r>
    </w:p>
    <w:p w14:paraId="14FF2B67">
      <w:pPr>
        <w:pStyle w:val="3"/>
        <w:pageBreakBefore w:val="0"/>
        <w:widowControl w:val="0"/>
        <w:kinsoku/>
        <w:wordWrap/>
        <w:overflowPunct/>
        <w:topLinePunct w:val="0"/>
        <w:bidi w:val="0"/>
        <w:snapToGrid/>
        <w:spacing w:before="0" w:beforeLines="0"/>
        <w:rPr>
          <w:rFonts w:hint="eastAsia" w:ascii="Times New Roman" w:hAnsi="Times New Roman" w:eastAsia="宋体"/>
          <w:caps w:val="0"/>
          <w:smallCaps w:val="0"/>
          <w:color w:val="auto"/>
          <w:sz w:val="28"/>
          <w:szCs w:val="28"/>
        </w:rPr>
      </w:pPr>
      <w:bookmarkStart w:id="71" w:name="_Toc9769"/>
      <w:r>
        <w:rPr>
          <w:rFonts w:hint="eastAsia" w:ascii="Times New Roman" w:hAnsi="Times New Roman" w:eastAsia="宋体"/>
          <w:caps w:val="0"/>
          <w:smallCaps w:val="0"/>
          <w:color w:val="auto"/>
          <w:sz w:val="28"/>
          <w:szCs w:val="28"/>
        </w:rPr>
        <w:t>4.3高后果区</w:t>
      </w:r>
      <w:bookmarkEnd w:id="71"/>
    </w:p>
    <w:p w14:paraId="6650EC5C">
      <w:pPr>
        <w:pStyle w:val="4"/>
        <w:pageBreakBefore w:val="0"/>
        <w:widowControl w:val="0"/>
        <w:kinsoku/>
        <w:wordWrap/>
        <w:overflowPunct/>
        <w:topLinePunct w:val="0"/>
        <w:bidi w:val="0"/>
        <w:snapToGrid/>
        <w:spacing w:before="0" w:beforeLines="0" w:after="0" w:afterLines="0"/>
        <w:rPr>
          <w:rFonts w:hint="eastAsia" w:ascii="Times New Roman" w:hAnsi="Times New Roman" w:eastAsia="宋体"/>
          <w:caps w:val="0"/>
          <w:smallCaps w:val="0"/>
          <w:color w:val="auto"/>
          <w:sz w:val="28"/>
          <w:szCs w:val="28"/>
        </w:rPr>
      </w:pPr>
      <w:r>
        <w:rPr>
          <w:rFonts w:hint="eastAsia" w:ascii="Times New Roman" w:hAnsi="Times New Roman" w:eastAsia="宋体"/>
          <w:caps w:val="0"/>
          <w:smallCaps w:val="0"/>
          <w:color w:val="auto"/>
          <w:sz w:val="28"/>
          <w:szCs w:val="28"/>
        </w:rPr>
        <w:t>4</w:t>
      </w:r>
      <w:r>
        <w:rPr>
          <w:rFonts w:ascii="Times New Roman" w:hAnsi="Times New Roman" w:eastAsia="宋体"/>
          <w:caps w:val="0"/>
          <w:smallCaps w:val="0"/>
          <w:color w:val="auto"/>
          <w:sz w:val="28"/>
          <w:szCs w:val="28"/>
        </w:rPr>
        <w:t>.3.1</w:t>
      </w:r>
      <w:r>
        <w:rPr>
          <w:rFonts w:hint="eastAsia" w:ascii="Times New Roman" w:hAnsi="Times New Roman" w:eastAsia="宋体"/>
          <w:caps w:val="0"/>
          <w:smallCaps w:val="0"/>
          <w:color w:val="auto"/>
          <w:sz w:val="28"/>
          <w:szCs w:val="28"/>
        </w:rPr>
        <w:t>高后果区的识别与统计</w:t>
      </w:r>
    </w:p>
    <w:p w14:paraId="06A28447">
      <w:pPr>
        <w:pageBreakBefore w:val="0"/>
        <w:widowControl w:val="0"/>
        <w:kinsoku/>
        <w:wordWrap/>
        <w:overflowPunct/>
        <w:topLinePunct w:val="0"/>
        <w:autoSpaceDE w:val="0"/>
        <w:autoSpaceDN w:val="0"/>
        <w:bidi w:val="0"/>
        <w:adjustRightInd w:val="0"/>
        <w:snapToGrid/>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根据《油气输送管道完整性管理规范》（GB32167-2015）第6.1.2条所述原则（见表</w:t>
      </w:r>
      <w:r>
        <w:rPr>
          <w:rFonts w:ascii="Times New Roman" w:hAnsi="Times New Roman" w:eastAsia="宋体" w:cs="宋体"/>
          <w:caps w:val="0"/>
          <w:smallCaps w:val="0"/>
          <w:color w:val="auto"/>
          <w:kern w:val="0"/>
          <w:sz w:val="28"/>
          <w:szCs w:val="28"/>
        </w:rPr>
        <w:t>4.3-1</w:t>
      </w:r>
      <w:r>
        <w:rPr>
          <w:rFonts w:hint="eastAsia" w:ascii="Times New Roman" w:hAnsi="Times New Roman" w:eastAsia="宋体" w:cs="宋体"/>
          <w:caps w:val="0"/>
          <w:smallCaps w:val="0"/>
          <w:color w:val="auto"/>
          <w:kern w:val="0"/>
          <w:sz w:val="28"/>
          <w:szCs w:val="28"/>
        </w:rPr>
        <w:t>）对管道所经区域高后果区进行识别。</w:t>
      </w:r>
    </w:p>
    <w:p w14:paraId="2E9D0C87">
      <w:pPr>
        <w:pStyle w:val="109"/>
        <w:pageBreakBefore w:val="0"/>
        <w:widowControl w:val="0"/>
        <w:kinsoku/>
        <w:wordWrap/>
        <w:overflowPunct/>
        <w:topLinePunct w:val="0"/>
        <w:bidi w:val="0"/>
        <w:snapToGrid/>
        <w:rPr>
          <w:rFonts w:hint="eastAsia" w:ascii="Times New Roman" w:hAnsi="Times New Roman" w:eastAsia="宋体" w:cs="宋体"/>
          <w:b/>
          <w:bCs/>
          <w:caps w:val="0"/>
          <w:smallCaps w:val="0"/>
          <w:color w:val="auto"/>
          <w:sz w:val="24"/>
          <w:szCs w:val="28"/>
          <w:lang w:val="en-US" w:eastAsia="zh-CN"/>
        </w:rPr>
      </w:pPr>
      <w:r>
        <w:rPr>
          <w:rFonts w:hint="eastAsia" w:ascii="Times New Roman" w:hAnsi="Times New Roman" w:eastAsia="宋体" w:cs="宋体"/>
          <w:b/>
          <w:bCs/>
          <w:caps w:val="0"/>
          <w:smallCaps w:val="0"/>
          <w:color w:val="auto"/>
          <w:sz w:val="24"/>
          <w:szCs w:val="28"/>
          <w:lang w:val="en-US" w:eastAsia="zh-CN"/>
        </w:rPr>
        <w:t>表4.3-</w:t>
      </w:r>
      <w:r>
        <w:rPr>
          <w:rFonts w:hint="default" w:ascii="Times New Roman" w:hAnsi="Times New Roman" w:eastAsia="宋体" w:cs="宋体"/>
          <w:b/>
          <w:bCs/>
          <w:caps w:val="0"/>
          <w:smallCaps w:val="0"/>
          <w:color w:val="auto"/>
          <w:sz w:val="24"/>
          <w:szCs w:val="28"/>
          <w:lang w:val="en-US" w:eastAsia="zh-CN"/>
        </w:rPr>
        <w:t>1</w:t>
      </w:r>
      <w:r>
        <w:rPr>
          <w:rFonts w:hint="eastAsia" w:ascii="Times New Roman" w:hAnsi="Times New Roman" w:eastAsia="宋体" w:cs="宋体"/>
          <w:b/>
          <w:bCs/>
          <w:caps w:val="0"/>
          <w:smallCaps w:val="0"/>
          <w:color w:val="auto"/>
          <w:sz w:val="24"/>
          <w:szCs w:val="28"/>
          <w:lang w:val="en-US" w:eastAsia="zh-CN"/>
        </w:rPr>
        <w:t>输气管道高后果区管段识别分级表</w:t>
      </w:r>
    </w:p>
    <w:tbl>
      <w:tblPr>
        <w:tblStyle w:val="31"/>
        <w:tblW w:w="953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7537"/>
        <w:gridCol w:w="915"/>
      </w:tblGrid>
      <w:tr w14:paraId="695CB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tblHeader/>
        </w:trPr>
        <w:tc>
          <w:tcPr>
            <w:tcW w:w="1087" w:type="dxa"/>
            <w:noWrap w:val="0"/>
            <w:vAlign w:val="center"/>
          </w:tcPr>
          <w:p w14:paraId="73A3E5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b/>
                <w:bCs/>
                <w:caps w:val="0"/>
                <w:smallCaps w:val="0"/>
                <w:color w:val="auto"/>
                <w:sz w:val="21"/>
                <w:szCs w:val="21"/>
              </w:rPr>
            </w:pPr>
            <w:r>
              <w:rPr>
                <w:rFonts w:hint="eastAsia" w:ascii="Times New Roman" w:hAnsi="Times New Roman" w:eastAsia="宋体" w:cs="宋体"/>
                <w:b/>
                <w:bCs/>
                <w:caps w:val="0"/>
                <w:smallCaps w:val="0"/>
                <w:color w:val="auto"/>
                <w:sz w:val="21"/>
                <w:szCs w:val="21"/>
              </w:rPr>
              <w:t>管道类型</w:t>
            </w:r>
          </w:p>
        </w:tc>
        <w:tc>
          <w:tcPr>
            <w:tcW w:w="7537" w:type="dxa"/>
            <w:noWrap w:val="0"/>
            <w:vAlign w:val="center"/>
          </w:tcPr>
          <w:p w14:paraId="7DD4BD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b/>
                <w:bCs/>
                <w:caps w:val="0"/>
                <w:smallCaps w:val="0"/>
                <w:color w:val="auto"/>
                <w:sz w:val="21"/>
                <w:szCs w:val="21"/>
              </w:rPr>
            </w:pPr>
            <w:r>
              <w:rPr>
                <w:rFonts w:hint="eastAsia" w:ascii="Times New Roman" w:hAnsi="Times New Roman" w:eastAsia="宋体" w:cs="宋体"/>
                <w:b/>
                <w:bCs/>
                <w:caps w:val="0"/>
                <w:smallCaps w:val="0"/>
                <w:color w:val="auto"/>
                <w:sz w:val="21"/>
                <w:szCs w:val="21"/>
              </w:rPr>
              <w:t>识别项</w:t>
            </w:r>
          </w:p>
        </w:tc>
        <w:tc>
          <w:tcPr>
            <w:tcW w:w="915" w:type="dxa"/>
            <w:noWrap w:val="0"/>
            <w:vAlign w:val="center"/>
          </w:tcPr>
          <w:p w14:paraId="1DB0F8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b/>
                <w:bCs/>
                <w:caps w:val="0"/>
                <w:smallCaps w:val="0"/>
                <w:color w:val="auto"/>
                <w:sz w:val="21"/>
                <w:szCs w:val="21"/>
              </w:rPr>
            </w:pPr>
            <w:r>
              <w:rPr>
                <w:rFonts w:hint="eastAsia" w:ascii="Times New Roman" w:hAnsi="Times New Roman" w:eastAsia="宋体" w:cs="宋体"/>
                <w:b/>
                <w:bCs/>
                <w:caps w:val="0"/>
                <w:smallCaps w:val="0"/>
                <w:color w:val="auto"/>
                <w:sz w:val="21"/>
                <w:szCs w:val="21"/>
              </w:rPr>
              <w:t>分级</w:t>
            </w:r>
          </w:p>
        </w:tc>
      </w:tr>
      <w:tr w14:paraId="484A3B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trPr>
        <w:tc>
          <w:tcPr>
            <w:tcW w:w="1087" w:type="dxa"/>
            <w:vMerge w:val="restart"/>
            <w:noWrap w:val="0"/>
            <w:vAlign w:val="center"/>
          </w:tcPr>
          <w:p w14:paraId="06B32F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输气管道</w:t>
            </w:r>
          </w:p>
        </w:tc>
        <w:tc>
          <w:tcPr>
            <w:tcW w:w="7537" w:type="dxa"/>
            <w:noWrap w:val="0"/>
            <w:vAlign w:val="center"/>
          </w:tcPr>
          <w:p w14:paraId="60067E24">
            <w:pPr>
              <w:keepNext w:val="0"/>
              <w:keepLines w:val="0"/>
              <w:pageBreakBefore w:val="0"/>
              <w:widowControl w:val="0"/>
              <w:numPr>
                <w:ilvl w:val="0"/>
                <w:numId w:val="9"/>
              </w:numPr>
              <w:kinsoku/>
              <w:wordWrap/>
              <w:overflowPunct/>
              <w:topLinePunct w:val="0"/>
              <w:autoSpaceDE/>
              <w:autoSpaceDN/>
              <w:bidi w:val="0"/>
              <w:adjustRightInd/>
              <w:snapToGrid/>
              <w:spacing w:line="40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管道经过的四级地区，地区等级按照GB50251中相关规定执行</w:t>
            </w:r>
          </w:p>
        </w:tc>
        <w:tc>
          <w:tcPr>
            <w:tcW w:w="915" w:type="dxa"/>
            <w:noWrap w:val="0"/>
            <w:vAlign w:val="center"/>
          </w:tcPr>
          <w:p w14:paraId="280B8E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Ⅲ级</w:t>
            </w:r>
          </w:p>
        </w:tc>
      </w:tr>
      <w:tr w14:paraId="24A937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trPr>
        <w:tc>
          <w:tcPr>
            <w:tcW w:w="1087" w:type="dxa"/>
            <w:vMerge w:val="continue"/>
            <w:noWrap w:val="0"/>
            <w:vAlign w:val="center"/>
          </w:tcPr>
          <w:p w14:paraId="17A04C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caps w:val="0"/>
                <w:smallCaps w:val="0"/>
                <w:color w:val="auto"/>
                <w:sz w:val="21"/>
                <w:szCs w:val="21"/>
              </w:rPr>
            </w:pPr>
          </w:p>
        </w:tc>
        <w:tc>
          <w:tcPr>
            <w:tcW w:w="7537" w:type="dxa"/>
            <w:noWrap w:val="0"/>
            <w:vAlign w:val="center"/>
          </w:tcPr>
          <w:p w14:paraId="62A31319">
            <w:pPr>
              <w:keepNext w:val="0"/>
              <w:keepLines w:val="0"/>
              <w:pageBreakBefore w:val="0"/>
              <w:widowControl w:val="0"/>
              <w:numPr>
                <w:ilvl w:val="0"/>
                <w:numId w:val="9"/>
              </w:numPr>
              <w:kinsoku/>
              <w:wordWrap/>
              <w:overflowPunct/>
              <w:topLinePunct w:val="0"/>
              <w:autoSpaceDE/>
              <w:autoSpaceDN/>
              <w:bidi w:val="0"/>
              <w:adjustRightInd/>
              <w:snapToGrid/>
              <w:spacing w:line="40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管道经过的三级地区</w:t>
            </w:r>
          </w:p>
        </w:tc>
        <w:tc>
          <w:tcPr>
            <w:tcW w:w="915" w:type="dxa"/>
            <w:noWrap w:val="0"/>
            <w:vAlign w:val="center"/>
          </w:tcPr>
          <w:p w14:paraId="5E2600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Ⅱ级</w:t>
            </w:r>
          </w:p>
        </w:tc>
      </w:tr>
      <w:tr w14:paraId="6F56FA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1" w:hRule="atLeast"/>
        </w:trPr>
        <w:tc>
          <w:tcPr>
            <w:tcW w:w="1087" w:type="dxa"/>
            <w:vMerge w:val="continue"/>
            <w:noWrap w:val="0"/>
            <w:vAlign w:val="center"/>
          </w:tcPr>
          <w:p w14:paraId="5C1509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caps w:val="0"/>
                <w:smallCaps w:val="0"/>
                <w:color w:val="auto"/>
                <w:sz w:val="21"/>
                <w:szCs w:val="21"/>
              </w:rPr>
            </w:pPr>
          </w:p>
        </w:tc>
        <w:tc>
          <w:tcPr>
            <w:tcW w:w="7537" w:type="dxa"/>
            <w:noWrap w:val="0"/>
            <w:vAlign w:val="center"/>
          </w:tcPr>
          <w:p w14:paraId="78969870">
            <w:pPr>
              <w:keepNext w:val="0"/>
              <w:keepLines w:val="0"/>
              <w:pageBreakBefore w:val="0"/>
              <w:widowControl w:val="0"/>
              <w:numPr>
                <w:ilvl w:val="0"/>
                <w:numId w:val="9"/>
              </w:numPr>
              <w:kinsoku/>
              <w:wordWrap/>
              <w:overflowPunct/>
              <w:topLinePunct w:val="0"/>
              <w:autoSpaceDE/>
              <w:autoSpaceDN/>
              <w:bidi w:val="0"/>
              <w:adjustRightInd/>
              <w:snapToGrid/>
              <w:spacing w:line="40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如管径大于762mm，并且最大允许操作压力大于6.9MPa，其天然气管道潜在影响区域内有特定场所的区域，潜在影响半径按照式（1）计算</w:t>
            </w:r>
          </w:p>
        </w:tc>
        <w:tc>
          <w:tcPr>
            <w:tcW w:w="915" w:type="dxa"/>
            <w:noWrap w:val="0"/>
            <w:vAlign w:val="center"/>
          </w:tcPr>
          <w:p w14:paraId="174F3C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Ⅱ级</w:t>
            </w:r>
          </w:p>
        </w:tc>
      </w:tr>
      <w:tr w14:paraId="496A0B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1" w:hRule="atLeast"/>
        </w:trPr>
        <w:tc>
          <w:tcPr>
            <w:tcW w:w="1087" w:type="dxa"/>
            <w:vMerge w:val="continue"/>
            <w:noWrap w:val="0"/>
            <w:vAlign w:val="center"/>
          </w:tcPr>
          <w:p w14:paraId="1C43AA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caps w:val="0"/>
                <w:smallCaps w:val="0"/>
                <w:color w:val="auto"/>
                <w:sz w:val="21"/>
                <w:szCs w:val="21"/>
              </w:rPr>
            </w:pPr>
          </w:p>
        </w:tc>
        <w:tc>
          <w:tcPr>
            <w:tcW w:w="7537" w:type="dxa"/>
            <w:noWrap w:val="0"/>
            <w:vAlign w:val="center"/>
          </w:tcPr>
          <w:p w14:paraId="47F4BD10">
            <w:pPr>
              <w:keepNext w:val="0"/>
              <w:keepLines w:val="0"/>
              <w:pageBreakBefore w:val="0"/>
              <w:widowControl w:val="0"/>
              <w:numPr>
                <w:ilvl w:val="0"/>
                <w:numId w:val="9"/>
              </w:numPr>
              <w:kinsoku/>
              <w:wordWrap/>
              <w:overflowPunct/>
              <w:topLinePunct w:val="0"/>
              <w:autoSpaceDE/>
              <w:autoSpaceDN/>
              <w:bidi w:val="0"/>
              <w:adjustRightInd/>
              <w:snapToGrid/>
              <w:spacing w:line="40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如管径小于273mm，并且最大允许操作压力小于1.6MPa，其天然气管道潜在影响区域内有特定场所的区域，潜在影响半径按照式（1）计算</w:t>
            </w:r>
          </w:p>
        </w:tc>
        <w:tc>
          <w:tcPr>
            <w:tcW w:w="915" w:type="dxa"/>
            <w:noWrap w:val="0"/>
            <w:vAlign w:val="center"/>
          </w:tcPr>
          <w:p w14:paraId="49F142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Ⅰ级</w:t>
            </w:r>
          </w:p>
        </w:tc>
      </w:tr>
      <w:tr w14:paraId="52A961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trPr>
        <w:tc>
          <w:tcPr>
            <w:tcW w:w="1087" w:type="dxa"/>
            <w:vMerge w:val="continue"/>
            <w:noWrap w:val="0"/>
            <w:vAlign w:val="center"/>
          </w:tcPr>
          <w:p w14:paraId="1D0E56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caps w:val="0"/>
                <w:smallCaps w:val="0"/>
                <w:color w:val="auto"/>
                <w:sz w:val="21"/>
                <w:szCs w:val="21"/>
              </w:rPr>
            </w:pPr>
          </w:p>
        </w:tc>
        <w:tc>
          <w:tcPr>
            <w:tcW w:w="7537" w:type="dxa"/>
            <w:noWrap w:val="0"/>
            <w:vAlign w:val="center"/>
          </w:tcPr>
          <w:p w14:paraId="588C9A32">
            <w:pPr>
              <w:keepNext w:val="0"/>
              <w:keepLines w:val="0"/>
              <w:pageBreakBefore w:val="0"/>
              <w:widowControl w:val="0"/>
              <w:numPr>
                <w:ilvl w:val="0"/>
                <w:numId w:val="9"/>
              </w:numPr>
              <w:kinsoku/>
              <w:wordWrap/>
              <w:overflowPunct/>
              <w:topLinePunct w:val="0"/>
              <w:autoSpaceDE/>
              <w:autoSpaceDN/>
              <w:bidi w:val="0"/>
              <w:adjustRightInd/>
              <w:snapToGrid/>
              <w:spacing w:line="40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其他管道两侧各200m内有特定场所的区域</w:t>
            </w:r>
          </w:p>
        </w:tc>
        <w:tc>
          <w:tcPr>
            <w:tcW w:w="915" w:type="dxa"/>
            <w:noWrap w:val="0"/>
            <w:vAlign w:val="center"/>
          </w:tcPr>
          <w:p w14:paraId="0D1476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Ⅰ级</w:t>
            </w:r>
          </w:p>
        </w:tc>
      </w:tr>
      <w:tr w14:paraId="1CDE9E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trPr>
        <w:tc>
          <w:tcPr>
            <w:tcW w:w="1087" w:type="dxa"/>
            <w:vMerge w:val="continue"/>
            <w:noWrap w:val="0"/>
            <w:vAlign w:val="center"/>
          </w:tcPr>
          <w:p w14:paraId="140EC0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caps w:val="0"/>
                <w:smallCaps w:val="0"/>
                <w:color w:val="auto"/>
                <w:sz w:val="21"/>
                <w:szCs w:val="21"/>
              </w:rPr>
            </w:pPr>
          </w:p>
        </w:tc>
        <w:tc>
          <w:tcPr>
            <w:tcW w:w="7537" w:type="dxa"/>
            <w:noWrap w:val="0"/>
            <w:vAlign w:val="center"/>
          </w:tcPr>
          <w:p w14:paraId="2F1A66DB">
            <w:pPr>
              <w:keepNext w:val="0"/>
              <w:keepLines w:val="0"/>
              <w:pageBreakBefore w:val="0"/>
              <w:widowControl w:val="0"/>
              <w:numPr>
                <w:ilvl w:val="0"/>
                <w:numId w:val="9"/>
              </w:numPr>
              <w:kinsoku/>
              <w:wordWrap/>
              <w:overflowPunct/>
              <w:topLinePunct w:val="0"/>
              <w:autoSpaceDE/>
              <w:autoSpaceDN/>
              <w:bidi w:val="0"/>
              <w:adjustRightInd/>
              <w:snapToGrid/>
              <w:spacing w:line="40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除三级、四级地区外，管道两侧各200m内有加油站、油库等易燃易爆场所</w:t>
            </w:r>
          </w:p>
        </w:tc>
        <w:tc>
          <w:tcPr>
            <w:tcW w:w="915" w:type="dxa"/>
            <w:noWrap w:val="0"/>
            <w:vAlign w:val="center"/>
          </w:tcPr>
          <w:p w14:paraId="261022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Ⅱ级</w:t>
            </w:r>
          </w:p>
        </w:tc>
      </w:tr>
      <w:tr w14:paraId="34CE73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9" w:hRule="atLeast"/>
        </w:trPr>
        <w:tc>
          <w:tcPr>
            <w:tcW w:w="9539" w:type="dxa"/>
            <w:gridSpan w:val="3"/>
            <w:noWrap w:val="0"/>
            <w:vAlign w:val="center"/>
          </w:tcPr>
          <w:p w14:paraId="1F9041B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特定场所Ⅰ：医院、学校、托儿所、幼儿园、养老院、监狱、商场等人群疏散困难的建筑区域；</w:t>
            </w:r>
          </w:p>
          <w:p w14:paraId="312A6D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sz w:val="21"/>
                <w:szCs w:val="21"/>
              </w:rPr>
              <w:t>特定场所Ⅱ：在一年之内至少有50d（时间计算不需连贯）</w:t>
            </w:r>
            <w:r>
              <w:rPr>
                <w:rFonts w:hint="eastAsia" w:ascii="Times New Roman" w:hAnsi="Times New Roman" w:eastAsia="宋体" w:cs="宋体"/>
                <w:caps w:val="0"/>
                <w:smallCaps w:val="0"/>
                <w:color w:val="auto"/>
                <w:sz w:val="21"/>
                <w:szCs w:val="21"/>
                <w:lang w:val="en-US" w:eastAsia="zh-CN"/>
              </w:rPr>
              <w:t>聚集</w:t>
            </w:r>
            <w:r>
              <w:rPr>
                <w:rFonts w:hint="eastAsia" w:ascii="Times New Roman" w:hAnsi="Times New Roman" w:eastAsia="宋体" w:cs="宋体"/>
                <w:caps w:val="0"/>
                <w:smallCaps w:val="0"/>
                <w:color w:val="auto"/>
                <w:sz w:val="21"/>
                <w:szCs w:val="21"/>
              </w:rPr>
              <w:t>30人或更多人的区域。例如集贸市场、寺庙、运动场、广场、娱乐休闲地、剧院、露营地等。</w:t>
            </w:r>
          </w:p>
        </w:tc>
      </w:tr>
    </w:tbl>
    <w:p w14:paraId="078BD454">
      <w:pPr>
        <w:autoSpaceDE w:val="0"/>
        <w:autoSpaceDN w:val="0"/>
        <w:adjustRightInd w:val="0"/>
        <w:ind w:firstLine="560" w:firstLineChars="200"/>
        <w:jc w:val="left"/>
        <w:rPr>
          <w:rFonts w:hint="eastAsia" w:ascii="Times New Roman" w:hAnsi="Times New Roman" w:eastAsia="宋体" w:cs="宋体"/>
          <w:caps w:val="0"/>
          <w:smallCaps w:val="0"/>
          <w:color w:val="auto"/>
          <w:kern w:val="0"/>
          <w:sz w:val="28"/>
          <w:szCs w:val="28"/>
        </w:rPr>
      </w:pPr>
      <w:bookmarkStart w:id="72" w:name="_Hlk64987444"/>
      <w:r>
        <w:rPr>
          <w:rFonts w:hint="eastAsia" w:ascii="Times New Roman" w:hAnsi="Times New Roman" w:eastAsia="宋体" w:cs="宋体"/>
          <w:caps w:val="0"/>
          <w:smallCaps w:val="0"/>
          <w:color w:val="auto"/>
          <w:kern w:val="0"/>
          <w:sz w:val="28"/>
          <w:szCs w:val="28"/>
          <w:lang w:eastAsia="zh-CN"/>
        </w:rPr>
        <w:t>经识别，</w:t>
      </w:r>
      <w:r>
        <w:rPr>
          <w:rFonts w:hint="eastAsia" w:ascii="Times New Roman" w:hAnsi="Times New Roman" w:eastAsia="宋体" w:cs="宋体"/>
          <w:caps w:val="0"/>
          <w:smallCaps w:val="0"/>
          <w:color w:val="auto"/>
          <w:kern w:val="0"/>
          <w:sz w:val="28"/>
          <w:szCs w:val="28"/>
        </w:rPr>
        <w:t>该</w:t>
      </w:r>
      <w:r>
        <w:rPr>
          <w:rFonts w:hint="eastAsia" w:ascii="Times New Roman" w:hAnsi="Times New Roman" w:eastAsia="宋体" w:cs="宋体"/>
          <w:caps w:val="0"/>
          <w:smallCaps w:val="0"/>
          <w:color w:val="auto"/>
          <w:kern w:val="0"/>
          <w:sz w:val="28"/>
          <w:szCs w:val="28"/>
          <w:lang w:val="en-US" w:eastAsia="zh-CN"/>
        </w:rPr>
        <w:t>管道</w:t>
      </w:r>
      <w:r>
        <w:rPr>
          <w:rFonts w:hint="eastAsia" w:ascii="Times New Roman" w:hAnsi="Times New Roman" w:eastAsia="宋体" w:cs="宋体"/>
          <w:caps w:val="0"/>
          <w:smallCaps w:val="0"/>
          <w:color w:val="auto"/>
          <w:kern w:val="0"/>
          <w:sz w:val="28"/>
          <w:szCs w:val="28"/>
        </w:rPr>
        <w:t>工程200m</w:t>
      </w:r>
      <w:r>
        <w:rPr>
          <w:rFonts w:hint="eastAsia" w:ascii="Times New Roman" w:hAnsi="Times New Roman" w:eastAsia="宋体" w:cs="宋体"/>
          <w:caps w:val="0"/>
          <w:smallCaps w:val="0"/>
          <w:color w:val="auto"/>
          <w:kern w:val="0"/>
          <w:sz w:val="28"/>
          <w:szCs w:val="28"/>
          <w:lang w:val="en-US" w:eastAsia="zh-CN"/>
        </w:rPr>
        <w:t>范围内无学校、医院等特定场所有特定场所区域</w:t>
      </w:r>
      <w:r>
        <w:rPr>
          <w:rFonts w:hint="eastAsia" w:ascii="Times New Roman" w:hAnsi="Times New Roman" w:eastAsia="宋体" w:cs="宋体"/>
          <w:caps w:val="0"/>
          <w:smallCaps w:val="0"/>
          <w:color w:val="auto"/>
          <w:kern w:val="0"/>
          <w:sz w:val="28"/>
          <w:szCs w:val="28"/>
          <w:lang w:eastAsia="zh-CN"/>
        </w:rPr>
        <w:t>。</w:t>
      </w:r>
      <w:r>
        <w:rPr>
          <w:rFonts w:hint="eastAsia" w:ascii="Times New Roman" w:hAnsi="Times New Roman" w:eastAsia="宋体" w:cs="宋体"/>
          <w:caps w:val="0"/>
          <w:smallCaps w:val="0"/>
          <w:color w:val="auto"/>
          <w:kern w:val="0"/>
          <w:sz w:val="28"/>
          <w:szCs w:val="28"/>
          <w:lang w:val="en-US" w:eastAsia="zh-CN"/>
        </w:rPr>
        <w:t>由表4.3-1可识别新建项目输气管道未经过高后果区。</w:t>
      </w:r>
    </w:p>
    <w:p w14:paraId="12604930">
      <w:pPr>
        <w:pStyle w:val="3"/>
        <w:spacing w:before="163"/>
        <w:rPr>
          <w:rFonts w:hint="eastAsia" w:ascii="Times New Roman" w:hAnsi="Times New Roman" w:eastAsia="宋体"/>
          <w:caps w:val="0"/>
          <w:smallCaps w:val="0"/>
          <w:color w:val="auto"/>
          <w:sz w:val="28"/>
          <w:szCs w:val="28"/>
        </w:rPr>
      </w:pPr>
      <w:bookmarkStart w:id="73" w:name="_Toc16955"/>
      <w:r>
        <w:rPr>
          <w:rFonts w:hint="eastAsia" w:ascii="Times New Roman" w:hAnsi="Times New Roman" w:eastAsia="宋体"/>
          <w:caps w:val="0"/>
          <w:smallCaps w:val="0"/>
          <w:color w:val="auto"/>
          <w:sz w:val="28"/>
          <w:szCs w:val="28"/>
        </w:rPr>
        <w:t>4.4地质灾害</w:t>
      </w:r>
      <w:bookmarkEnd w:id="73"/>
    </w:p>
    <w:p w14:paraId="7B7C668D">
      <w:pPr>
        <w:pStyle w:val="109"/>
        <w:keepNext w:val="0"/>
        <w:keepLines w:val="0"/>
        <w:pageBreakBefore w:val="0"/>
        <w:widowControl w:val="0"/>
        <w:kinsoku/>
        <w:wordWrap/>
        <w:overflowPunct/>
        <w:topLinePunct w:val="0"/>
        <w:autoSpaceDE/>
        <w:autoSpaceDN/>
        <w:bidi w:val="0"/>
        <w:adjustRightInd w:val="0"/>
        <w:snapToGrid/>
        <w:ind w:firstLine="560" w:firstLineChars="200"/>
        <w:jc w:val="left"/>
        <w:textAlignment w:val="baseline"/>
        <w:rPr>
          <w:rFonts w:hint="default"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val="en-US" w:eastAsia="zh-CN"/>
        </w:rPr>
        <w:t>本工程沿线周边地貌主要为平原地区，未发现崩塌、泥石流、地面塌陷等地质灾害，总体地质环境条件属简单类型，评估级别为二级。</w:t>
      </w:r>
      <w:r>
        <w:rPr>
          <w:rFonts w:ascii="Times New Roman" w:hAnsi="Times New Roman" w:eastAsia="宋体" w:cs="宋体"/>
          <w:caps w:val="0"/>
          <w:smallCaps w:val="0"/>
          <w:color w:val="auto"/>
          <w:sz w:val="28"/>
          <w:szCs w:val="28"/>
        </w:rPr>
        <w:t>管道沿线地质灾害点分布见下表。</w:t>
      </w:r>
    </w:p>
    <w:bookmarkEnd w:id="72"/>
    <w:p w14:paraId="382A8D8A">
      <w:pPr>
        <w:pStyle w:val="109"/>
        <w:rPr>
          <w:rFonts w:ascii="Times New Roman" w:hAnsi="Times New Roman" w:eastAsia="宋体" w:cs="宋体"/>
          <w:b/>
          <w:bCs/>
          <w:color w:val="auto"/>
          <w:sz w:val="24"/>
          <w:szCs w:val="28"/>
        </w:rPr>
      </w:pPr>
      <w:r>
        <w:rPr>
          <w:rFonts w:ascii="Times New Roman" w:hAnsi="Times New Roman" w:eastAsia="宋体" w:cs="宋体"/>
          <w:b/>
          <w:bCs/>
          <w:color w:val="auto"/>
          <w:sz w:val="24"/>
          <w:szCs w:val="28"/>
        </w:rPr>
        <w:t>表</w:t>
      </w:r>
      <w:r>
        <w:rPr>
          <w:rFonts w:hint="default" w:ascii="Times New Roman" w:hAnsi="Times New Roman" w:eastAsia="宋体" w:cs="宋体"/>
          <w:b/>
          <w:bCs/>
          <w:color w:val="auto"/>
          <w:sz w:val="24"/>
          <w:szCs w:val="28"/>
        </w:rPr>
        <w:t>4.4</w:t>
      </w:r>
      <w:r>
        <w:rPr>
          <w:rFonts w:ascii="Times New Roman" w:hAnsi="Times New Roman" w:eastAsia="宋体" w:cs="宋体"/>
          <w:b/>
          <w:bCs/>
          <w:color w:val="auto"/>
          <w:sz w:val="24"/>
          <w:szCs w:val="28"/>
        </w:rPr>
        <w:t>-1主要地质灾害统计表</w:t>
      </w:r>
    </w:p>
    <w:tbl>
      <w:tblPr>
        <w:tblStyle w:val="128"/>
        <w:tblW w:w="5102"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214"/>
        <w:gridCol w:w="1935"/>
        <w:gridCol w:w="2879"/>
        <w:gridCol w:w="3260"/>
      </w:tblGrid>
      <w:tr w14:paraId="33BCE2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654" w:type="pct"/>
            <w:tcBorders>
              <w:tl2br w:val="nil"/>
              <w:tr2bl w:val="nil"/>
            </w:tcBorders>
            <w:noWrap w:val="0"/>
            <w:vAlign w:val="center"/>
          </w:tcPr>
          <w:p w14:paraId="5F911FF9">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default" w:ascii="Times New Roman" w:hAnsi="Times New Roman" w:eastAsia="宋体" w:cs="Times New Roman"/>
                <w:snapToGrid w:val="0"/>
                <w:color w:val="auto"/>
                <w:kern w:val="0"/>
                <w:sz w:val="21"/>
                <w:szCs w:val="21"/>
                <w:lang w:val="en-US" w:eastAsia="en-US" w:bidi="ar-SA"/>
              </w:rPr>
            </w:pPr>
            <w:r>
              <w:rPr>
                <w:rFonts w:hint="default" w:ascii="Times New Roman" w:hAnsi="Times New Roman" w:eastAsia="宋体" w:cs="Times New Roman"/>
                <w:snapToGrid w:val="0"/>
                <w:color w:val="auto"/>
                <w:spacing w:val="-12"/>
                <w:kern w:val="0"/>
                <w:sz w:val="21"/>
                <w:szCs w:val="21"/>
                <w:lang w:val="en-US" w:eastAsia="en-US" w:bidi="ar-SA"/>
              </w:rPr>
              <w:t>序号</w:t>
            </w:r>
          </w:p>
        </w:tc>
        <w:tc>
          <w:tcPr>
            <w:tcW w:w="1041" w:type="pct"/>
            <w:tcBorders>
              <w:tl2br w:val="nil"/>
              <w:tr2bl w:val="nil"/>
            </w:tcBorders>
            <w:noWrap w:val="0"/>
            <w:vAlign w:val="center"/>
          </w:tcPr>
          <w:p w14:paraId="6F16E2F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default" w:ascii="Times New Roman" w:hAnsi="Times New Roman" w:eastAsia="宋体" w:cs="Times New Roman"/>
                <w:snapToGrid w:val="0"/>
                <w:color w:val="auto"/>
                <w:kern w:val="0"/>
                <w:sz w:val="21"/>
                <w:szCs w:val="21"/>
                <w:lang w:val="en-US" w:eastAsia="en-US" w:bidi="ar-SA"/>
              </w:rPr>
            </w:pPr>
            <w:r>
              <w:rPr>
                <w:rFonts w:hint="default" w:ascii="Times New Roman" w:hAnsi="Times New Roman" w:eastAsia="宋体" w:cs="Times New Roman"/>
                <w:snapToGrid w:val="0"/>
                <w:color w:val="auto"/>
                <w:spacing w:val="-9"/>
                <w:kern w:val="0"/>
                <w:sz w:val="21"/>
                <w:szCs w:val="21"/>
                <w:lang w:val="en-US" w:eastAsia="en-US" w:bidi="ar-SA"/>
              </w:rPr>
              <w:t>地质灾害类型</w:t>
            </w:r>
          </w:p>
        </w:tc>
        <w:tc>
          <w:tcPr>
            <w:tcW w:w="1549" w:type="pct"/>
            <w:tcBorders>
              <w:tl2br w:val="nil"/>
              <w:tr2bl w:val="nil"/>
            </w:tcBorders>
            <w:noWrap w:val="0"/>
            <w:vAlign w:val="center"/>
          </w:tcPr>
          <w:p w14:paraId="437DFEDC">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Times New Roman" w:hAnsi="Times New Roman" w:eastAsia="宋体" w:cs="Times New Roman"/>
                <w:snapToGrid w:val="0"/>
                <w:color w:val="auto"/>
                <w:kern w:val="0"/>
                <w:sz w:val="21"/>
                <w:szCs w:val="21"/>
                <w:lang w:val="en-US" w:eastAsia="zh-CN" w:bidi="ar-SA"/>
              </w:rPr>
            </w:pPr>
            <w:r>
              <w:rPr>
                <w:rFonts w:hint="default" w:ascii="Times New Roman" w:hAnsi="Times New Roman" w:eastAsia="宋体" w:cs="Times New Roman"/>
                <w:snapToGrid w:val="0"/>
                <w:color w:val="auto"/>
                <w:spacing w:val="-13"/>
                <w:kern w:val="0"/>
                <w:sz w:val="21"/>
                <w:szCs w:val="21"/>
                <w:lang w:val="en-US" w:eastAsia="en-US" w:bidi="ar-SA"/>
              </w:rPr>
              <w:t>市、区（县）</w:t>
            </w:r>
            <w:r>
              <w:rPr>
                <w:rFonts w:hint="eastAsia" w:ascii="Times New Roman" w:hAnsi="Times New Roman" w:eastAsia="宋体" w:cs="Times New Roman"/>
                <w:snapToGrid w:val="0"/>
                <w:color w:val="auto"/>
                <w:spacing w:val="-13"/>
                <w:kern w:val="0"/>
                <w:sz w:val="21"/>
                <w:szCs w:val="21"/>
                <w:lang w:val="en-US" w:eastAsia="zh-CN" w:bidi="ar-SA"/>
              </w:rPr>
              <w:t>、乡（镇）</w:t>
            </w:r>
          </w:p>
        </w:tc>
        <w:tc>
          <w:tcPr>
            <w:tcW w:w="1754" w:type="pct"/>
            <w:tcBorders>
              <w:tl2br w:val="nil"/>
              <w:tr2bl w:val="nil"/>
            </w:tcBorders>
            <w:noWrap w:val="0"/>
            <w:vAlign w:val="center"/>
          </w:tcPr>
          <w:p w14:paraId="7703242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default" w:ascii="Times New Roman" w:hAnsi="Times New Roman" w:eastAsia="宋体" w:cs="Times New Roman"/>
                <w:snapToGrid w:val="0"/>
                <w:color w:val="auto"/>
                <w:kern w:val="0"/>
                <w:sz w:val="21"/>
                <w:szCs w:val="21"/>
                <w:lang w:val="en-US" w:eastAsia="en-US" w:bidi="ar-SA"/>
              </w:rPr>
            </w:pPr>
            <w:r>
              <w:rPr>
                <w:rFonts w:hint="default" w:ascii="Times New Roman" w:hAnsi="Times New Roman" w:eastAsia="宋体" w:cs="Times New Roman"/>
                <w:snapToGrid w:val="0"/>
                <w:color w:val="auto"/>
                <w:spacing w:val="-9"/>
                <w:kern w:val="0"/>
                <w:sz w:val="21"/>
                <w:szCs w:val="21"/>
                <w:lang w:val="en-US" w:eastAsia="en-US" w:bidi="ar-SA"/>
              </w:rPr>
              <w:t>涉及地灾管道情况</w:t>
            </w:r>
          </w:p>
        </w:tc>
      </w:tr>
      <w:tr w14:paraId="5E4F79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654" w:type="pct"/>
            <w:tcBorders>
              <w:tl2br w:val="nil"/>
              <w:tr2bl w:val="nil"/>
            </w:tcBorders>
            <w:noWrap w:val="0"/>
            <w:vAlign w:val="center"/>
          </w:tcPr>
          <w:p w14:paraId="5012F23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napToGrid w:val="0"/>
                <w:color w:val="auto"/>
                <w:kern w:val="0"/>
                <w:sz w:val="21"/>
                <w:szCs w:val="21"/>
                <w:lang w:val="en-US" w:eastAsia="zh-CN"/>
              </w:rPr>
            </w:pPr>
            <w:r>
              <w:rPr>
                <w:rFonts w:hint="eastAsia" w:ascii="Times New Roman" w:hAnsi="Times New Roman" w:eastAsia="宋体" w:cs="Times New Roman"/>
                <w:snapToGrid w:val="0"/>
                <w:color w:val="auto"/>
                <w:kern w:val="0"/>
                <w:sz w:val="21"/>
                <w:szCs w:val="21"/>
                <w:lang w:val="en-US" w:eastAsia="zh-CN"/>
              </w:rPr>
              <w:t>1</w:t>
            </w:r>
          </w:p>
        </w:tc>
        <w:tc>
          <w:tcPr>
            <w:tcW w:w="1041" w:type="pct"/>
            <w:tcBorders>
              <w:tl2br w:val="nil"/>
              <w:tr2bl w:val="nil"/>
            </w:tcBorders>
            <w:noWrap w:val="0"/>
            <w:vAlign w:val="center"/>
          </w:tcPr>
          <w:p w14:paraId="5C09559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auto"/>
                <w:kern w:val="0"/>
                <w:sz w:val="21"/>
                <w:szCs w:val="21"/>
                <w:lang w:eastAsia="en-US"/>
              </w:rPr>
            </w:pPr>
            <w:r>
              <w:rPr>
                <w:rFonts w:hint="default" w:ascii="Times New Roman" w:hAnsi="Times New Roman" w:eastAsia="宋体" w:cs="Times New Roman"/>
                <w:snapToGrid w:val="0"/>
                <w:color w:val="auto"/>
                <w:kern w:val="0"/>
                <w:sz w:val="21"/>
                <w:szCs w:val="21"/>
                <w:lang w:val="en-US" w:eastAsia="en-US"/>
              </w:rPr>
              <w:t>滑坡</w:t>
            </w:r>
          </w:p>
        </w:tc>
        <w:tc>
          <w:tcPr>
            <w:tcW w:w="1549" w:type="pct"/>
            <w:tcBorders>
              <w:tl2br w:val="nil"/>
              <w:tr2bl w:val="nil"/>
            </w:tcBorders>
            <w:noWrap w:val="0"/>
            <w:vAlign w:val="center"/>
          </w:tcPr>
          <w:p w14:paraId="4028BEC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napToGrid w:val="0"/>
                <w:color w:val="auto"/>
                <w:kern w:val="0"/>
                <w:sz w:val="21"/>
                <w:szCs w:val="21"/>
                <w:lang w:eastAsia="zh-CN"/>
              </w:rPr>
            </w:pPr>
            <w:r>
              <w:rPr>
                <w:rFonts w:hint="eastAsia" w:ascii="Times New Roman" w:hAnsi="Times New Roman" w:eastAsia="宋体" w:cs="Times New Roman"/>
                <w:snapToGrid w:val="0"/>
                <w:color w:val="auto"/>
                <w:kern w:val="0"/>
                <w:sz w:val="21"/>
                <w:szCs w:val="21"/>
                <w:lang w:val="en-US" w:eastAsia="zh-CN"/>
              </w:rPr>
              <w:t>宜春市高安市祥符镇</w:t>
            </w:r>
          </w:p>
        </w:tc>
        <w:tc>
          <w:tcPr>
            <w:tcW w:w="1754" w:type="pct"/>
            <w:tcBorders>
              <w:tl2br w:val="nil"/>
              <w:tr2bl w:val="nil"/>
            </w:tcBorders>
            <w:noWrap w:val="0"/>
            <w:vAlign w:val="center"/>
          </w:tcPr>
          <w:p w14:paraId="48D1054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Times New Roman" w:hAnsi="Times New Roman" w:eastAsia="宋体" w:cs="Times New Roman"/>
                <w:snapToGrid w:val="0"/>
                <w:color w:val="auto"/>
                <w:kern w:val="0"/>
                <w:sz w:val="21"/>
                <w:szCs w:val="21"/>
                <w:lang w:val="en-US" w:eastAsia="zh-CN" w:bidi="ar-SA"/>
              </w:rPr>
            </w:pPr>
            <w:r>
              <w:rPr>
                <w:rFonts w:hint="eastAsia" w:ascii="Times New Roman" w:hAnsi="Times New Roman" w:eastAsia="宋体" w:cs="Times New Roman"/>
                <w:snapToGrid w:val="0"/>
                <w:color w:val="auto"/>
                <w:kern w:val="0"/>
                <w:sz w:val="21"/>
                <w:szCs w:val="21"/>
                <w:lang w:val="en-US" w:eastAsia="zh-CN" w:bidi="ar-SA"/>
              </w:rPr>
              <w:t>无</w:t>
            </w:r>
          </w:p>
        </w:tc>
      </w:tr>
      <w:tr w14:paraId="7FB693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654" w:type="pct"/>
            <w:tcBorders>
              <w:tl2br w:val="nil"/>
              <w:tr2bl w:val="nil"/>
            </w:tcBorders>
            <w:noWrap w:val="0"/>
            <w:vAlign w:val="center"/>
          </w:tcPr>
          <w:p w14:paraId="18E2F9F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napToGrid w:val="0"/>
                <w:color w:val="auto"/>
                <w:kern w:val="0"/>
                <w:sz w:val="21"/>
                <w:szCs w:val="21"/>
                <w:lang w:val="en-US" w:eastAsia="zh-CN"/>
              </w:rPr>
            </w:pPr>
            <w:r>
              <w:rPr>
                <w:rFonts w:hint="eastAsia" w:ascii="Times New Roman" w:hAnsi="Times New Roman" w:eastAsia="宋体" w:cs="Times New Roman"/>
                <w:snapToGrid w:val="0"/>
                <w:color w:val="auto"/>
                <w:kern w:val="0"/>
                <w:sz w:val="21"/>
                <w:szCs w:val="21"/>
                <w:lang w:val="en-US" w:eastAsia="zh-CN"/>
              </w:rPr>
              <w:t>2</w:t>
            </w:r>
          </w:p>
        </w:tc>
        <w:tc>
          <w:tcPr>
            <w:tcW w:w="1041" w:type="pct"/>
            <w:tcBorders>
              <w:tl2br w:val="nil"/>
              <w:tr2bl w:val="nil"/>
            </w:tcBorders>
            <w:noWrap w:val="0"/>
            <w:vAlign w:val="center"/>
          </w:tcPr>
          <w:p w14:paraId="6FAB2E0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auto"/>
                <w:kern w:val="0"/>
                <w:sz w:val="21"/>
                <w:szCs w:val="21"/>
                <w:lang w:eastAsia="en-US"/>
              </w:rPr>
            </w:pPr>
            <w:r>
              <w:rPr>
                <w:rFonts w:hint="default" w:ascii="Times New Roman" w:hAnsi="Times New Roman" w:eastAsia="宋体" w:cs="Times New Roman"/>
                <w:snapToGrid w:val="0"/>
                <w:color w:val="auto"/>
                <w:kern w:val="0"/>
                <w:sz w:val="21"/>
                <w:szCs w:val="21"/>
                <w:lang w:val="en-US" w:eastAsia="en-US"/>
              </w:rPr>
              <w:t>泥石流</w:t>
            </w:r>
          </w:p>
        </w:tc>
        <w:tc>
          <w:tcPr>
            <w:tcW w:w="1549" w:type="pct"/>
            <w:tcBorders>
              <w:tl2br w:val="nil"/>
              <w:tr2bl w:val="nil"/>
            </w:tcBorders>
            <w:noWrap w:val="0"/>
            <w:vAlign w:val="center"/>
          </w:tcPr>
          <w:p w14:paraId="44E52A5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lang w:eastAsia="en-US"/>
              </w:rPr>
            </w:pPr>
            <w:r>
              <w:rPr>
                <w:rFonts w:hint="default" w:ascii="Times New Roman" w:hAnsi="Times New Roman" w:eastAsia="宋体" w:cs="Times New Roman"/>
                <w:snapToGrid w:val="0"/>
                <w:color w:val="auto"/>
                <w:kern w:val="0"/>
                <w:sz w:val="21"/>
                <w:szCs w:val="21"/>
                <w:lang w:val="en-US" w:eastAsia="en-US"/>
              </w:rPr>
              <w:t>宜春市高安市祥符镇</w:t>
            </w:r>
          </w:p>
        </w:tc>
        <w:tc>
          <w:tcPr>
            <w:tcW w:w="1754" w:type="pct"/>
            <w:tcBorders>
              <w:tl2br w:val="nil"/>
              <w:tr2bl w:val="nil"/>
            </w:tcBorders>
            <w:noWrap w:val="0"/>
            <w:vAlign w:val="center"/>
          </w:tcPr>
          <w:p w14:paraId="15D55DE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lang w:val="en-US" w:eastAsia="en-US" w:bidi="ar-SA"/>
              </w:rPr>
            </w:pPr>
            <w:r>
              <w:rPr>
                <w:rFonts w:hint="eastAsia" w:ascii="Times New Roman" w:hAnsi="Times New Roman" w:eastAsia="宋体" w:cs="Times New Roman"/>
                <w:snapToGrid w:val="0"/>
                <w:color w:val="auto"/>
                <w:kern w:val="0"/>
                <w:sz w:val="21"/>
                <w:szCs w:val="21"/>
                <w:lang w:val="en-US" w:eastAsia="zh-CN" w:bidi="ar-SA"/>
              </w:rPr>
              <w:t>无</w:t>
            </w:r>
          </w:p>
        </w:tc>
      </w:tr>
      <w:tr w14:paraId="347DDE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654" w:type="pct"/>
            <w:tcBorders>
              <w:tl2br w:val="nil"/>
              <w:tr2bl w:val="nil"/>
            </w:tcBorders>
            <w:noWrap w:val="0"/>
            <w:vAlign w:val="center"/>
          </w:tcPr>
          <w:p w14:paraId="3C90D6E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auto"/>
                <w:kern w:val="0"/>
                <w:sz w:val="21"/>
                <w:szCs w:val="21"/>
                <w:lang w:val="en-US" w:eastAsia="zh-CN"/>
              </w:rPr>
            </w:pPr>
            <w:r>
              <w:rPr>
                <w:rFonts w:hint="eastAsia" w:ascii="Times New Roman" w:hAnsi="Times New Roman" w:eastAsia="宋体" w:cs="Times New Roman"/>
                <w:snapToGrid w:val="0"/>
                <w:color w:val="auto"/>
                <w:kern w:val="0"/>
                <w:sz w:val="21"/>
                <w:szCs w:val="21"/>
                <w:lang w:val="en-US" w:eastAsia="zh-CN"/>
              </w:rPr>
              <w:t>3</w:t>
            </w:r>
          </w:p>
        </w:tc>
        <w:tc>
          <w:tcPr>
            <w:tcW w:w="1041" w:type="pct"/>
            <w:tcBorders>
              <w:tl2br w:val="nil"/>
              <w:tr2bl w:val="nil"/>
            </w:tcBorders>
            <w:noWrap w:val="0"/>
            <w:vAlign w:val="center"/>
          </w:tcPr>
          <w:p w14:paraId="43AB4D2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auto"/>
                <w:kern w:val="0"/>
                <w:sz w:val="21"/>
                <w:szCs w:val="21"/>
                <w:lang w:eastAsia="en-US"/>
              </w:rPr>
            </w:pPr>
            <w:r>
              <w:rPr>
                <w:rFonts w:hint="default" w:ascii="Times New Roman" w:hAnsi="Times New Roman" w:eastAsia="宋体" w:cs="Times New Roman"/>
                <w:snapToGrid w:val="0"/>
                <w:color w:val="auto"/>
                <w:kern w:val="0"/>
                <w:sz w:val="21"/>
                <w:szCs w:val="21"/>
                <w:lang w:val="en-US" w:eastAsia="en-US"/>
              </w:rPr>
              <w:t>岩溶</w:t>
            </w:r>
          </w:p>
        </w:tc>
        <w:tc>
          <w:tcPr>
            <w:tcW w:w="1549" w:type="pct"/>
            <w:tcBorders>
              <w:tl2br w:val="nil"/>
              <w:tr2bl w:val="nil"/>
            </w:tcBorders>
            <w:noWrap w:val="0"/>
            <w:vAlign w:val="center"/>
          </w:tcPr>
          <w:p w14:paraId="03899E1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lang w:eastAsia="en-US"/>
              </w:rPr>
            </w:pPr>
            <w:r>
              <w:rPr>
                <w:rFonts w:hint="default" w:ascii="Times New Roman" w:hAnsi="Times New Roman" w:eastAsia="宋体" w:cs="Times New Roman"/>
                <w:snapToGrid w:val="0"/>
                <w:color w:val="auto"/>
                <w:kern w:val="0"/>
                <w:sz w:val="21"/>
                <w:szCs w:val="21"/>
                <w:lang w:val="en-US" w:eastAsia="en-US"/>
              </w:rPr>
              <w:t>宜春市高安市祥符镇</w:t>
            </w:r>
          </w:p>
        </w:tc>
        <w:tc>
          <w:tcPr>
            <w:tcW w:w="1754" w:type="pct"/>
            <w:tcBorders>
              <w:tl2br w:val="nil"/>
              <w:tr2bl w:val="nil"/>
            </w:tcBorders>
            <w:noWrap w:val="0"/>
            <w:vAlign w:val="center"/>
          </w:tcPr>
          <w:p w14:paraId="2F7FEB5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lang w:val="en-US" w:eastAsia="en-US" w:bidi="ar-SA"/>
              </w:rPr>
            </w:pPr>
            <w:r>
              <w:rPr>
                <w:rFonts w:hint="eastAsia" w:ascii="Times New Roman" w:hAnsi="Times New Roman" w:eastAsia="宋体" w:cs="Times New Roman"/>
                <w:snapToGrid w:val="0"/>
                <w:color w:val="auto"/>
                <w:kern w:val="0"/>
                <w:sz w:val="21"/>
                <w:szCs w:val="21"/>
                <w:lang w:val="en-US" w:eastAsia="zh-CN" w:bidi="ar-SA"/>
              </w:rPr>
              <w:t>无</w:t>
            </w:r>
          </w:p>
        </w:tc>
      </w:tr>
      <w:tr w14:paraId="3146D8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654" w:type="pct"/>
            <w:tcBorders>
              <w:tl2br w:val="nil"/>
              <w:tr2bl w:val="nil"/>
            </w:tcBorders>
            <w:noWrap w:val="0"/>
            <w:vAlign w:val="center"/>
          </w:tcPr>
          <w:p w14:paraId="5CB4A26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snapToGrid w:val="0"/>
                <w:color w:val="auto"/>
                <w:kern w:val="0"/>
                <w:sz w:val="21"/>
                <w:szCs w:val="21"/>
                <w:lang w:val="en-US" w:eastAsia="zh-CN"/>
              </w:rPr>
            </w:pPr>
            <w:r>
              <w:rPr>
                <w:rFonts w:hint="eastAsia" w:ascii="Times New Roman" w:hAnsi="Times New Roman" w:eastAsia="宋体" w:cs="Times New Roman"/>
                <w:snapToGrid w:val="0"/>
                <w:color w:val="auto"/>
                <w:kern w:val="0"/>
                <w:sz w:val="21"/>
                <w:szCs w:val="21"/>
                <w:lang w:val="en-US" w:eastAsia="zh-CN"/>
              </w:rPr>
              <w:t>4</w:t>
            </w:r>
          </w:p>
        </w:tc>
        <w:tc>
          <w:tcPr>
            <w:tcW w:w="1041" w:type="pct"/>
            <w:tcBorders>
              <w:tl2br w:val="nil"/>
              <w:tr2bl w:val="nil"/>
            </w:tcBorders>
            <w:noWrap w:val="0"/>
            <w:vAlign w:val="center"/>
          </w:tcPr>
          <w:p w14:paraId="0BCD606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auto"/>
                <w:kern w:val="0"/>
                <w:sz w:val="21"/>
                <w:szCs w:val="21"/>
                <w:lang w:eastAsia="en-US"/>
              </w:rPr>
            </w:pPr>
            <w:r>
              <w:rPr>
                <w:rFonts w:hint="default" w:ascii="Times New Roman" w:hAnsi="Times New Roman" w:eastAsia="宋体" w:cs="Times New Roman"/>
                <w:snapToGrid w:val="0"/>
                <w:color w:val="auto"/>
                <w:kern w:val="0"/>
                <w:sz w:val="21"/>
                <w:szCs w:val="21"/>
                <w:lang w:val="en-US" w:eastAsia="en-US"/>
              </w:rPr>
              <w:t>地面沉降与地裂缝</w:t>
            </w:r>
          </w:p>
        </w:tc>
        <w:tc>
          <w:tcPr>
            <w:tcW w:w="1549" w:type="pct"/>
            <w:tcBorders>
              <w:tl2br w:val="nil"/>
              <w:tr2bl w:val="nil"/>
            </w:tcBorders>
            <w:noWrap w:val="0"/>
            <w:vAlign w:val="center"/>
          </w:tcPr>
          <w:p w14:paraId="4B51C6A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lang w:eastAsia="en-US"/>
              </w:rPr>
            </w:pPr>
            <w:r>
              <w:rPr>
                <w:rFonts w:hint="default" w:ascii="Times New Roman" w:hAnsi="Times New Roman" w:eastAsia="宋体" w:cs="Times New Roman"/>
                <w:snapToGrid w:val="0"/>
                <w:color w:val="auto"/>
                <w:kern w:val="0"/>
                <w:sz w:val="21"/>
                <w:szCs w:val="21"/>
                <w:lang w:val="en-US" w:eastAsia="en-US"/>
              </w:rPr>
              <w:t>宜春市高安市祥符镇</w:t>
            </w:r>
          </w:p>
        </w:tc>
        <w:tc>
          <w:tcPr>
            <w:tcW w:w="1754" w:type="pct"/>
            <w:tcBorders>
              <w:tl2br w:val="nil"/>
              <w:tr2bl w:val="nil"/>
            </w:tcBorders>
            <w:noWrap w:val="0"/>
            <w:vAlign w:val="center"/>
          </w:tcPr>
          <w:p w14:paraId="6A0523B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lang w:val="en-US" w:eastAsia="en-US" w:bidi="ar-SA"/>
              </w:rPr>
            </w:pPr>
            <w:r>
              <w:rPr>
                <w:rFonts w:hint="eastAsia" w:ascii="Times New Roman" w:hAnsi="Times New Roman" w:eastAsia="宋体" w:cs="Times New Roman"/>
                <w:snapToGrid w:val="0"/>
                <w:color w:val="auto"/>
                <w:kern w:val="0"/>
                <w:sz w:val="21"/>
                <w:szCs w:val="21"/>
                <w:lang w:val="en-US" w:eastAsia="zh-CN" w:bidi="ar-SA"/>
              </w:rPr>
              <w:t>无</w:t>
            </w:r>
          </w:p>
        </w:tc>
      </w:tr>
      <w:tr w14:paraId="4927B4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654" w:type="pct"/>
            <w:tcBorders>
              <w:tl2br w:val="nil"/>
              <w:tr2bl w:val="nil"/>
            </w:tcBorders>
            <w:noWrap w:val="0"/>
            <w:vAlign w:val="center"/>
          </w:tcPr>
          <w:p w14:paraId="2D05814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auto"/>
                <w:kern w:val="0"/>
                <w:sz w:val="21"/>
                <w:szCs w:val="21"/>
                <w:lang w:val="en-US" w:eastAsia="zh-CN"/>
              </w:rPr>
            </w:pPr>
            <w:r>
              <w:rPr>
                <w:rFonts w:hint="eastAsia" w:ascii="Times New Roman" w:hAnsi="Times New Roman" w:eastAsia="宋体" w:cs="Times New Roman"/>
                <w:snapToGrid w:val="0"/>
                <w:color w:val="auto"/>
                <w:kern w:val="0"/>
                <w:sz w:val="21"/>
                <w:szCs w:val="21"/>
                <w:lang w:val="en-US" w:eastAsia="zh-CN"/>
              </w:rPr>
              <w:t>5</w:t>
            </w:r>
          </w:p>
        </w:tc>
        <w:tc>
          <w:tcPr>
            <w:tcW w:w="1041" w:type="pct"/>
            <w:tcBorders>
              <w:tl2br w:val="nil"/>
              <w:tr2bl w:val="nil"/>
            </w:tcBorders>
            <w:noWrap w:val="0"/>
            <w:vAlign w:val="center"/>
          </w:tcPr>
          <w:p w14:paraId="0CDC7ED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snapToGrid w:val="0"/>
                <w:color w:val="auto"/>
                <w:kern w:val="0"/>
                <w:sz w:val="21"/>
                <w:szCs w:val="21"/>
                <w:lang w:eastAsia="en-US"/>
              </w:rPr>
            </w:pPr>
            <w:r>
              <w:rPr>
                <w:rFonts w:hint="default" w:ascii="Times New Roman" w:hAnsi="Times New Roman" w:eastAsia="宋体" w:cs="Times New Roman"/>
                <w:snapToGrid w:val="0"/>
                <w:color w:val="auto"/>
                <w:kern w:val="0"/>
                <w:sz w:val="21"/>
                <w:szCs w:val="21"/>
                <w:lang w:val="en-US" w:eastAsia="en-US"/>
              </w:rPr>
              <w:t>斜坡蠕动变形</w:t>
            </w:r>
          </w:p>
        </w:tc>
        <w:tc>
          <w:tcPr>
            <w:tcW w:w="1549" w:type="pct"/>
            <w:tcBorders>
              <w:tl2br w:val="nil"/>
              <w:tr2bl w:val="nil"/>
            </w:tcBorders>
            <w:noWrap w:val="0"/>
            <w:vAlign w:val="center"/>
          </w:tcPr>
          <w:p w14:paraId="1287C2F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lang w:eastAsia="en-US"/>
              </w:rPr>
            </w:pPr>
            <w:r>
              <w:rPr>
                <w:rFonts w:hint="default" w:ascii="Times New Roman" w:hAnsi="Times New Roman" w:eastAsia="宋体" w:cs="Times New Roman"/>
                <w:snapToGrid w:val="0"/>
                <w:color w:val="auto"/>
                <w:kern w:val="0"/>
                <w:sz w:val="21"/>
                <w:szCs w:val="21"/>
                <w:lang w:val="en-US" w:eastAsia="en-US"/>
              </w:rPr>
              <w:t>宜春市高安市祥符镇</w:t>
            </w:r>
          </w:p>
        </w:tc>
        <w:tc>
          <w:tcPr>
            <w:tcW w:w="1754" w:type="pct"/>
            <w:tcBorders>
              <w:tl2br w:val="nil"/>
              <w:tr2bl w:val="nil"/>
            </w:tcBorders>
            <w:noWrap w:val="0"/>
            <w:vAlign w:val="center"/>
          </w:tcPr>
          <w:p w14:paraId="73BE598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lang w:val="en-US" w:eastAsia="en-US" w:bidi="ar-SA"/>
              </w:rPr>
            </w:pPr>
            <w:r>
              <w:rPr>
                <w:rFonts w:hint="eastAsia" w:ascii="Times New Roman" w:hAnsi="Times New Roman" w:eastAsia="宋体" w:cs="Times New Roman"/>
                <w:snapToGrid w:val="0"/>
                <w:color w:val="auto"/>
                <w:kern w:val="0"/>
                <w:sz w:val="21"/>
                <w:szCs w:val="21"/>
                <w:lang w:val="en-US" w:eastAsia="zh-CN" w:bidi="ar-SA"/>
              </w:rPr>
              <w:t>无</w:t>
            </w:r>
          </w:p>
        </w:tc>
      </w:tr>
    </w:tbl>
    <w:p w14:paraId="0B0D80DF">
      <w:pPr>
        <w:pStyle w:val="109"/>
        <w:pageBreakBefore w:val="0"/>
        <w:widowControl w:val="0"/>
        <w:kinsoku/>
        <w:wordWrap/>
        <w:overflowPunct/>
        <w:topLinePunct w:val="0"/>
        <w:autoSpaceDE/>
        <w:autoSpaceDN/>
        <w:bidi w:val="0"/>
        <w:snapToGrid w:val="0"/>
        <w:ind w:firstLine="560" w:firstLineChars="200"/>
        <w:jc w:val="both"/>
        <w:rPr>
          <w:rFonts w:hint="default" w:ascii="Times New Roman" w:hAnsi="Times New Roman" w:eastAsia="宋体" w:cs="宋体"/>
          <w:color w:val="auto"/>
          <w:sz w:val="28"/>
          <w:szCs w:val="28"/>
        </w:rPr>
      </w:pPr>
      <w:r>
        <w:rPr>
          <w:rFonts w:ascii="Times New Roman" w:hAnsi="Times New Roman" w:eastAsia="宋体" w:cs="宋体"/>
          <w:color w:val="auto"/>
          <w:sz w:val="28"/>
          <w:szCs w:val="28"/>
        </w:rPr>
        <w:br w:type="page"/>
      </w:r>
      <w:r>
        <w:rPr>
          <w:rFonts w:ascii="Times New Roman" w:hAnsi="Times New Roman" w:eastAsia="宋体" w:cs="宋体"/>
          <w:color w:val="auto"/>
          <w:sz w:val="28"/>
          <w:szCs w:val="28"/>
        </w:rPr>
        <w:t>采取的相关安全措施：</w:t>
      </w:r>
    </w:p>
    <w:p w14:paraId="3F6EECC7">
      <w:pPr>
        <w:pageBreakBefore w:val="0"/>
        <w:widowControl w:val="0"/>
        <w:kinsoku/>
        <w:wordWrap/>
        <w:overflowPunct/>
        <w:topLinePunct w:val="0"/>
        <w:autoSpaceDE/>
        <w:autoSpaceDN/>
        <w:bidi w:val="0"/>
        <w:snapToGrid w:val="0"/>
        <w:ind w:firstLine="560" w:firstLineChars="200"/>
        <w:rPr>
          <w:rFonts w:hint="eastAsia"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1）沿线工程无崩塌、泥石流、地面塌陷等地质灾害。</w:t>
      </w:r>
    </w:p>
    <w:p w14:paraId="372F2B49">
      <w:pPr>
        <w:pageBreakBefore w:val="0"/>
        <w:widowControl w:val="0"/>
        <w:kinsoku/>
        <w:wordWrap/>
        <w:overflowPunct/>
        <w:topLinePunct w:val="0"/>
        <w:autoSpaceDE/>
        <w:autoSpaceDN/>
        <w:bidi w:val="0"/>
        <w:snapToGrid w:val="0"/>
        <w:ind w:firstLine="560" w:firstLineChars="200"/>
        <w:rPr>
          <w:rFonts w:hint="eastAsia"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2）本工程管沟回填完毕后，做好护坡保坎，恢复原有地貌，做好排水工程等，并符合当地水力设施和水土保持的要求。</w:t>
      </w:r>
    </w:p>
    <w:p w14:paraId="375B2435">
      <w:pPr>
        <w:pageBreakBefore w:val="0"/>
        <w:widowControl w:val="0"/>
        <w:kinsoku/>
        <w:wordWrap/>
        <w:overflowPunct/>
        <w:topLinePunct w:val="0"/>
        <w:autoSpaceDE/>
        <w:autoSpaceDN/>
        <w:bidi w:val="0"/>
        <w:snapToGrid w:val="0"/>
        <w:ind w:firstLine="560" w:firstLineChars="200"/>
        <w:rPr>
          <w:rFonts w:hint="eastAsia"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3）管线设巡线工每天巡线，如发现地表沉降或变形，及时上报处理。</w:t>
      </w:r>
    </w:p>
    <w:p w14:paraId="439C91C5">
      <w:pPr>
        <w:pageBreakBefore w:val="0"/>
        <w:widowControl w:val="0"/>
        <w:kinsoku/>
        <w:wordWrap/>
        <w:overflowPunct/>
        <w:topLinePunct w:val="0"/>
        <w:autoSpaceDE/>
        <w:autoSpaceDN/>
        <w:bidi w:val="0"/>
        <w:snapToGrid w:val="0"/>
        <w:ind w:firstLine="560" w:firstLineChars="200"/>
        <w:rPr>
          <w:rFonts w:hint="eastAsia"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4）加大宣传力度，让工程沿线全体公民提高意识，减少对环境的人为破坏，自觉地保护天然气管道，使其免遭地质灾害或人为破坏。建立防灾减灾常设机构，对管道进行定期巡视，做到遇险情况下能快速出击，有效地控制并制止险情，使灾害的损失降到最低。</w:t>
      </w:r>
    </w:p>
    <w:p w14:paraId="32EAACD7">
      <w:pPr>
        <w:pStyle w:val="3"/>
        <w:pageBreakBefore w:val="0"/>
        <w:widowControl w:val="0"/>
        <w:kinsoku/>
        <w:wordWrap/>
        <w:overflowPunct/>
        <w:topLinePunct w:val="0"/>
        <w:autoSpaceDE/>
        <w:autoSpaceDN/>
        <w:bidi w:val="0"/>
        <w:snapToGrid w:val="0"/>
        <w:spacing w:before="0" w:beforeLines="0"/>
        <w:rPr>
          <w:rFonts w:hint="eastAsia" w:ascii="Times New Roman" w:hAnsi="Times New Roman" w:eastAsia="宋体"/>
          <w:caps w:val="0"/>
          <w:smallCaps w:val="0"/>
          <w:color w:val="auto"/>
          <w:sz w:val="28"/>
          <w:szCs w:val="28"/>
        </w:rPr>
      </w:pPr>
      <w:bookmarkStart w:id="74" w:name="_Toc17282"/>
      <w:r>
        <w:rPr>
          <w:rFonts w:hint="eastAsia" w:ascii="Times New Roman" w:hAnsi="Times New Roman" w:eastAsia="宋体"/>
          <w:caps w:val="0"/>
          <w:smallCaps w:val="0"/>
          <w:color w:val="auto"/>
          <w:sz w:val="28"/>
          <w:szCs w:val="28"/>
        </w:rPr>
        <w:t>4.5地震</w:t>
      </w:r>
      <w:bookmarkEnd w:id="74"/>
    </w:p>
    <w:p w14:paraId="49A8B69C">
      <w:pPr>
        <w:pStyle w:val="4"/>
        <w:pageBreakBefore w:val="0"/>
        <w:widowControl w:val="0"/>
        <w:kinsoku/>
        <w:wordWrap/>
        <w:overflowPunct/>
        <w:topLinePunct w:val="0"/>
        <w:autoSpaceDE/>
        <w:autoSpaceDN/>
        <w:bidi w:val="0"/>
        <w:snapToGrid w:val="0"/>
        <w:spacing w:before="0" w:beforeLines="0" w:after="0" w:afterLines="0"/>
        <w:rPr>
          <w:rFonts w:ascii="Times New Roman" w:hAnsi="Times New Roman" w:eastAsia="宋体"/>
          <w:caps w:val="0"/>
          <w:smallCaps w:val="0"/>
          <w:color w:val="auto"/>
          <w:sz w:val="28"/>
          <w:szCs w:val="28"/>
        </w:rPr>
      </w:pPr>
      <w:r>
        <w:rPr>
          <w:rFonts w:hint="eastAsia" w:ascii="Times New Roman" w:hAnsi="Times New Roman" w:eastAsia="宋体"/>
          <w:caps w:val="0"/>
          <w:smallCaps w:val="0"/>
          <w:color w:val="auto"/>
          <w:sz w:val="28"/>
          <w:szCs w:val="28"/>
        </w:rPr>
        <w:t>4</w:t>
      </w:r>
      <w:r>
        <w:rPr>
          <w:rFonts w:ascii="Times New Roman" w:hAnsi="Times New Roman" w:eastAsia="宋体"/>
          <w:caps w:val="0"/>
          <w:smallCaps w:val="0"/>
          <w:color w:val="auto"/>
          <w:sz w:val="28"/>
          <w:szCs w:val="28"/>
        </w:rPr>
        <w:t>.5.1</w:t>
      </w:r>
      <w:r>
        <w:rPr>
          <w:rFonts w:hint="eastAsia" w:ascii="Times New Roman" w:hAnsi="Times New Roman" w:eastAsia="宋体"/>
          <w:caps w:val="0"/>
          <w:smallCaps w:val="0"/>
          <w:color w:val="auto"/>
          <w:sz w:val="28"/>
          <w:szCs w:val="28"/>
        </w:rPr>
        <w:t>地震参数</w:t>
      </w:r>
    </w:p>
    <w:p w14:paraId="7DB1ADA3">
      <w:pPr>
        <w:pageBreakBefore w:val="0"/>
        <w:widowControl w:val="0"/>
        <w:kinsoku/>
        <w:wordWrap/>
        <w:overflowPunct/>
        <w:topLinePunct w:val="0"/>
        <w:autoSpaceDE/>
        <w:autoSpaceDN/>
        <w:bidi w:val="0"/>
        <w:adjustRightInd w:val="0"/>
        <w:snapToGrid w:val="0"/>
        <w:ind w:left="105" w:leftChars="50" w:right="105" w:rightChars="50" w:firstLine="560" w:firstLineChars="200"/>
        <w:textAlignment w:val="baseline"/>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该工程线路所经过地段附近无大型活动断裂带，</w:t>
      </w:r>
      <w:r>
        <w:rPr>
          <w:rFonts w:hint="eastAsia" w:ascii="Times New Roman" w:hAnsi="Times New Roman" w:eastAsia="宋体" w:cs="宋体"/>
          <w:caps w:val="0"/>
          <w:smallCaps w:val="0"/>
          <w:color w:val="auto"/>
          <w:kern w:val="0"/>
          <w:sz w:val="28"/>
          <w:szCs w:val="28"/>
          <w:lang w:val="en-US" w:eastAsia="zh-CN"/>
        </w:rPr>
        <w:t>第四纪以来无活动迹象。</w:t>
      </w:r>
      <w:r>
        <w:rPr>
          <w:rFonts w:hint="eastAsia" w:ascii="Times New Roman" w:hAnsi="Times New Roman" w:eastAsia="宋体" w:cs="宋体"/>
          <w:caps w:val="0"/>
          <w:smallCaps w:val="0"/>
          <w:color w:val="auto"/>
          <w:kern w:val="0"/>
          <w:sz w:val="28"/>
          <w:szCs w:val="28"/>
        </w:rPr>
        <w:t>根据国家地震局《中国地震动参数区划图》GB18306—2015</w:t>
      </w:r>
      <w:r>
        <w:rPr>
          <w:rFonts w:hint="eastAsia" w:ascii="Times New Roman" w:hAnsi="Times New Roman" w:eastAsia="宋体" w:cs="宋体"/>
          <w:caps w:val="0"/>
          <w:smallCaps w:val="0"/>
          <w:color w:val="auto"/>
          <w:kern w:val="0"/>
          <w:sz w:val="28"/>
          <w:szCs w:val="28"/>
          <w:lang w:val="en-US" w:eastAsia="zh-CN"/>
        </w:rPr>
        <w:t>和《油气输送管道线路工程抗震技术规范》GB50470-2017的相关规定</w:t>
      </w:r>
      <w:r>
        <w:rPr>
          <w:rFonts w:hint="eastAsia" w:ascii="Times New Roman" w:hAnsi="Times New Roman" w:eastAsia="宋体" w:cs="宋体"/>
          <w:caps w:val="0"/>
          <w:smallCaps w:val="0"/>
          <w:color w:val="auto"/>
          <w:kern w:val="0"/>
          <w:sz w:val="28"/>
          <w:szCs w:val="28"/>
        </w:rPr>
        <w:t>，江西省</w:t>
      </w:r>
      <w:r>
        <w:rPr>
          <w:rFonts w:hint="eastAsia" w:ascii="Times New Roman" w:hAnsi="Times New Roman" w:eastAsia="宋体" w:cs="宋体"/>
          <w:caps w:val="0"/>
          <w:smallCaps w:val="0"/>
          <w:color w:val="auto"/>
          <w:kern w:val="0"/>
          <w:sz w:val="28"/>
          <w:szCs w:val="28"/>
          <w:lang w:eastAsia="zh-CN"/>
        </w:rPr>
        <w:t>宜春高安市</w:t>
      </w:r>
      <w:r>
        <w:rPr>
          <w:rFonts w:hint="eastAsia" w:ascii="Times New Roman" w:hAnsi="Times New Roman" w:eastAsia="宋体" w:cs="宋体"/>
          <w:caps w:val="0"/>
          <w:smallCaps w:val="0"/>
          <w:color w:val="auto"/>
          <w:kern w:val="0"/>
          <w:sz w:val="28"/>
          <w:szCs w:val="28"/>
        </w:rPr>
        <w:t>抗震设防分组为第一组</w:t>
      </w:r>
      <w:r>
        <w:rPr>
          <w:rFonts w:hint="eastAsia" w:ascii="Times New Roman" w:hAnsi="Times New Roman" w:eastAsia="宋体" w:cs="宋体"/>
          <w:caps w:val="0"/>
          <w:smallCaps w:val="0"/>
          <w:color w:val="auto"/>
          <w:kern w:val="0"/>
          <w:sz w:val="28"/>
          <w:szCs w:val="28"/>
          <w:lang w:eastAsia="zh-CN"/>
        </w:rPr>
        <w:t>，</w:t>
      </w:r>
      <w:r>
        <w:rPr>
          <w:rFonts w:hint="eastAsia" w:ascii="Times New Roman" w:hAnsi="Times New Roman" w:eastAsia="宋体" w:cs="宋体"/>
          <w:caps w:val="0"/>
          <w:smallCaps w:val="0"/>
          <w:color w:val="auto"/>
          <w:kern w:val="0"/>
          <w:sz w:val="28"/>
          <w:szCs w:val="28"/>
          <w:lang w:val="en-US" w:eastAsia="zh-CN"/>
        </w:rPr>
        <w:t>勘察区特征周期值为0.35s，抗震设防烈度为6度，设计基本地震加速度为0.05g。</w:t>
      </w:r>
    </w:p>
    <w:tbl>
      <w:tblPr>
        <w:tblStyle w:val="128"/>
        <w:tblW w:w="4991"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469"/>
        <w:gridCol w:w="1582"/>
        <w:gridCol w:w="1320"/>
        <w:gridCol w:w="1658"/>
        <w:gridCol w:w="1582"/>
        <w:gridCol w:w="1475"/>
      </w:tblGrid>
      <w:tr w14:paraId="41DFA3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9" w:hRule="atLeast"/>
          <w:jc w:val="center"/>
        </w:trPr>
        <w:tc>
          <w:tcPr>
            <w:tcW w:w="808" w:type="pct"/>
            <w:tcBorders>
              <w:tl2br w:val="nil"/>
              <w:tr2bl w:val="nil"/>
            </w:tcBorders>
            <w:noWrap w:val="0"/>
            <w:vAlign w:val="center"/>
          </w:tcPr>
          <w:p w14:paraId="379D4186">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aps w:val="0"/>
                <w:smallCaps w:val="0"/>
                <w:snapToGrid w:val="0"/>
                <w:color w:val="auto"/>
                <w:kern w:val="0"/>
                <w:sz w:val="21"/>
                <w:szCs w:val="21"/>
                <w:lang w:val="en-US" w:eastAsia="en-US" w:bidi="ar-SA"/>
              </w:rPr>
            </w:pPr>
            <w:r>
              <w:rPr>
                <w:rFonts w:hint="default" w:ascii="Times New Roman" w:hAnsi="Times New Roman" w:eastAsia="宋体" w:cs="Times New Roman"/>
                <w:b/>
                <w:bCs/>
                <w:caps w:val="0"/>
                <w:smallCaps w:val="0"/>
                <w:snapToGrid w:val="0"/>
                <w:color w:val="auto"/>
                <w:spacing w:val="-2"/>
                <w:kern w:val="0"/>
                <w:sz w:val="21"/>
                <w:szCs w:val="21"/>
                <w:lang w:val="en-US" w:eastAsia="en-US" w:bidi="ar-SA"/>
              </w:rPr>
              <w:t>地区</w:t>
            </w:r>
          </w:p>
        </w:tc>
        <w:tc>
          <w:tcPr>
            <w:tcW w:w="870" w:type="pct"/>
            <w:tcBorders>
              <w:tl2br w:val="nil"/>
              <w:tr2bl w:val="nil"/>
            </w:tcBorders>
            <w:noWrap w:val="0"/>
            <w:vAlign w:val="center"/>
          </w:tcPr>
          <w:p w14:paraId="31AD6909">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aps w:val="0"/>
                <w:smallCaps w:val="0"/>
                <w:snapToGrid w:val="0"/>
                <w:color w:val="auto"/>
                <w:spacing w:val="-2"/>
                <w:kern w:val="0"/>
                <w:sz w:val="21"/>
                <w:szCs w:val="21"/>
                <w:lang w:val="en-US" w:eastAsia="zh-CN" w:bidi="ar-SA"/>
              </w:rPr>
            </w:pPr>
            <w:r>
              <w:rPr>
                <w:rFonts w:hint="default" w:ascii="Times New Roman" w:hAnsi="Times New Roman" w:eastAsia="宋体" w:cs="Times New Roman"/>
                <w:b/>
                <w:bCs/>
                <w:caps w:val="0"/>
                <w:smallCaps w:val="0"/>
                <w:snapToGrid w:val="0"/>
                <w:color w:val="auto"/>
                <w:spacing w:val="-2"/>
                <w:kern w:val="0"/>
                <w:sz w:val="21"/>
                <w:szCs w:val="21"/>
                <w:lang w:val="en-US" w:eastAsia="zh-CN" w:bidi="ar-SA"/>
              </w:rPr>
              <w:t>起止桩号</w:t>
            </w:r>
          </w:p>
        </w:tc>
        <w:tc>
          <w:tcPr>
            <w:tcW w:w="726" w:type="pct"/>
            <w:tcBorders>
              <w:tl2br w:val="nil"/>
              <w:tr2bl w:val="nil"/>
            </w:tcBorders>
            <w:noWrap w:val="0"/>
            <w:vAlign w:val="center"/>
          </w:tcPr>
          <w:p w14:paraId="09D08213">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aps w:val="0"/>
                <w:smallCaps w:val="0"/>
                <w:snapToGrid w:val="0"/>
                <w:color w:val="auto"/>
                <w:kern w:val="0"/>
                <w:sz w:val="21"/>
                <w:szCs w:val="21"/>
                <w:lang w:val="en-US" w:eastAsia="zh-CN" w:bidi="ar-SA"/>
              </w:rPr>
            </w:pPr>
            <w:r>
              <w:rPr>
                <w:rFonts w:hint="default" w:ascii="Times New Roman" w:hAnsi="Times New Roman" w:eastAsia="宋体" w:cs="Times New Roman"/>
                <w:b/>
                <w:bCs/>
                <w:caps w:val="0"/>
                <w:smallCaps w:val="0"/>
                <w:snapToGrid w:val="0"/>
                <w:color w:val="auto"/>
                <w:kern w:val="0"/>
                <w:sz w:val="21"/>
                <w:szCs w:val="21"/>
                <w:lang w:val="en-US" w:eastAsia="zh-CN" w:bidi="ar-SA"/>
              </w:rPr>
              <w:t>管道长度</w:t>
            </w:r>
          </w:p>
          <w:p w14:paraId="54FC1D36">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aps w:val="0"/>
                <w:smallCaps w:val="0"/>
                <w:snapToGrid w:val="0"/>
                <w:color w:val="auto"/>
                <w:kern w:val="0"/>
                <w:sz w:val="21"/>
                <w:szCs w:val="21"/>
                <w:lang w:val="en-US" w:eastAsia="zh-CN" w:bidi="ar-SA"/>
              </w:rPr>
            </w:pPr>
            <w:r>
              <w:rPr>
                <w:rFonts w:hint="eastAsia" w:ascii="Times New Roman" w:hAnsi="Times New Roman" w:eastAsia="宋体" w:cs="Times New Roman"/>
                <w:b/>
                <w:bCs/>
                <w:caps w:val="0"/>
                <w:smallCaps w:val="0"/>
                <w:snapToGrid w:val="0"/>
                <w:color w:val="auto"/>
                <w:kern w:val="0"/>
                <w:sz w:val="21"/>
                <w:szCs w:val="21"/>
                <w:lang w:val="en-US" w:eastAsia="zh-CN" w:bidi="ar-SA"/>
              </w:rPr>
              <w:t>（m）</w:t>
            </w:r>
          </w:p>
        </w:tc>
        <w:tc>
          <w:tcPr>
            <w:tcW w:w="912" w:type="pct"/>
            <w:tcBorders>
              <w:tl2br w:val="nil"/>
              <w:tr2bl w:val="nil"/>
            </w:tcBorders>
            <w:noWrap w:val="0"/>
            <w:vAlign w:val="center"/>
          </w:tcPr>
          <w:p w14:paraId="7B38ED45">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b/>
                <w:bCs/>
                <w:caps w:val="0"/>
                <w:smallCaps w:val="0"/>
                <w:snapToGrid w:val="0"/>
                <w:color w:val="auto"/>
                <w:kern w:val="0"/>
                <w:sz w:val="21"/>
                <w:szCs w:val="21"/>
                <w:lang w:val="en-US" w:eastAsia="zh-CN" w:bidi="ar-SA"/>
              </w:rPr>
            </w:pPr>
            <w:r>
              <w:rPr>
                <w:rFonts w:hint="default" w:ascii="Times New Roman" w:hAnsi="Times New Roman" w:eastAsia="宋体" w:cs="Times New Roman"/>
                <w:b/>
                <w:bCs/>
                <w:caps w:val="0"/>
                <w:smallCaps w:val="0"/>
                <w:snapToGrid w:val="0"/>
                <w:color w:val="auto"/>
                <w:spacing w:val="-1"/>
                <w:kern w:val="0"/>
                <w:sz w:val="21"/>
                <w:szCs w:val="21"/>
                <w:lang w:val="en-US" w:eastAsia="en-US" w:bidi="ar-SA"/>
              </w:rPr>
              <w:t>地震动反应谱特征周</w:t>
            </w:r>
            <w:r>
              <w:rPr>
                <w:rFonts w:hint="default" w:ascii="Times New Roman" w:hAnsi="Times New Roman" w:eastAsia="宋体" w:cs="Times New Roman"/>
                <w:b/>
                <w:bCs/>
                <w:caps w:val="0"/>
                <w:smallCaps w:val="0"/>
                <w:snapToGrid w:val="0"/>
                <w:color w:val="auto"/>
                <w:spacing w:val="-3"/>
                <w:kern w:val="0"/>
                <w:sz w:val="21"/>
                <w:szCs w:val="21"/>
                <w:lang w:val="en-US" w:eastAsia="en-US" w:bidi="ar-SA"/>
              </w:rPr>
              <w:t>期</w:t>
            </w:r>
            <w:r>
              <w:rPr>
                <w:rFonts w:hint="eastAsia" w:ascii="Times New Roman" w:hAnsi="Times New Roman" w:eastAsia="宋体" w:cs="Times New Roman"/>
                <w:b/>
                <w:bCs/>
                <w:caps w:val="0"/>
                <w:smallCaps w:val="0"/>
                <w:snapToGrid w:val="0"/>
                <w:color w:val="auto"/>
                <w:spacing w:val="-3"/>
                <w:kern w:val="0"/>
                <w:sz w:val="21"/>
                <w:szCs w:val="21"/>
                <w:lang w:val="en-US" w:eastAsia="zh-CN" w:bidi="ar-SA"/>
              </w:rPr>
              <w:t>（</w:t>
            </w:r>
            <w:r>
              <w:rPr>
                <w:rFonts w:hint="default" w:ascii="Times New Roman" w:hAnsi="Times New Roman" w:eastAsia="宋体" w:cs="Times New Roman"/>
                <w:b/>
                <w:bCs/>
                <w:caps w:val="0"/>
                <w:smallCaps w:val="0"/>
                <w:snapToGrid w:val="0"/>
                <w:color w:val="auto"/>
                <w:spacing w:val="-3"/>
                <w:kern w:val="0"/>
                <w:sz w:val="21"/>
                <w:szCs w:val="21"/>
                <w:lang w:val="en-US" w:eastAsia="en-US" w:bidi="ar-SA"/>
              </w:rPr>
              <w:t>s</w:t>
            </w:r>
            <w:r>
              <w:rPr>
                <w:rFonts w:hint="eastAsia" w:ascii="Times New Roman" w:hAnsi="Times New Roman" w:eastAsia="宋体" w:cs="Times New Roman"/>
                <w:b/>
                <w:bCs/>
                <w:caps w:val="0"/>
                <w:smallCaps w:val="0"/>
                <w:snapToGrid w:val="0"/>
                <w:color w:val="auto"/>
                <w:spacing w:val="-3"/>
                <w:kern w:val="0"/>
                <w:sz w:val="21"/>
                <w:szCs w:val="21"/>
                <w:lang w:val="en-US" w:eastAsia="zh-CN" w:bidi="ar-SA"/>
              </w:rPr>
              <w:t>）</w:t>
            </w:r>
          </w:p>
        </w:tc>
        <w:tc>
          <w:tcPr>
            <w:tcW w:w="870" w:type="pct"/>
            <w:tcBorders>
              <w:tl2br w:val="nil"/>
              <w:tr2bl w:val="nil"/>
            </w:tcBorders>
            <w:noWrap w:val="0"/>
            <w:vAlign w:val="center"/>
          </w:tcPr>
          <w:p w14:paraId="42B32A41">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b/>
                <w:bCs/>
                <w:caps w:val="0"/>
                <w:smallCaps w:val="0"/>
                <w:snapToGrid w:val="0"/>
                <w:color w:val="auto"/>
                <w:kern w:val="0"/>
                <w:sz w:val="21"/>
                <w:szCs w:val="21"/>
                <w:lang w:val="en-US" w:eastAsia="zh-CN" w:bidi="ar-SA"/>
              </w:rPr>
            </w:pPr>
            <w:r>
              <w:rPr>
                <w:rFonts w:hint="default" w:ascii="Times New Roman" w:hAnsi="Times New Roman" w:eastAsia="宋体" w:cs="Times New Roman"/>
                <w:b/>
                <w:bCs/>
                <w:caps w:val="0"/>
                <w:smallCaps w:val="0"/>
                <w:snapToGrid w:val="0"/>
                <w:color w:val="auto"/>
                <w:spacing w:val="-1"/>
                <w:kern w:val="0"/>
                <w:sz w:val="21"/>
                <w:szCs w:val="21"/>
                <w:lang w:val="en-US" w:eastAsia="en-US" w:bidi="ar-SA"/>
              </w:rPr>
              <w:t>地震动峰值加速</w:t>
            </w:r>
            <w:r>
              <w:rPr>
                <w:rFonts w:hint="default" w:ascii="Times New Roman" w:hAnsi="Times New Roman" w:eastAsia="宋体" w:cs="Times New Roman"/>
                <w:b/>
                <w:bCs/>
                <w:caps w:val="0"/>
                <w:smallCaps w:val="0"/>
                <w:snapToGrid w:val="0"/>
                <w:color w:val="auto"/>
                <w:spacing w:val="-2"/>
                <w:kern w:val="0"/>
                <w:sz w:val="21"/>
                <w:szCs w:val="21"/>
                <w:lang w:val="en-US" w:eastAsia="en-US" w:bidi="ar-SA"/>
              </w:rPr>
              <w:t>度</w:t>
            </w:r>
            <w:r>
              <w:rPr>
                <w:rFonts w:hint="eastAsia" w:ascii="Times New Roman" w:hAnsi="Times New Roman" w:eastAsia="宋体" w:cs="Times New Roman"/>
                <w:b/>
                <w:bCs/>
                <w:caps w:val="0"/>
                <w:smallCaps w:val="0"/>
                <w:snapToGrid w:val="0"/>
                <w:color w:val="auto"/>
                <w:spacing w:val="-2"/>
                <w:kern w:val="0"/>
                <w:sz w:val="21"/>
                <w:szCs w:val="21"/>
                <w:lang w:val="en-US" w:eastAsia="zh-CN" w:bidi="ar-SA"/>
              </w:rPr>
              <w:t>（</w:t>
            </w:r>
            <w:r>
              <w:rPr>
                <w:rFonts w:hint="default" w:ascii="Times New Roman" w:hAnsi="Times New Roman" w:eastAsia="宋体" w:cs="Times New Roman"/>
                <w:b/>
                <w:bCs/>
                <w:caps w:val="0"/>
                <w:smallCaps w:val="0"/>
                <w:snapToGrid w:val="0"/>
                <w:color w:val="auto"/>
                <w:spacing w:val="-2"/>
                <w:kern w:val="0"/>
                <w:sz w:val="21"/>
                <w:szCs w:val="21"/>
                <w:lang w:val="en-US" w:eastAsia="en-US" w:bidi="ar-SA"/>
              </w:rPr>
              <w:t>g</w:t>
            </w:r>
            <w:r>
              <w:rPr>
                <w:rFonts w:hint="eastAsia" w:ascii="Times New Roman" w:hAnsi="Times New Roman" w:eastAsia="宋体" w:cs="Times New Roman"/>
                <w:b/>
                <w:bCs/>
                <w:caps w:val="0"/>
                <w:smallCaps w:val="0"/>
                <w:snapToGrid w:val="0"/>
                <w:color w:val="auto"/>
                <w:spacing w:val="-2"/>
                <w:kern w:val="0"/>
                <w:sz w:val="21"/>
                <w:szCs w:val="21"/>
                <w:lang w:val="en-US" w:eastAsia="zh-CN" w:bidi="ar-SA"/>
              </w:rPr>
              <w:t>）</w:t>
            </w:r>
          </w:p>
        </w:tc>
        <w:tc>
          <w:tcPr>
            <w:tcW w:w="811" w:type="pct"/>
            <w:tcBorders>
              <w:tl2br w:val="nil"/>
              <w:tr2bl w:val="nil"/>
            </w:tcBorders>
            <w:noWrap w:val="0"/>
            <w:vAlign w:val="center"/>
          </w:tcPr>
          <w:p w14:paraId="2975CAA4">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aps w:val="0"/>
                <w:smallCaps w:val="0"/>
                <w:snapToGrid w:val="0"/>
                <w:color w:val="auto"/>
                <w:kern w:val="0"/>
                <w:sz w:val="21"/>
                <w:szCs w:val="21"/>
                <w:lang w:val="en-US" w:eastAsia="en-US" w:bidi="ar-SA"/>
              </w:rPr>
            </w:pPr>
            <w:r>
              <w:rPr>
                <w:rFonts w:hint="default" w:ascii="Times New Roman" w:hAnsi="Times New Roman" w:eastAsia="宋体" w:cs="Times New Roman"/>
                <w:b/>
                <w:bCs/>
                <w:caps w:val="0"/>
                <w:smallCaps w:val="0"/>
                <w:snapToGrid w:val="0"/>
                <w:color w:val="auto"/>
                <w:spacing w:val="-1"/>
                <w:kern w:val="0"/>
                <w:sz w:val="21"/>
                <w:szCs w:val="21"/>
                <w:lang w:val="en-US" w:eastAsia="en-US" w:bidi="ar-SA"/>
              </w:rPr>
              <w:t>地震基本烈度</w:t>
            </w:r>
          </w:p>
        </w:tc>
      </w:tr>
      <w:tr w14:paraId="50801D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808" w:type="pct"/>
            <w:tcBorders>
              <w:tl2br w:val="nil"/>
              <w:tr2bl w:val="nil"/>
            </w:tcBorders>
            <w:noWrap w:val="0"/>
            <w:vAlign w:val="center"/>
          </w:tcPr>
          <w:p w14:paraId="4980BC8D">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en-US" w:bidi="ar-SA"/>
              </w:rPr>
            </w:pPr>
            <w:r>
              <w:rPr>
                <w:rFonts w:hint="default" w:ascii="Times New Roman" w:hAnsi="Times New Roman" w:eastAsia="宋体" w:cs="Times New Roman"/>
                <w:caps w:val="0"/>
                <w:smallCaps w:val="0"/>
                <w:snapToGrid w:val="0"/>
                <w:color w:val="auto"/>
                <w:spacing w:val="-1"/>
                <w:kern w:val="0"/>
                <w:sz w:val="21"/>
                <w:szCs w:val="21"/>
                <w:lang w:val="en-US" w:eastAsia="en-US" w:bidi="ar-SA"/>
              </w:rPr>
              <w:t>江西省宜春高安市</w:t>
            </w:r>
          </w:p>
        </w:tc>
        <w:tc>
          <w:tcPr>
            <w:tcW w:w="870" w:type="pct"/>
            <w:tcBorders>
              <w:tl2br w:val="nil"/>
              <w:tr2bl w:val="nil"/>
            </w:tcBorders>
            <w:noWrap w:val="0"/>
            <w:vAlign w:val="center"/>
          </w:tcPr>
          <w:p w14:paraId="3936137D">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2"/>
                <w:kern w:val="0"/>
                <w:sz w:val="21"/>
                <w:szCs w:val="21"/>
                <w:lang w:val="en-US" w:eastAsia="zh-CN" w:bidi="ar-SA"/>
              </w:rPr>
            </w:pPr>
            <w:r>
              <w:rPr>
                <w:rFonts w:hint="eastAsia" w:ascii="Times New Roman" w:hAnsi="Times New Roman" w:eastAsia="宋体" w:cs="Times New Roman"/>
                <w:caps w:val="0"/>
                <w:smallCaps w:val="0"/>
                <w:snapToGrid w:val="0"/>
                <w:color w:val="auto"/>
                <w:spacing w:val="-2"/>
                <w:kern w:val="0"/>
                <w:sz w:val="21"/>
                <w:szCs w:val="21"/>
                <w:lang w:val="en-US" w:eastAsia="zh-CN" w:bidi="ar-SA"/>
              </w:rPr>
              <w:t>A001~A003</w:t>
            </w:r>
          </w:p>
        </w:tc>
        <w:tc>
          <w:tcPr>
            <w:tcW w:w="726" w:type="pct"/>
            <w:tcBorders>
              <w:tl2br w:val="nil"/>
              <w:tr2bl w:val="nil"/>
            </w:tcBorders>
            <w:noWrap w:val="0"/>
            <w:vAlign w:val="center"/>
          </w:tcPr>
          <w:p w14:paraId="3C9248F6">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zh-CN" w:bidi="ar-SA"/>
              </w:rPr>
            </w:pPr>
            <w:r>
              <w:rPr>
                <w:rFonts w:hint="eastAsia" w:ascii="Times New Roman" w:hAnsi="Times New Roman" w:eastAsia="宋体" w:cs="Times New Roman"/>
                <w:caps w:val="0"/>
                <w:smallCaps w:val="0"/>
                <w:snapToGrid w:val="0"/>
                <w:color w:val="auto"/>
                <w:spacing w:val="-2"/>
                <w:kern w:val="0"/>
                <w:sz w:val="21"/>
                <w:szCs w:val="21"/>
                <w:lang w:val="en-US" w:eastAsia="zh-CN" w:bidi="ar-SA"/>
              </w:rPr>
              <w:t>312.4</w:t>
            </w:r>
          </w:p>
        </w:tc>
        <w:tc>
          <w:tcPr>
            <w:tcW w:w="912" w:type="pct"/>
            <w:tcBorders>
              <w:tl2br w:val="nil"/>
              <w:tr2bl w:val="nil"/>
            </w:tcBorders>
            <w:noWrap w:val="0"/>
            <w:vAlign w:val="center"/>
          </w:tcPr>
          <w:p w14:paraId="06F39F3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eastAsia="en-US"/>
              </w:rPr>
            </w:pPr>
            <w:r>
              <w:rPr>
                <w:rFonts w:hint="default" w:ascii="Times New Roman" w:hAnsi="Times New Roman" w:eastAsia="宋体" w:cs="Times New Roman"/>
                <w:caps w:val="0"/>
                <w:smallCaps w:val="0"/>
                <w:snapToGrid w:val="0"/>
                <w:color w:val="auto"/>
                <w:spacing w:val="-1"/>
                <w:kern w:val="0"/>
                <w:sz w:val="21"/>
                <w:szCs w:val="21"/>
                <w:lang w:eastAsia="en-US"/>
              </w:rPr>
              <w:t>0.35</w:t>
            </w:r>
          </w:p>
        </w:tc>
        <w:tc>
          <w:tcPr>
            <w:tcW w:w="870" w:type="pct"/>
            <w:tcBorders>
              <w:tl2br w:val="nil"/>
              <w:tr2bl w:val="nil"/>
            </w:tcBorders>
            <w:noWrap w:val="0"/>
            <w:vAlign w:val="center"/>
          </w:tcPr>
          <w:p w14:paraId="6AEF900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eastAsia="en-US"/>
              </w:rPr>
            </w:pPr>
            <w:r>
              <w:rPr>
                <w:rFonts w:hint="default" w:ascii="Times New Roman" w:hAnsi="Times New Roman" w:eastAsia="宋体" w:cs="Times New Roman"/>
                <w:caps w:val="0"/>
                <w:smallCaps w:val="0"/>
                <w:snapToGrid w:val="0"/>
                <w:color w:val="auto"/>
                <w:spacing w:val="-1"/>
                <w:kern w:val="0"/>
                <w:sz w:val="21"/>
                <w:szCs w:val="21"/>
                <w:lang w:eastAsia="en-US"/>
              </w:rPr>
              <w:t>0.05</w:t>
            </w:r>
          </w:p>
        </w:tc>
        <w:tc>
          <w:tcPr>
            <w:tcW w:w="811" w:type="pct"/>
            <w:tcBorders>
              <w:tl2br w:val="nil"/>
              <w:tr2bl w:val="nil"/>
            </w:tcBorders>
            <w:noWrap w:val="0"/>
            <w:vAlign w:val="center"/>
          </w:tcPr>
          <w:p w14:paraId="64197DA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eastAsia="en-US"/>
              </w:rPr>
            </w:pPr>
            <w:r>
              <w:rPr>
                <w:rFonts w:hint="default" w:ascii="Times New Roman" w:hAnsi="Times New Roman" w:eastAsia="宋体" w:cs="Times New Roman"/>
                <w:caps w:val="0"/>
                <w:smallCaps w:val="0"/>
                <w:snapToGrid w:val="0"/>
                <w:color w:val="auto"/>
                <w:kern w:val="0"/>
                <w:sz w:val="21"/>
                <w:szCs w:val="21"/>
                <w:lang w:eastAsia="en-US"/>
              </w:rPr>
              <w:t>Ⅵ</w:t>
            </w:r>
          </w:p>
        </w:tc>
      </w:tr>
    </w:tbl>
    <w:p w14:paraId="26631CDA">
      <w:pPr>
        <w:pStyle w:val="4"/>
        <w:pageBreakBefore w:val="0"/>
        <w:widowControl w:val="0"/>
        <w:kinsoku/>
        <w:wordWrap/>
        <w:overflowPunct/>
        <w:topLinePunct w:val="0"/>
        <w:autoSpaceDE/>
        <w:autoSpaceDN/>
        <w:bidi w:val="0"/>
        <w:snapToGrid w:val="0"/>
        <w:spacing w:before="0" w:beforeLines="0" w:after="0" w:afterLines="0" w:line="360" w:lineRule="auto"/>
        <w:rPr>
          <w:rFonts w:ascii="Times New Roman" w:hAnsi="Times New Roman" w:eastAsia="宋体"/>
          <w:caps w:val="0"/>
          <w:smallCaps w:val="0"/>
          <w:color w:val="auto"/>
          <w:sz w:val="28"/>
          <w:szCs w:val="28"/>
        </w:rPr>
      </w:pPr>
      <w:r>
        <w:rPr>
          <w:rFonts w:hint="eastAsia" w:ascii="Times New Roman" w:hAnsi="Times New Roman" w:eastAsia="宋体"/>
          <w:caps w:val="0"/>
          <w:smallCaps w:val="0"/>
          <w:color w:val="auto"/>
          <w:sz w:val="28"/>
          <w:szCs w:val="28"/>
        </w:rPr>
        <w:t>4</w:t>
      </w:r>
      <w:r>
        <w:rPr>
          <w:rFonts w:ascii="Times New Roman" w:hAnsi="Times New Roman" w:eastAsia="宋体"/>
          <w:caps w:val="0"/>
          <w:smallCaps w:val="0"/>
          <w:color w:val="auto"/>
          <w:sz w:val="28"/>
          <w:szCs w:val="28"/>
        </w:rPr>
        <w:t>.5.2</w:t>
      </w:r>
      <w:r>
        <w:rPr>
          <w:rFonts w:hint="eastAsia" w:ascii="Times New Roman" w:hAnsi="Times New Roman" w:eastAsia="宋体"/>
          <w:caps w:val="0"/>
          <w:smallCaps w:val="0"/>
          <w:color w:val="auto"/>
          <w:sz w:val="28"/>
          <w:szCs w:val="28"/>
        </w:rPr>
        <w:t>抗震校核</w:t>
      </w:r>
    </w:p>
    <w:p w14:paraId="73708460">
      <w:pPr>
        <w:pageBreakBefore w:val="0"/>
        <w:widowControl w:val="0"/>
        <w:kinsoku/>
        <w:wordWrap/>
        <w:overflowPunct/>
        <w:topLinePunct w:val="0"/>
        <w:autoSpaceDE/>
        <w:autoSpaceDN/>
        <w:bidi w:val="0"/>
        <w:adjustRightInd w:val="0"/>
        <w:snapToGrid w:val="0"/>
        <w:spacing w:line="360" w:lineRule="auto"/>
        <w:ind w:left="105" w:leftChars="50" w:right="105" w:rightChars="50" w:firstLine="560" w:firstLineChars="200"/>
        <w:jc w:val="left"/>
        <w:textAlignment w:val="baseline"/>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根据《油气输送管道线路工程抗震技术规范》GB/T50470-2017第6</w:t>
      </w:r>
      <w:r>
        <w:rPr>
          <w:rFonts w:ascii="Times New Roman" w:hAnsi="Times New Roman" w:eastAsia="宋体" w:cs="宋体"/>
          <w:caps w:val="0"/>
          <w:smallCaps w:val="0"/>
          <w:color w:val="auto"/>
          <w:kern w:val="0"/>
          <w:sz w:val="28"/>
          <w:szCs w:val="28"/>
        </w:rPr>
        <w:t>.1.1</w:t>
      </w:r>
      <w:r>
        <w:rPr>
          <w:rFonts w:hint="eastAsia" w:ascii="Times New Roman" w:hAnsi="Times New Roman" w:eastAsia="宋体" w:cs="宋体"/>
          <w:caps w:val="0"/>
          <w:smallCaps w:val="0"/>
          <w:color w:val="auto"/>
          <w:kern w:val="0"/>
          <w:sz w:val="28"/>
          <w:szCs w:val="28"/>
        </w:rPr>
        <w:t>条：</w:t>
      </w:r>
      <w:r>
        <w:rPr>
          <w:rFonts w:ascii="Times New Roman" w:hAnsi="Times New Roman" w:eastAsia="宋体" w:cs="宋体"/>
          <w:caps w:val="0"/>
          <w:smallCaps w:val="0"/>
          <w:color w:val="auto"/>
          <w:kern w:val="0"/>
          <w:sz w:val="28"/>
          <w:szCs w:val="28"/>
        </w:rPr>
        <w:t>一般埋地管道</w:t>
      </w:r>
      <w:r>
        <w:rPr>
          <w:rFonts w:hint="eastAsia" w:ascii="Times New Roman" w:hAnsi="Times New Roman" w:eastAsia="宋体" w:cs="宋体"/>
          <w:caps w:val="0"/>
          <w:smallCaps w:val="0"/>
          <w:color w:val="auto"/>
          <w:kern w:val="0"/>
          <w:sz w:val="28"/>
          <w:szCs w:val="28"/>
        </w:rPr>
        <w:t>通过设计地震动峰值加速度大于或等于</w:t>
      </w:r>
      <w:r>
        <w:rPr>
          <w:rFonts w:ascii="Times New Roman" w:hAnsi="Times New Roman" w:eastAsia="宋体" w:cs="宋体"/>
          <w:caps w:val="0"/>
          <w:smallCaps w:val="0"/>
          <w:color w:val="auto"/>
          <w:kern w:val="0"/>
          <w:sz w:val="28"/>
          <w:szCs w:val="28"/>
        </w:rPr>
        <w:t>0.20g地区时，应进行抗拉伸和抗压缩校核</w:t>
      </w:r>
      <w:r>
        <w:rPr>
          <w:rFonts w:hint="eastAsia" w:ascii="Times New Roman" w:hAnsi="Times New Roman" w:eastAsia="宋体" w:cs="宋体"/>
          <w:caps w:val="0"/>
          <w:smallCaps w:val="0"/>
          <w:color w:val="auto"/>
          <w:kern w:val="0"/>
          <w:sz w:val="28"/>
          <w:szCs w:val="28"/>
        </w:rPr>
        <w:t>。该</w:t>
      </w:r>
      <w:r>
        <w:rPr>
          <w:rFonts w:ascii="Times New Roman" w:hAnsi="Times New Roman" w:eastAsia="宋体" w:cs="宋体"/>
          <w:caps w:val="0"/>
          <w:smallCaps w:val="0"/>
          <w:color w:val="auto"/>
          <w:kern w:val="0"/>
          <w:sz w:val="28"/>
          <w:szCs w:val="28"/>
        </w:rPr>
        <w:t>工</w:t>
      </w:r>
      <w:r>
        <w:rPr>
          <w:rFonts w:hint="eastAsia" w:ascii="Times New Roman" w:hAnsi="Times New Roman" w:eastAsia="宋体" w:cs="宋体"/>
          <w:caps w:val="0"/>
          <w:smallCaps w:val="0"/>
          <w:color w:val="auto"/>
          <w:kern w:val="0"/>
          <w:sz w:val="28"/>
          <w:szCs w:val="28"/>
        </w:rPr>
        <w:t>程所经地区地震动峰值加速度为</w:t>
      </w:r>
      <w:r>
        <w:rPr>
          <w:rFonts w:ascii="Times New Roman" w:hAnsi="Times New Roman" w:eastAsia="宋体" w:cs="宋体"/>
          <w:caps w:val="0"/>
          <w:smallCaps w:val="0"/>
          <w:color w:val="auto"/>
          <w:kern w:val="0"/>
          <w:sz w:val="28"/>
          <w:szCs w:val="28"/>
        </w:rPr>
        <w:t>0.05g</w:t>
      </w:r>
      <w:r>
        <w:rPr>
          <w:rFonts w:hint="eastAsia" w:ascii="Times New Roman" w:hAnsi="Times New Roman" w:eastAsia="宋体" w:cs="宋体"/>
          <w:caps w:val="0"/>
          <w:smallCaps w:val="0"/>
          <w:color w:val="auto"/>
          <w:kern w:val="0"/>
          <w:sz w:val="28"/>
          <w:szCs w:val="28"/>
        </w:rPr>
        <w:t>，</w:t>
      </w:r>
      <w:r>
        <w:rPr>
          <w:rFonts w:ascii="Times New Roman" w:hAnsi="Times New Roman" w:eastAsia="宋体" w:cs="宋体"/>
          <w:caps w:val="0"/>
          <w:smallCaps w:val="0"/>
          <w:color w:val="auto"/>
          <w:kern w:val="0"/>
          <w:sz w:val="28"/>
          <w:szCs w:val="28"/>
        </w:rPr>
        <w:t>因此，该工</w:t>
      </w:r>
      <w:r>
        <w:rPr>
          <w:rFonts w:hint="eastAsia" w:ascii="Times New Roman" w:hAnsi="Times New Roman" w:eastAsia="宋体" w:cs="宋体"/>
          <w:caps w:val="0"/>
          <w:smallCaps w:val="0"/>
          <w:color w:val="auto"/>
          <w:kern w:val="0"/>
          <w:sz w:val="28"/>
          <w:szCs w:val="28"/>
        </w:rPr>
        <w:t>程</w:t>
      </w:r>
      <w:r>
        <w:rPr>
          <w:rFonts w:ascii="Times New Roman" w:hAnsi="Times New Roman" w:eastAsia="宋体" w:cs="宋体"/>
          <w:caps w:val="0"/>
          <w:smallCaps w:val="0"/>
          <w:color w:val="auto"/>
          <w:kern w:val="0"/>
          <w:sz w:val="28"/>
          <w:szCs w:val="28"/>
        </w:rPr>
        <w:t>埋地管道不需要进行抗震校核。</w:t>
      </w:r>
    </w:p>
    <w:p w14:paraId="5C9067FA">
      <w:pPr>
        <w:pStyle w:val="3"/>
        <w:pageBreakBefore w:val="0"/>
        <w:widowControl w:val="0"/>
        <w:kinsoku/>
        <w:wordWrap/>
        <w:overflowPunct/>
        <w:topLinePunct w:val="0"/>
        <w:autoSpaceDE/>
        <w:autoSpaceDN/>
        <w:bidi w:val="0"/>
        <w:snapToGrid w:val="0"/>
        <w:spacing w:before="0" w:beforeLines="0" w:line="360" w:lineRule="auto"/>
        <w:rPr>
          <w:rFonts w:hint="eastAsia" w:ascii="Times New Roman" w:hAnsi="Times New Roman" w:eastAsia="宋体"/>
          <w:caps w:val="0"/>
          <w:smallCaps w:val="0"/>
          <w:color w:val="auto"/>
          <w:sz w:val="28"/>
          <w:szCs w:val="28"/>
        </w:rPr>
      </w:pPr>
      <w:bookmarkStart w:id="75" w:name="_Toc17448"/>
      <w:r>
        <w:rPr>
          <w:rFonts w:hint="eastAsia" w:ascii="Times New Roman" w:hAnsi="Times New Roman" w:eastAsia="宋体"/>
          <w:caps w:val="0"/>
          <w:smallCaps w:val="0"/>
          <w:color w:val="auto"/>
          <w:sz w:val="28"/>
          <w:szCs w:val="28"/>
        </w:rPr>
        <w:t>4.6山岭隧道</w:t>
      </w:r>
      <w:bookmarkEnd w:id="75"/>
    </w:p>
    <w:p w14:paraId="6C3154B1">
      <w:pPr>
        <w:pageBreakBefore w:val="0"/>
        <w:widowControl w:val="0"/>
        <w:kinsoku/>
        <w:wordWrap/>
        <w:overflowPunct/>
        <w:topLinePunct w:val="0"/>
        <w:autoSpaceDE/>
        <w:autoSpaceDN/>
        <w:bidi w:val="0"/>
        <w:snapToGrid w:val="0"/>
        <w:spacing w:line="360" w:lineRule="auto"/>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该工程线路工程不涉及山岭隧道穿越。</w:t>
      </w:r>
    </w:p>
    <w:p w14:paraId="09C2E697">
      <w:pPr>
        <w:pStyle w:val="3"/>
        <w:pageBreakBefore w:val="0"/>
        <w:widowControl w:val="0"/>
        <w:kinsoku/>
        <w:wordWrap/>
        <w:overflowPunct/>
        <w:topLinePunct w:val="0"/>
        <w:autoSpaceDE/>
        <w:autoSpaceDN/>
        <w:bidi w:val="0"/>
        <w:snapToGrid w:val="0"/>
        <w:spacing w:before="0" w:beforeLines="0" w:line="360" w:lineRule="auto"/>
        <w:rPr>
          <w:rFonts w:hint="eastAsia" w:ascii="Times New Roman" w:hAnsi="Times New Roman" w:eastAsia="宋体"/>
          <w:caps w:val="0"/>
          <w:smallCaps w:val="0"/>
          <w:color w:val="auto"/>
          <w:sz w:val="28"/>
          <w:szCs w:val="28"/>
        </w:rPr>
      </w:pPr>
      <w:bookmarkStart w:id="76" w:name="_Toc26103"/>
      <w:r>
        <w:rPr>
          <w:rFonts w:hint="eastAsia" w:ascii="Times New Roman" w:hAnsi="Times New Roman" w:eastAsia="宋体"/>
          <w:caps w:val="0"/>
          <w:smallCaps w:val="0"/>
          <w:color w:val="auto"/>
          <w:sz w:val="28"/>
          <w:szCs w:val="28"/>
        </w:rPr>
        <w:t>4.7采矿区</w:t>
      </w:r>
      <w:bookmarkEnd w:id="76"/>
    </w:p>
    <w:p w14:paraId="5256D112">
      <w:pPr>
        <w:pageBreakBefore w:val="0"/>
        <w:widowControl w:val="0"/>
        <w:kinsoku/>
        <w:wordWrap/>
        <w:overflowPunct/>
        <w:topLinePunct w:val="0"/>
        <w:autoSpaceDE/>
        <w:autoSpaceDN/>
        <w:bidi w:val="0"/>
        <w:snapToGrid w:val="0"/>
        <w:spacing w:line="360" w:lineRule="auto"/>
        <w:ind w:firstLine="560" w:firstLineChars="200"/>
        <w:rPr>
          <w:rFonts w:hint="eastAsia" w:ascii="Times New Roman" w:hAnsi="Times New Roman" w:eastAsia="宋体" w:cs="宋体"/>
          <w:caps w:val="0"/>
          <w:smallCaps w:val="0"/>
          <w:color w:val="auto"/>
          <w:sz w:val="28"/>
          <w:szCs w:val="28"/>
        </w:rPr>
      </w:pPr>
      <w:bookmarkStart w:id="77" w:name="_Hlk64987481"/>
      <w:r>
        <w:rPr>
          <w:rFonts w:hint="eastAsia" w:ascii="Times New Roman" w:hAnsi="Times New Roman" w:eastAsia="宋体" w:cs="宋体"/>
          <w:caps w:val="0"/>
          <w:smallCaps w:val="0"/>
          <w:color w:val="auto"/>
          <w:sz w:val="28"/>
          <w:szCs w:val="28"/>
        </w:rPr>
        <w:t>该工程线路工程不涉及</w:t>
      </w:r>
      <w:r>
        <w:rPr>
          <w:rFonts w:hint="eastAsia" w:ascii="Times New Roman" w:hAnsi="Times New Roman" w:eastAsia="宋体" w:cs="宋体"/>
          <w:caps w:val="0"/>
          <w:smallCaps w:val="0"/>
          <w:color w:val="auto"/>
          <w:sz w:val="28"/>
          <w:szCs w:val="28"/>
          <w:lang w:val="en-US" w:eastAsia="zh-CN"/>
        </w:rPr>
        <w:t>采矿区穿越。</w:t>
      </w:r>
    </w:p>
    <w:bookmarkEnd w:id="77"/>
    <w:p w14:paraId="4CADF55B">
      <w:pPr>
        <w:pStyle w:val="3"/>
        <w:pageBreakBefore w:val="0"/>
        <w:widowControl w:val="0"/>
        <w:kinsoku/>
        <w:wordWrap/>
        <w:overflowPunct/>
        <w:topLinePunct w:val="0"/>
        <w:autoSpaceDE/>
        <w:autoSpaceDN/>
        <w:bidi w:val="0"/>
        <w:snapToGrid/>
        <w:spacing w:before="163" w:line="360" w:lineRule="auto"/>
        <w:rPr>
          <w:rFonts w:hint="eastAsia" w:ascii="Times New Roman" w:hAnsi="Times New Roman" w:eastAsia="宋体"/>
          <w:caps w:val="0"/>
          <w:smallCaps w:val="0"/>
          <w:color w:val="auto"/>
          <w:sz w:val="28"/>
          <w:szCs w:val="28"/>
        </w:rPr>
      </w:pPr>
      <w:bookmarkStart w:id="78" w:name="_Toc16825"/>
      <w:r>
        <w:rPr>
          <w:rFonts w:hint="eastAsia" w:ascii="Times New Roman" w:hAnsi="Times New Roman" w:eastAsia="宋体"/>
          <w:caps w:val="0"/>
          <w:smallCaps w:val="0"/>
          <w:color w:val="auto"/>
          <w:sz w:val="28"/>
          <w:szCs w:val="28"/>
        </w:rPr>
        <w:t>4.8河流大、中型穿（跨）越</w:t>
      </w:r>
      <w:bookmarkEnd w:id="78"/>
    </w:p>
    <w:p w14:paraId="11449779">
      <w:pPr>
        <w:pageBreakBefore w:val="0"/>
        <w:widowControl w:val="0"/>
        <w:kinsoku/>
        <w:wordWrap/>
        <w:overflowPunct/>
        <w:topLinePunct w:val="0"/>
        <w:autoSpaceDE/>
        <w:autoSpaceDN/>
        <w:bidi w:val="0"/>
        <w:snapToGrid w:val="0"/>
        <w:spacing w:line="360" w:lineRule="auto"/>
        <w:ind w:firstLine="560" w:firstLineChars="200"/>
        <w:rPr>
          <w:rFonts w:hint="eastAsia" w:ascii="Times New Roman" w:hAnsi="Times New Roman" w:eastAsia="宋体" w:cs="宋体"/>
          <w:caps w:val="0"/>
          <w:smallCaps w:val="0"/>
          <w:color w:val="auto"/>
          <w:sz w:val="28"/>
          <w:szCs w:val="28"/>
          <w:lang w:val="en-US" w:eastAsia="zh-CN"/>
        </w:rPr>
      </w:pPr>
      <w:r>
        <w:rPr>
          <w:rFonts w:hint="eastAsia" w:ascii="Times New Roman" w:hAnsi="Times New Roman" w:eastAsia="宋体" w:cs="宋体"/>
          <w:caps w:val="0"/>
          <w:smallCaps w:val="0"/>
          <w:color w:val="auto"/>
          <w:sz w:val="28"/>
          <w:szCs w:val="28"/>
        </w:rPr>
        <w:t>该工程线路工程不涉及</w:t>
      </w:r>
      <w:r>
        <w:rPr>
          <w:rFonts w:hint="eastAsia" w:ascii="Times New Roman" w:hAnsi="Times New Roman" w:eastAsia="宋体" w:cs="宋体"/>
          <w:caps w:val="0"/>
          <w:smallCaps w:val="0"/>
          <w:color w:val="auto"/>
          <w:sz w:val="28"/>
          <w:szCs w:val="28"/>
          <w:lang w:val="en-US" w:eastAsia="zh-CN"/>
        </w:rPr>
        <w:t>河流大、中型穿（跨）越。</w:t>
      </w:r>
    </w:p>
    <w:p w14:paraId="04DE53D1">
      <w:pPr>
        <w:pStyle w:val="3"/>
        <w:pageBreakBefore w:val="0"/>
        <w:widowControl w:val="0"/>
        <w:kinsoku/>
        <w:wordWrap/>
        <w:overflowPunct/>
        <w:topLinePunct w:val="0"/>
        <w:autoSpaceDE/>
        <w:autoSpaceDN/>
        <w:bidi w:val="0"/>
        <w:snapToGrid/>
        <w:spacing w:before="163" w:line="360" w:lineRule="auto"/>
        <w:rPr>
          <w:rFonts w:hint="eastAsia" w:ascii="Times New Roman" w:hAnsi="Times New Roman" w:eastAsia="宋体" w:cs="Times New Roman"/>
          <w:b/>
          <w:bCs/>
          <w:caps w:val="0"/>
          <w:smallCaps w:val="0"/>
          <w:color w:val="auto"/>
          <w:sz w:val="28"/>
          <w:szCs w:val="28"/>
          <w:lang w:val="en-US" w:eastAsia="zh-CN"/>
        </w:rPr>
      </w:pPr>
      <w:bookmarkStart w:id="79" w:name="_Toc9621"/>
      <w:r>
        <w:rPr>
          <w:rFonts w:hint="eastAsia" w:ascii="Times New Roman" w:hAnsi="Times New Roman" w:eastAsia="宋体" w:cs="Times New Roman"/>
          <w:b/>
          <w:bCs/>
          <w:caps w:val="0"/>
          <w:smallCaps w:val="0"/>
          <w:color w:val="auto"/>
          <w:sz w:val="28"/>
          <w:szCs w:val="28"/>
          <w:lang w:val="en-US" w:eastAsia="zh-CN"/>
        </w:rPr>
        <w:t>4.9小河、沟渠及鱼塘穿越</w:t>
      </w:r>
      <w:bookmarkEnd w:id="79"/>
    </w:p>
    <w:p w14:paraId="289E2FCC">
      <w:pPr>
        <w:pStyle w:val="4"/>
        <w:pageBreakBefore w:val="0"/>
        <w:widowControl w:val="0"/>
        <w:kinsoku/>
        <w:wordWrap/>
        <w:overflowPunct/>
        <w:topLinePunct w:val="0"/>
        <w:autoSpaceDE/>
        <w:autoSpaceDN/>
        <w:bidi w:val="0"/>
        <w:snapToGrid w:val="0"/>
        <w:spacing w:before="0" w:beforeLines="0" w:after="0" w:afterLines="0"/>
        <w:rPr>
          <w:rFonts w:hint="default" w:ascii="Times New Roman" w:hAnsi="Times New Roman" w:eastAsia="宋体" w:cs="Times New Roman"/>
          <w:b/>
          <w:bCs/>
          <w:caps w:val="0"/>
          <w:smallCaps w:val="0"/>
          <w:color w:val="auto"/>
          <w:sz w:val="28"/>
          <w:szCs w:val="28"/>
          <w:lang w:val="en-US"/>
        </w:rPr>
      </w:pPr>
      <w:r>
        <w:rPr>
          <w:rFonts w:hint="eastAsia" w:ascii="Times New Roman" w:hAnsi="Times New Roman" w:eastAsia="宋体" w:cs="Times New Roman"/>
          <w:b/>
          <w:bCs/>
          <w:caps w:val="0"/>
          <w:smallCaps w:val="0"/>
          <w:color w:val="auto"/>
          <w:sz w:val="28"/>
          <w:szCs w:val="28"/>
          <w:lang w:val="en-US" w:eastAsia="zh-CN"/>
        </w:rPr>
        <w:t>4.9.1小河、沟渠及鱼塘穿越情况统计</w:t>
      </w:r>
    </w:p>
    <w:p w14:paraId="20127E5A">
      <w:pPr>
        <w:pageBreakBefore w:val="0"/>
        <w:widowControl w:val="0"/>
        <w:kinsoku/>
        <w:wordWrap/>
        <w:overflowPunct/>
        <w:topLinePunct w:val="0"/>
        <w:autoSpaceDE/>
        <w:autoSpaceDN/>
        <w:bidi w:val="0"/>
        <w:snapToGrid w:val="0"/>
        <w:spacing w:line="360" w:lineRule="auto"/>
        <w:ind w:firstLine="560" w:firstLineChars="200"/>
        <w:rPr>
          <w:rFonts w:hint="eastAsia" w:ascii="Times New Roman" w:hAnsi="Times New Roman" w:eastAsia="宋体" w:cs="宋体"/>
          <w:caps w:val="0"/>
          <w:smallCaps w:val="0"/>
          <w:color w:val="auto"/>
          <w:sz w:val="28"/>
          <w:szCs w:val="28"/>
          <w:lang w:val="zh-CN"/>
        </w:rPr>
      </w:pPr>
      <w:r>
        <w:rPr>
          <w:rFonts w:hint="eastAsia" w:ascii="Times New Roman" w:hAnsi="Times New Roman" w:eastAsia="宋体" w:cs="宋体"/>
          <w:caps w:val="0"/>
          <w:smallCaps w:val="0"/>
          <w:color w:val="auto"/>
          <w:sz w:val="28"/>
          <w:szCs w:val="28"/>
          <w:lang w:val="en-US" w:eastAsia="zh-CN"/>
        </w:rPr>
        <w:t>该</w:t>
      </w:r>
      <w:r>
        <w:rPr>
          <w:rFonts w:hint="eastAsia" w:ascii="Times New Roman" w:hAnsi="Times New Roman" w:eastAsia="宋体" w:cs="宋体"/>
          <w:caps w:val="0"/>
          <w:smallCaps w:val="0"/>
          <w:color w:val="auto"/>
          <w:sz w:val="28"/>
          <w:szCs w:val="28"/>
          <w:lang w:val="zh-CN"/>
        </w:rPr>
        <w:t>工程管道穿越农田灌溉小型水渠1次，穿越情况见下表。</w:t>
      </w:r>
    </w:p>
    <w:tbl>
      <w:tblPr>
        <w:tblStyle w:val="128"/>
        <w:tblW w:w="886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844"/>
        <w:gridCol w:w="1437"/>
        <w:gridCol w:w="1793"/>
        <w:gridCol w:w="1722"/>
        <w:gridCol w:w="1571"/>
        <w:gridCol w:w="1493"/>
      </w:tblGrid>
      <w:tr w14:paraId="394B39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844" w:type="dxa"/>
            <w:tcBorders>
              <w:tl2br w:val="nil"/>
              <w:tr2bl w:val="nil"/>
            </w:tcBorders>
            <w:noWrap w:val="0"/>
            <w:vAlign w:val="center"/>
          </w:tcPr>
          <w:p w14:paraId="3C8CD182">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leftChars="0" w:right="0" w:rightChars="0" w:firstLine="0" w:firstLineChars="0"/>
              <w:jc w:val="center"/>
              <w:textAlignment w:val="baseline"/>
              <w:rPr>
                <w:rFonts w:hint="default" w:ascii="Times New Roman" w:hAnsi="Times New Roman" w:eastAsia="宋体" w:cs="Times New Roman"/>
                <w:b/>
                <w:bCs/>
                <w:caps w:val="0"/>
                <w:smallCaps w:val="0"/>
                <w:snapToGrid w:val="0"/>
                <w:color w:val="auto"/>
                <w:kern w:val="0"/>
                <w:sz w:val="21"/>
                <w:szCs w:val="21"/>
                <w:lang w:val="en-US" w:eastAsia="en-US" w:bidi="ar-SA"/>
              </w:rPr>
            </w:pPr>
            <w:r>
              <w:rPr>
                <w:rFonts w:hint="default" w:ascii="Times New Roman" w:hAnsi="Times New Roman" w:eastAsia="宋体" w:cs="宋体"/>
                <w:b/>
                <w:bCs/>
                <w:caps w:val="0"/>
                <w:smallCaps w:val="0"/>
                <w:snapToGrid w:val="0"/>
                <w:color w:val="auto"/>
                <w:spacing w:val="-2"/>
                <w:kern w:val="0"/>
                <w:sz w:val="21"/>
                <w:szCs w:val="21"/>
                <w:lang w:val="en-US" w:eastAsia="en-US" w:bidi="ar-SA"/>
              </w:rPr>
              <w:t>序号</w:t>
            </w:r>
          </w:p>
        </w:tc>
        <w:tc>
          <w:tcPr>
            <w:tcW w:w="1437" w:type="dxa"/>
            <w:tcBorders>
              <w:tl2br w:val="nil"/>
              <w:tr2bl w:val="nil"/>
            </w:tcBorders>
            <w:noWrap w:val="0"/>
            <w:vAlign w:val="center"/>
          </w:tcPr>
          <w:p w14:paraId="1AC94A19">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leftChars="0" w:right="0" w:rightChars="0" w:firstLine="0" w:firstLineChars="0"/>
              <w:jc w:val="center"/>
              <w:textAlignment w:val="baseline"/>
              <w:rPr>
                <w:rFonts w:hint="default" w:ascii="Times New Roman" w:hAnsi="Times New Roman" w:eastAsia="宋体" w:cs="Times New Roman"/>
                <w:b/>
                <w:bCs/>
                <w:caps w:val="0"/>
                <w:smallCaps w:val="0"/>
                <w:snapToGrid w:val="0"/>
                <w:color w:val="auto"/>
                <w:spacing w:val="-2"/>
                <w:kern w:val="0"/>
                <w:sz w:val="21"/>
                <w:szCs w:val="21"/>
                <w:lang w:val="en-US" w:eastAsia="en-US" w:bidi="ar-SA"/>
              </w:rPr>
            </w:pPr>
            <w:r>
              <w:rPr>
                <w:rFonts w:hint="default" w:ascii="Times New Roman" w:hAnsi="Times New Roman" w:eastAsia="宋体" w:cs="宋体"/>
                <w:b/>
                <w:bCs/>
                <w:caps w:val="0"/>
                <w:smallCaps w:val="0"/>
                <w:snapToGrid w:val="0"/>
                <w:color w:val="auto"/>
                <w:spacing w:val="-2"/>
                <w:kern w:val="0"/>
                <w:sz w:val="21"/>
                <w:szCs w:val="21"/>
                <w:lang w:val="en-US" w:eastAsia="en-US" w:bidi="ar-SA"/>
              </w:rPr>
              <w:t>类型</w:t>
            </w:r>
          </w:p>
        </w:tc>
        <w:tc>
          <w:tcPr>
            <w:tcW w:w="1793" w:type="dxa"/>
            <w:tcBorders>
              <w:tl2br w:val="nil"/>
              <w:tr2bl w:val="nil"/>
            </w:tcBorders>
            <w:noWrap w:val="0"/>
            <w:vAlign w:val="center"/>
          </w:tcPr>
          <w:p w14:paraId="00B28493">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leftChars="0" w:right="0" w:rightChars="0" w:firstLine="0" w:firstLineChars="0"/>
              <w:jc w:val="center"/>
              <w:textAlignment w:val="baseline"/>
              <w:rPr>
                <w:rFonts w:hint="default" w:ascii="Times New Roman" w:hAnsi="Times New Roman" w:eastAsia="宋体" w:cs="Times New Roman"/>
                <w:b/>
                <w:bCs/>
                <w:caps w:val="0"/>
                <w:smallCaps w:val="0"/>
                <w:snapToGrid w:val="0"/>
                <w:color w:val="auto"/>
                <w:kern w:val="0"/>
                <w:sz w:val="21"/>
                <w:szCs w:val="21"/>
                <w:lang w:val="en-US" w:eastAsia="en-US" w:bidi="ar-SA"/>
              </w:rPr>
            </w:pPr>
            <w:r>
              <w:rPr>
                <w:rFonts w:hint="eastAsia" w:ascii="Times New Roman" w:hAnsi="Times New Roman" w:eastAsia="宋体" w:cs="宋体"/>
                <w:b/>
                <w:bCs/>
                <w:caps w:val="0"/>
                <w:smallCaps w:val="0"/>
                <w:snapToGrid w:val="0"/>
                <w:color w:val="auto"/>
                <w:spacing w:val="-2"/>
                <w:kern w:val="0"/>
                <w:sz w:val="21"/>
                <w:szCs w:val="21"/>
                <w:lang w:val="en-US" w:eastAsia="zh-CN" w:bidi="ar-SA"/>
              </w:rPr>
              <w:t>桩号</w:t>
            </w:r>
          </w:p>
        </w:tc>
        <w:tc>
          <w:tcPr>
            <w:tcW w:w="1722" w:type="dxa"/>
            <w:tcBorders>
              <w:tl2br w:val="nil"/>
              <w:tr2bl w:val="nil"/>
            </w:tcBorders>
            <w:noWrap w:val="0"/>
            <w:vAlign w:val="center"/>
          </w:tcPr>
          <w:p w14:paraId="3AA122EF">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leftChars="0" w:right="0" w:rightChars="0" w:firstLine="0" w:firstLineChars="0"/>
              <w:jc w:val="center"/>
              <w:textAlignment w:val="baseline"/>
              <w:rPr>
                <w:rFonts w:hint="eastAsia" w:ascii="Times New Roman" w:hAnsi="Times New Roman" w:eastAsia="宋体" w:cs="宋体"/>
                <w:b/>
                <w:bCs/>
                <w:caps w:val="0"/>
                <w:smallCaps w:val="0"/>
                <w:snapToGrid w:val="0"/>
                <w:color w:val="auto"/>
                <w:spacing w:val="-2"/>
                <w:kern w:val="0"/>
                <w:sz w:val="21"/>
                <w:szCs w:val="21"/>
                <w:lang w:val="en-US" w:eastAsia="zh-CN" w:bidi="ar-SA"/>
              </w:rPr>
            </w:pPr>
            <w:r>
              <w:rPr>
                <w:rFonts w:hint="eastAsia" w:ascii="Times New Roman" w:hAnsi="Times New Roman" w:eastAsia="宋体" w:cs="宋体"/>
                <w:b/>
                <w:bCs/>
                <w:caps w:val="0"/>
                <w:smallCaps w:val="0"/>
                <w:snapToGrid w:val="0"/>
                <w:color w:val="auto"/>
                <w:spacing w:val="-2"/>
                <w:kern w:val="0"/>
                <w:sz w:val="21"/>
                <w:szCs w:val="21"/>
                <w:lang w:val="en-US" w:eastAsia="zh-CN" w:bidi="ar-SA"/>
              </w:rPr>
              <w:t>穿越方式</w:t>
            </w:r>
          </w:p>
        </w:tc>
        <w:tc>
          <w:tcPr>
            <w:tcW w:w="1571" w:type="dxa"/>
            <w:tcBorders>
              <w:tl2br w:val="nil"/>
              <w:tr2bl w:val="nil"/>
            </w:tcBorders>
            <w:noWrap w:val="0"/>
            <w:vAlign w:val="center"/>
          </w:tcPr>
          <w:p w14:paraId="1CE1FE6C">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leftChars="0" w:right="0" w:rightChars="0" w:firstLine="0" w:firstLineChars="0"/>
              <w:jc w:val="center"/>
              <w:textAlignment w:val="baseline"/>
              <w:rPr>
                <w:rFonts w:hint="default" w:ascii="Times New Roman" w:hAnsi="Times New Roman" w:eastAsia="宋体" w:cs="Times New Roman"/>
                <w:b/>
                <w:bCs/>
                <w:caps w:val="0"/>
                <w:smallCaps w:val="0"/>
                <w:snapToGrid w:val="0"/>
                <w:color w:val="auto"/>
                <w:kern w:val="0"/>
                <w:sz w:val="21"/>
                <w:szCs w:val="21"/>
                <w:lang w:val="en-US" w:eastAsia="en-US" w:bidi="ar-SA"/>
              </w:rPr>
            </w:pPr>
            <w:r>
              <w:rPr>
                <w:rFonts w:hint="default" w:ascii="Times New Roman" w:hAnsi="Times New Roman" w:eastAsia="宋体" w:cs="宋体"/>
                <w:b/>
                <w:bCs/>
                <w:caps w:val="0"/>
                <w:smallCaps w:val="0"/>
                <w:snapToGrid w:val="0"/>
                <w:color w:val="auto"/>
                <w:spacing w:val="-2"/>
                <w:kern w:val="0"/>
                <w:sz w:val="21"/>
                <w:szCs w:val="21"/>
                <w:lang w:val="en-US" w:eastAsia="en-US" w:bidi="ar-SA"/>
              </w:rPr>
              <w:t>穿越长度</w:t>
            </w:r>
            <w:r>
              <w:rPr>
                <w:rFonts w:hint="eastAsia" w:ascii="Times New Roman" w:hAnsi="Times New Roman" w:eastAsia="宋体" w:cs="宋体"/>
                <w:b/>
                <w:bCs/>
                <w:caps w:val="0"/>
                <w:smallCaps w:val="0"/>
                <w:snapToGrid w:val="0"/>
                <w:color w:val="auto"/>
                <w:spacing w:val="-2"/>
                <w:kern w:val="0"/>
                <w:sz w:val="21"/>
                <w:szCs w:val="21"/>
                <w:lang w:val="en-US" w:eastAsia="zh-CN" w:bidi="ar-SA"/>
              </w:rPr>
              <w:t>（m）</w:t>
            </w:r>
          </w:p>
        </w:tc>
        <w:tc>
          <w:tcPr>
            <w:tcW w:w="1493" w:type="dxa"/>
            <w:tcBorders>
              <w:tl2br w:val="nil"/>
              <w:tr2bl w:val="nil"/>
            </w:tcBorders>
            <w:noWrap w:val="0"/>
            <w:vAlign w:val="center"/>
          </w:tcPr>
          <w:p w14:paraId="35CA32A6">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leftChars="0" w:right="0" w:rightChars="0" w:firstLine="0" w:firstLineChars="0"/>
              <w:jc w:val="center"/>
              <w:textAlignment w:val="baseline"/>
              <w:rPr>
                <w:rFonts w:hint="default" w:ascii="Times New Roman" w:hAnsi="Times New Roman" w:eastAsia="宋体" w:cs="Times New Roman"/>
                <w:b/>
                <w:bCs/>
                <w:caps w:val="0"/>
                <w:smallCaps w:val="0"/>
                <w:snapToGrid w:val="0"/>
                <w:color w:val="auto"/>
                <w:kern w:val="0"/>
                <w:sz w:val="21"/>
                <w:szCs w:val="21"/>
                <w:lang w:val="en-US" w:eastAsia="en-US" w:bidi="ar-SA"/>
              </w:rPr>
            </w:pPr>
            <w:r>
              <w:rPr>
                <w:rFonts w:hint="default" w:ascii="Times New Roman" w:hAnsi="Times New Roman" w:eastAsia="宋体" w:cs="宋体"/>
                <w:b/>
                <w:bCs/>
                <w:caps w:val="0"/>
                <w:smallCaps w:val="0"/>
                <w:snapToGrid w:val="0"/>
                <w:color w:val="auto"/>
                <w:spacing w:val="-2"/>
                <w:kern w:val="0"/>
                <w:sz w:val="21"/>
                <w:szCs w:val="21"/>
                <w:lang w:val="en-US" w:eastAsia="en-US" w:bidi="ar-SA"/>
              </w:rPr>
              <w:t>穿越</w:t>
            </w:r>
            <w:r>
              <w:rPr>
                <w:rFonts w:hint="eastAsia" w:ascii="Times New Roman" w:hAnsi="Times New Roman" w:eastAsia="宋体" w:cs="宋体"/>
                <w:b/>
                <w:bCs/>
                <w:caps w:val="0"/>
                <w:smallCaps w:val="0"/>
                <w:snapToGrid w:val="0"/>
                <w:color w:val="auto"/>
                <w:spacing w:val="-2"/>
                <w:kern w:val="0"/>
                <w:sz w:val="21"/>
                <w:szCs w:val="21"/>
                <w:lang w:val="en-US" w:eastAsia="zh-CN" w:bidi="ar-SA"/>
              </w:rPr>
              <w:t>次数（次）</w:t>
            </w:r>
          </w:p>
        </w:tc>
      </w:tr>
      <w:tr w14:paraId="6CDDF4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98" w:hRule="atLeast"/>
          <w:jc w:val="center"/>
        </w:trPr>
        <w:tc>
          <w:tcPr>
            <w:tcW w:w="844" w:type="dxa"/>
            <w:tcBorders>
              <w:tl2br w:val="nil"/>
              <w:tr2bl w:val="nil"/>
            </w:tcBorders>
            <w:noWrap w:val="0"/>
            <w:vAlign w:val="center"/>
          </w:tcPr>
          <w:p w14:paraId="25AFCD11">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leftChars="0" w:right="0" w:rightChars="0" w:firstLine="0" w:firstLineChars="0"/>
              <w:jc w:val="center"/>
              <w:textAlignment w:val="baseline"/>
              <w:rPr>
                <w:rFonts w:hint="default" w:ascii="Times New Roman" w:hAnsi="Times New Roman" w:eastAsia="宋体" w:cs="Times New Roman"/>
                <w:caps w:val="0"/>
                <w:smallCaps w:val="0"/>
                <w:snapToGrid w:val="0"/>
                <w:color w:val="auto"/>
                <w:kern w:val="0"/>
                <w:sz w:val="21"/>
                <w:szCs w:val="21"/>
                <w:lang w:eastAsia="en-US"/>
              </w:rPr>
            </w:pPr>
            <w:r>
              <w:rPr>
                <w:rFonts w:hint="default" w:ascii="Times New Roman" w:hAnsi="Times New Roman" w:eastAsia="宋体" w:cs="宋体"/>
                <w:b w:val="0"/>
                <w:bCs w:val="0"/>
                <w:caps w:val="0"/>
                <w:smallCaps w:val="0"/>
                <w:snapToGrid w:val="0"/>
                <w:color w:val="auto"/>
                <w:spacing w:val="-2"/>
                <w:kern w:val="0"/>
                <w:sz w:val="21"/>
                <w:szCs w:val="21"/>
                <w:lang w:val="en-US" w:eastAsia="en-US" w:bidi="ar-SA"/>
              </w:rPr>
              <w:t>1</w:t>
            </w:r>
          </w:p>
        </w:tc>
        <w:tc>
          <w:tcPr>
            <w:tcW w:w="1437" w:type="dxa"/>
            <w:tcBorders>
              <w:tl2br w:val="nil"/>
              <w:tr2bl w:val="nil"/>
            </w:tcBorders>
            <w:noWrap w:val="0"/>
            <w:vAlign w:val="center"/>
          </w:tcPr>
          <w:p w14:paraId="57383004">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leftChars="0" w:right="0" w:rightChars="0" w:firstLine="0" w:firstLineChars="0"/>
              <w:jc w:val="center"/>
              <w:textAlignment w:val="baseline"/>
              <w:rPr>
                <w:rFonts w:hint="default" w:ascii="Times New Roman" w:hAnsi="Times New Roman" w:eastAsia="宋体" w:cs="Times New Roman"/>
                <w:caps w:val="0"/>
                <w:smallCaps w:val="0"/>
                <w:snapToGrid w:val="0"/>
                <w:color w:val="auto"/>
                <w:kern w:val="0"/>
                <w:sz w:val="21"/>
                <w:szCs w:val="21"/>
                <w:lang w:eastAsia="en-US"/>
              </w:rPr>
            </w:pPr>
            <w:r>
              <w:rPr>
                <w:rFonts w:hint="default" w:ascii="Times New Roman" w:hAnsi="Times New Roman" w:eastAsia="宋体" w:cs="宋体"/>
                <w:b w:val="0"/>
                <w:bCs w:val="0"/>
                <w:caps w:val="0"/>
                <w:smallCaps w:val="0"/>
                <w:snapToGrid w:val="0"/>
                <w:color w:val="auto"/>
                <w:spacing w:val="-2"/>
                <w:kern w:val="0"/>
                <w:sz w:val="21"/>
                <w:szCs w:val="21"/>
                <w:lang w:val="en-US" w:eastAsia="en-US" w:bidi="ar-SA"/>
              </w:rPr>
              <w:t>小型沟渠</w:t>
            </w:r>
          </w:p>
        </w:tc>
        <w:tc>
          <w:tcPr>
            <w:tcW w:w="1793" w:type="dxa"/>
            <w:tcBorders>
              <w:tl2br w:val="nil"/>
              <w:tr2bl w:val="nil"/>
            </w:tcBorders>
            <w:noWrap w:val="0"/>
            <w:vAlign w:val="center"/>
          </w:tcPr>
          <w:p w14:paraId="7E6521C1">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leftChars="0" w:right="0" w:rightChars="0" w:firstLine="0" w:firstLineChars="0"/>
              <w:jc w:val="center"/>
              <w:textAlignment w:val="baseline"/>
              <w:rPr>
                <w:rFonts w:hint="eastAsia" w:ascii="Times New Roman" w:hAnsi="Times New Roman" w:eastAsia="宋体" w:cs="Times New Roman"/>
                <w:caps w:val="0"/>
                <w:smallCaps w:val="0"/>
                <w:snapToGrid w:val="0"/>
                <w:color w:val="auto"/>
                <w:kern w:val="0"/>
                <w:sz w:val="21"/>
                <w:szCs w:val="21"/>
                <w:lang w:val="en-US" w:eastAsia="zh-CN"/>
              </w:rPr>
            </w:pPr>
            <w:r>
              <w:rPr>
                <w:rFonts w:hint="default" w:ascii="Times New Roman" w:hAnsi="Times New Roman" w:eastAsia="宋体" w:cs="Times New Roman"/>
                <w:caps w:val="0"/>
                <w:smallCaps w:val="0"/>
                <w:snapToGrid w:val="0"/>
                <w:color w:val="auto"/>
                <w:kern w:val="0"/>
                <w:sz w:val="21"/>
                <w:szCs w:val="21"/>
                <w:lang w:val="en-US" w:eastAsia="en-US"/>
              </w:rPr>
              <w:t>A001~A00</w:t>
            </w:r>
            <w:r>
              <w:rPr>
                <w:rFonts w:hint="eastAsia" w:ascii="Times New Roman" w:hAnsi="Times New Roman" w:eastAsia="宋体" w:cs="Times New Roman"/>
                <w:caps w:val="0"/>
                <w:smallCaps w:val="0"/>
                <w:snapToGrid w:val="0"/>
                <w:color w:val="auto"/>
                <w:kern w:val="0"/>
                <w:sz w:val="21"/>
                <w:szCs w:val="21"/>
                <w:lang w:val="en-US" w:eastAsia="zh-CN"/>
              </w:rPr>
              <w:t>2</w:t>
            </w:r>
          </w:p>
        </w:tc>
        <w:tc>
          <w:tcPr>
            <w:tcW w:w="1722" w:type="dxa"/>
            <w:tcBorders>
              <w:tl2br w:val="nil"/>
              <w:tr2bl w:val="nil"/>
            </w:tcBorders>
            <w:noWrap w:val="0"/>
            <w:vAlign w:val="center"/>
          </w:tcPr>
          <w:p w14:paraId="0FD8375D">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leftChars="0" w:right="0" w:rightChars="0" w:firstLine="0" w:firstLineChars="0"/>
              <w:jc w:val="center"/>
              <w:textAlignment w:val="baseline"/>
              <w:rPr>
                <w:rFonts w:hint="eastAsia" w:ascii="Times New Roman" w:hAnsi="Times New Roman" w:eastAsia="宋体" w:cs="宋体"/>
                <w:b w:val="0"/>
                <w:bCs w:val="0"/>
                <w:caps w:val="0"/>
                <w:smallCaps w:val="0"/>
                <w:snapToGrid w:val="0"/>
                <w:color w:val="auto"/>
                <w:spacing w:val="-2"/>
                <w:kern w:val="0"/>
                <w:sz w:val="21"/>
                <w:szCs w:val="21"/>
                <w:lang w:val="en-US" w:eastAsia="zh-CN" w:bidi="ar-SA"/>
              </w:rPr>
            </w:pPr>
            <w:r>
              <w:rPr>
                <w:rFonts w:hint="eastAsia" w:ascii="Times New Roman" w:hAnsi="Times New Roman" w:eastAsia="宋体" w:cs="宋体"/>
                <w:b w:val="0"/>
                <w:bCs w:val="0"/>
                <w:caps w:val="0"/>
                <w:smallCaps w:val="0"/>
                <w:snapToGrid w:val="0"/>
                <w:color w:val="auto"/>
                <w:spacing w:val="-2"/>
                <w:kern w:val="0"/>
                <w:sz w:val="21"/>
                <w:szCs w:val="21"/>
                <w:lang w:val="en-US" w:eastAsia="zh-CN" w:bidi="ar-SA"/>
              </w:rPr>
              <w:t>开挖</w:t>
            </w:r>
          </w:p>
        </w:tc>
        <w:tc>
          <w:tcPr>
            <w:tcW w:w="1571" w:type="dxa"/>
            <w:tcBorders>
              <w:tl2br w:val="nil"/>
              <w:tr2bl w:val="nil"/>
            </w:tcBorders>
            <w:noWrap w:val="0"/>
            <w:vAlign w:val="center"/>
          </w:tcPr>
          <w:p w14:paraId="68CF7A72">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leftChars="0" w:right="0" w:rightChars="0" w:firstLine="0" w:firstLineChars="0"/>
              <w:jc w:val="center"/>
              <w:textAlignment w:val="baseline"/>
              <w:rPr>
                <w:rFonts w:hint="default" w:ascii="Times New Roman" w:hAnsi="Times New Roman" w:eastAsia="宋体" w:cs="Times New Roman"/>
                <w:caps w:val="0"/>
                <w:smallCaps w:val="0"/>
                <w:snapToGrid w:val="0"/>
                <w:color w:val="auto"/>
                <w:kern w:val="0"/>
                <w:sz w:val="21"/>
                <w:szCs w:val="21"/>
                <w:lang w:val="en-US" w:eastAsia="en-US" w:bidi="ar-SA"/>
              </w:rPr>
            </w:pPr>
            <w:r>
              <w:rPr>
                <w:rFonts w:hint="default" w:ascii="Times New Roman" w:hAnsi="Times New Roman" w:eastAsia="宋体" w:cs="宋体"/>
                <w:b w:val="0"/>
                <w:bCs w:val="0"/>
                <w:caps w:val="0"/>
                <w:smallCaps w:val="0"/>
                <w:snapToGrid w:val="0"/>
                <w:color w:val="auto"/>
                <w:spacing w:val="-2"/>
                <w:kern w:val="0"/>
                <w:sz w:val="21"/>
                <w:szCs w:val="21"/>
                <w:lang w:val="en-US" w:eastAsia="en-US" w:bidi="ar-SA"/>
              </w:rPr>
              <w:t>30</w:t>
            </w:r>
          </w:p>
        </w:tc>
        <w:tc>
          <w:tcPr>
            <w:tcW w:w="1493" w:type="dxa"/>
            <w:tcBorders>
              <w:tl2br w:val="nil"/>
              <w:tr2bl w:val="nil"/>
            </w:tcBorders>
            <w:noWrap w:val="0"/>
            <w:vAlign w:val="center"/>
          </w:tcPr>
          <w:p w14:paraId="1BD4C4F3">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leftChars="0" w:right="0" w:rightChars="0" w:firstLine="0" w:firstLineChars="0"/>
              <w:jc w:val="center"/>
              <w:textAlignment w:val="baseline"/>
              <w:rPr>
                <w:rFonts w:hint="default" w:ascii="Times New Roman" w:hAnsi="Times New Roman" w:eastAsia="宋体" w:cs="Times New Roman"/>
                <w:caps w:val="0"/>
                <w:smallCaps w:val="0"/>
                <w:snapToGrid w:val="0"/>
                <w:color w:val="auto"/>
                <w:kern w:val="0"/>
                <w:sz w:val="21"/>
                <w:szCs w:val="21"/>
                <w:lang w:val="en-US" w:eastAsia="en-US" w:bidi="ar-SA"/>
              </w:rPr>
            </w:pPr>
            <w:r>
              <w:rPr>
                <w:rFonts w:hint="eastAsia" w:ascii="Times New Roman" w:hAnsi="Times New Roman" w:eastAsia="宋体" w:cs="宋体"/>
                <w:b w:val="0"/>
                <w:bCs w:val="0"/>
                <w:caps w:val="0"/>
                <w:smallCaps w:val="0"/>
                <w:snapToGrid w:val="0"/>
                <w:color w:val="auto"/>
                <w:spacing w:val="-2"/>
                <w:kern w:val="0"/>
                <w:sz w:val="21"/>
                <w:szCs w:val="21"/>
                <w:lang w:val="en-US" w:eastAsia="zh-CN" w:bidi="ar-SA"/>
              </w:rPr>
              <w:t>1</w:t>
            </w:r>
          </w:p>
        </w:tc>
      </w:tr>
    </w:tbl>
    <w:p w14:paraId="08D40612">
      <w:pPr>
        <w:pStyle w:val="4"/>
        <w:spacing w:before="163" w:after="163"/>
        <w:rPr>
          <w:rFonts w:hint="eastAsia" w:ascii="Times New Roman" w:hAnsi="Times New Roman" w:eastAsia="宋体" w:cs="Times New Roman"/>
          <w:b/>
          <w:bCs/>
          <w:caps w:val="0"/>
          <w:smallCaps w:val="0"/>
          <w:color w:val="auto"/>
          <w:sz w:val="28"/>
          <w:szCs w:val="28"/>
          <w:lang w:val="en-US" w:eastAsia="zh-CN"/>
        </w:rPr>
      </w:pPr>
      <w:r>
        <w:rPr>
          <w:rFonts w:hint="eastAsia" w:ascii="Times New Roman" w:hAnsi="Times New Roman" w:eastAsia="宋体" w:cs="Times New Roman"/>
          <w:b/>
          <w:bCs/>
          <w:caps w:val="0"/>
          <w:smallCaps w:val="0"/>
          <w:color w:val="auto"/>
          <w:sz w:val="28"/>
          <w:szCs w:val="28"/>
          <w:lang w:val="en-US" w:eastAsia="zh-CN"/>
        </w:rPr>
        <w:t>4.9.2采取的相关安全措施</w:t>
      </w:r>
    </w:p>
    <w:p w14:paraId="41583389">
      <w:pPr>
        <w:pageBreakBefore w:val="0"/>
        <w:widowControl w:val="0"/>
        <w:numPr>
          <w:ilvl w:val="0"/>
          <w:numId w:val="10"/>
        </w:numPr>
        <w:kinsoku/>
        <w:wordWrap/>
        <w:overflowPunct/>
        <w:topLinePunct w:val="0"/>
        <w:autoSpaceDE/>
        <w:autoSpaceDN/>
        <w:bidi w:val="0"/>
        <w:snapToGrid w:val="0"/>
        <w:spacing w:line="360" w:lineRule="auto"/>
        <w:ind w:firstLine="560" w:firstLineChars="200"/>
        <w:rPr>
          <w:rFonts w:hint="eastAsia" w:ascii="Times New Roman" w:hAnsi="Times New Roman" w:eastAsia="宋体" w:cs="宋体"/>
          <w:caps w:val="0"/>
          <w:smallCaps w:val="0"/>
          <w:color w:val="auto"/>
          <w:sz w:val="28"/>
          <w:szCs w:val="28"/>
          <w:lang w:val="en-US" w:eastAsia="zh-CN"/>
        </w:rPr>
      </w:pPr>
      <w:r>
        <w:rPr>
          <w:rFonts w:hint="eastAsia" w:ascii="Times New Roman" w:hAnsi="Times New Roman" w:eastAsia="宋体" w:cs="宋体"/>
          <w:caps w:val="0"/>
          <w:smallCaps w:val="0"/>
          <w:color w:val="auto"/>
          <w:sz w:val="28"/>
          <w:szCs w:val="28"/>
          <w:lang w:val="en-US" w:eastAsia="zh-CN"/>
        </w:rPr>
        <w:t>管道埋深在冲刷线1.5m以下；</w:t>
      </w:r>
    </w:p>
    <w:p w14:paraId="23CF67E9">
      <w:pPr>
        <w:pageBreakBefore w:val="0"/>
        <w:widowControl w:val="0"/>
        <w:numPr>
          <w:ilvl w:val="0"/>
          <w:numId w:val="10"/>
        </w:numPr>
        <w:kinsoku/>
        <w:wordWrap/>
        <w:overflowPunct/>
        <w:topLinePunct w:val="0"/>
        <w:autoSpaceDE/>
        <w:autoSpaceDN/>
        <w:bidi w:val="0"/>
        <w:snapToGrid w:val="0"/>
        <w:spacing w:line="360" w:lineRule="auto"/>
        <w:ind w:firstLine="560" w:firstLineChars="200"/>
        <w:rPr>
          <w:rFonts w:hint="default" w:ascii="Times New Roman" w:hAnsi="Times New Roman" w:eastAsia="宋体" w:cs="宋体"/>
          <w:caps w:val="0"/>
          <w:smallCaps w:val="0"/>
          <w:color w:val="auto"/>
          <w:sz w:val="28"/>
          <w:szCs w:val="28"/>
          <w:lang w:val="en-US" w:eastAsia="zh-CN"/>
        </w:rPr>
      </w:pPr>
      <w:r>
        <w:rPr>
          <w:rFonts w:hint="default" w:ascii="Times New Roman" w:hAnsi="Times New Roman" w:eastAsia="宋体" w:cs="宋体"/>
          <w:caps w:val="0"/>
          <w:smallCaps w:val="0"/>
          <w:color w:val="auto"/>
          <w:sz w:val="28"/>
          <w:szCs w:val="28"/>
          <w:lang w:val="en-US" w:eastAsia="zh-CN"/>
        </w:rPr>
        <w:t>本工程在通过</w:t>
      </w:r>
      <w:r>
        <w:rPr>
          <w:rFonts w:hint="eastAsia" w:ascii="Times New Roman" w:hAnsi="Times New Roman" w:eastAsia="宋体" w:cs="宋体"/>
          <w:caps w:val="0"/>
          <w:smallCaps w:val="0"/>
          <w:color w:val="auto"/>
          <w:sz w:val="28"/>
          <w:szCs w:val="28"/>
          <w:lang w:val="en-US" w:eastAsia="zh-CN"/>
        </w:rPr>
        <w:t>水</w:t>
      </w:r>
      <w:r>
        <w:rPr>
          <w:rFonts w:hint="default" w:ascii="Times New Roman" w:hAnsi="Times New Roman" w:eastAsia="宋体" w:cs="宋体"/>
          <w:caps w:val="0"/>
          <w:smallCaps w:val="0"/>
          <w:color w:val="auto"/>
          <w:sz w:val="28"/>
          <w:szCs w:val="28"/>
          <w:lang w:val="en-US" w:eastAsia="zh-CN"/>
        </w:rPr>
        <w:t>渠时采取堡坎的方式保护管道和防止水土流失。</w:t>
      </w:r>
    </w:p>
    <w:p w14:paraId="4F00909B">
      <w:pPr>
        <w:pageBreakBefore w:val="0"/>
        <w:widowControl w:val="0"/>
        <w:numPr>
          <w:ilvl w:val="0"/>
          <w:numId w:val="10"/>
        </w:numPr>
        <w:kinsoku/>
        <w:wordWrap/>
        <w:overflowPunct/>
        <w:topLinePunct w:val="0"/>
        <w:autoSpaceDE/>
        <w:autoSpaceDN/>
        <w:bidi w:val="0"/>
        <w:snapToGrid w:val="0"/>
        <w:spacing w:line="360" w:lineRule="auto"/>
        <w:ind w:firstLine="516" w:firstLineChars="200"/>
        <w:rPr>
          <w:rFonts w:hint="default" w:ascii="Times New Roman" w:hAnsi="Times New Roman" w:eastAsia="宋体" w:cs="宋体"/>
          <w:caps w:val="0"/>
          <w:smallCaps w:val="0"/>
          <w:color w:val="auto"/>
          <w:sz w:val="28"/>
          <w:szCs w:val="28"/>
          <w:lang w:val="en-US" w:eastAsia="zh-CN"/>
        </w:rPr>
      </w:pPr>
      <w:r>
        <w:rPr>
          <w:rFonts w:hint="default" w:ascii="Times New Roman" w:hAnsi="Times New Roman" w:eastAsia="宋体" w:cs="宋体"/>
          <w:caps w:val="0"/>
          <w:smallCaps w:val="0"/>
          <w:color w:val="auto"/>
          <w:spacing w:val="-11"/>
          <w:sz w:val="28"/>
          <w:szCs w:val="28"/>
          <w:lang w:val="en-US" w:eastAsia="zh-CN"/>
        </w:rPr>
        <w:t>管线穿越</w:t>
      </w:r>
      <w:r>
        <w:rPr>
          <w:rFonts w:hint="eastAsia" w:ascii="Times New Roman" w:hAnsi="Times New Roman" w:eastAsia="宋体" w:cs="宋体"/>
          <w:caps w:val="0"/>
          <w:smallCaps w:val="0"/>
          <w:color w:val="auto"/>
          <w:spacing w:val="-11"/>
          <w:sz w:val="28"/>
          <w:szCs w:val="28"/>
          <w:lang w:val="en-US" w:eastAsia="zh-CN"/>
        </w:rPr>
        <w:t>水</w:t>
      </w:r>
      <w:r>
        <w:rPr>
          <w:rFonts w:hint="default" w:ascii="Times New Roman" w:hAnsi="Times New Roman" w:eastAsia="宋体" w:cs="宋体"/>
          <w:caps w:val="0"/>
          <w:smallCaps w:val="0"/>
          <w:color w:val="auto"/>
          <w:spacing w:val="-11"/>
          <w:sz w:val="28"/>
          <w:szCs w:val="28"/>
          <w:lang w:val="en-US" w:eastAsia="zh-CN"/>
        </w:rPr>
        <w:t>渠</w:t>
      </w:r>
      <w:r>
        <w:rPr>
          <w:rFonts w:hint="eastAsia" w:ascii="Times New Roman" w:hAnsi="Times New Roman" w:eastAsia="宋体" w:cs="宋体"/>
          <w:caps w:val="0"/>
          <w:smallCaps w:val="0"/>
          <w:color w:val="auto"/>
          <w:spacing w:val="-11"/>
          <w:sz w:val="28"/>
          <w:szCs w:val="28"/>
          <w:lang w:val="en-US" w:eastAsia="zh-CN"/>
        </w:rPr>
        <w:t>处</w:t>
      </w:r>
      <w:r>
        <w:rPr>
          <w:rFonts w:hint="default" w:ascii="Times New Roman" w:hAnsi="Times New Roman" w:eastAsia="宋体" w:cs="宋体"/>
          <w:caps w:val="0"/>
          <w:smallCaps w:val="0"/>
          <w:color w:val="auto"/>
          <w:spacing w:val="-11"/>
          <w:sz w:val="28"/>
          <w:szCs w:val="28"/>
          <w:lang w:val="en-US" w:eastAsia="zh-CN"/>
        </w:rPr>
        <w:t>设置警示牌</w:t>
      </w:r>
      <w:r>
        <w:rPr>
          <w:rFonts w:hint="eastAsia" w:ascii="Times New Roman" w:hAnsi="Times New Roman" w:eastAsia="宋体" w:cs="宋体"/>
          <w:caps w:val="0"/>
          <w:smallCaps w:val="0"/>
          <w:color w:val="auto"/>
          <w:spacing w:val="-11"/>
          <w:sz w:val="28"/>
          <w:szCs w:val="28"/>
          <w:lang w:val="en-US" w:eastAsia="zh-CN"/>
        </w:rPr>
        <w:t>、标志桩，</w:t>
      </w:r>
      <w:r>
        <w:rPr>
          <w:rFonts w:hint="default" w:ascii="Times New Roman" w:hAnsi="Times New Roman" w:eastAsia="宋体" w:cs="宋体"/>
          <w:caps w:val="0"/>
          <w:smallCaps w:val="0"/>
          <w:color w:val="auto"/>
          <w:spacing w:val="-11"/>
          <w:sz w:val="28"/>
          <w:szCs w:val="28"/>
          <w:lang w:val="en-US" w:eastAsia="zh-CN"/>
        </w:rPr>
        <w:t>警示牌设置于</w:t>
      </w:r>
      <w:r>
        <w:rPr>
          <w:rFonts w:hint="eastAsia" w:ascii="Times New Roman" w:hAnsi="Times New Roman" w:eastAsia="宋体" w:cs="宋体"/>
          <w:caps w:val="0"/>
          <w:smallCaps w:val="0"/>
          <w:color w:val="auto"/>
          <w:spacing w:val="-11"/>
          <w:sz w:val="28"/>
          <w:szCs w:val="28"/>
          <w:lang w:val="en-US" w:eastAsia="zh-CN"/>
        </w:rPr>
        <w:t>水</w:t>
      </w:r>
      <w:r>
        <w:rPr>
          <w:rFonts w:hint="default" w:ascii="Times New Roman" w:hAnsi="Times New Roman" w:eastAsia="宋体" w:cs="宋体"/>
          <w:caps w:val="0"/>
          <w:smallCaps w:val="0"/>
          <w:color w:val="auto"/>
          <w:spacing w:val="-11"/>
          <w:sz w:val="28"/>
          <w:szCs w:val="28"/>
          <w:lang w:val="en-US" w:eastAsia="zh-CN"/>
        </w:rPr>
        <w:t>渠岸边3.0m处。</w:t>
      </w:r>
    </w:p>
    <w:p w14:paraId="5FEE2442">
      <w:pPr>
        <w:pStyle w:val="3"/>
        <w:spacing w:before="163"/>
        <w:rPr>
          <w:rFonts w:hint="eastAsia" w:ascii="Times New Roman" w:hAnsi="Times New Roman" w:eastAsia="宋体"/>
          <w:caps w:val="0"/>
          <w:smallCaps w:val="0"/>
          <w:color w:val="auto"/>
          <w:sz w:val="28"/>
          <w:szCs w:val="28"/>
        </w:rPr>
      </w:pPr>
      <w:bookmarkStart w:id="80" w:name="_Toc9353"/>
      <w:r>
        <w:rPr>
          <w:rFonts w:hint="eastAsia" w:ascii="Times New Roman" w:hAnsi="Times New Roman" w:eastAsia="宋体"/>
          <w:caps w:val="0"/>
          <w:smallCaps w:val="0"/>
          <w:color w:val="auto"/>
          <w:sz w:val="28"/>
          <w:szCs w:val="28"/>
          <w:lang w:val="sq-AL"/>
        </w:rPr>
        <w:t>4.</w:t>
      </w:r>
      <w:r>
        <w:rPr>
          <w:rFonts w:hint="eastAsia" w:eastAsia="宋体"/>
          <w:caps w:val="0"/>
          <w:smallCaps w:val="0"/>
          <w:color w:val="auto"/>
          <w:sz w:val="28"/>
          <w:szCs w:val="28"/>
          <w:lang w:val="en-US" w:eastAsia="zh-CN"/>
        </w:rPr>
        <w:t>10</w:t>
      </w:r>
      <w:r>
        <w:rPr>
          <w:rFonts w:hint="eastAsia" w:ascii="Times New Roman" w:hAnsi="Times New Roman" w:eastAsia="宋体"/>
          <w:caps w:val="0"/>
          <w:smallCaps w:val="0"/>
          <w:color w:val="auto"/>
          <w:sz w:val="28"/>
          <w:szCs w:val="28"/>
          <w:lang w:val="sq-AL"/>
        </w:rPr>
        <w:t>与架空输电线路并行交叉</w:t>
      </w:r>
      <w:bookmarkEnd w:id="80"/>
    </w:p>
    <w:p w14:paraId="47586CE5">
      <w:pPr>
        <w:pStyle w:val="4"/>
        <w:pageBreakBefore w:val="0"/>
        <w:widowControl w:val="0"/>
        <w:kinsoku/>
        <w:wordWrap/>
        <w:overflowPunct/>
        <w:topLinePunct w:val="0"/>
        <w:autoSpaceDE/>
        <w:autoSpaceDN/>
        <w:bidi w:val="0"/>
        <w:snapToGrid w:val="0"/>
        <w:spacing w:before="0" w:beforeLines="0" w:after="0" w:afterLines="0"/>
        <w:rPr>
          <w:rFonts w:hint="eastAsia" w:ascii="Times New Roman" w:hAnsi="Times New Roman" w:eastAsia="宋体" w:cs="Times New Roman"/>
          <w:b/>
          <w:bCs/>
          <w:caps w:val="0"/>
          <w:smallCaps w:val="0"/>
          <w:color w:val="auto"/>
          <w:sz w:val="28"/>
          <w:szCs w:val="28"/>
          <w:lang w:val="en-US" w:eastAsia="zh-CN"/>
        </w:rPr>
      </w:pPr>
      <w:r>
        <w:rPr>
          <w:rFonts w:hint="eastAsia" w:ascii="Times New Roman" w:hAnsi="Times New Roman" w:eastAsia="宋体" w:cs="Times New Roman"/>
          <w:b/>
          <w:bCs/>
          <w:caps w:val="0"/>
          <w:smallCaps w:val="0"/>
          <w:color w:val="auto"/>
          <w:sz w:val="28"/>
          <w:szCs w:val="28"/>
          <w:lang w:val="en-US" w:eastAsia="zh-CN"/>
        </w:rPr>
        <w:t>4.10.1与</w:t>
      </w:r>
      <w:r>
        <w:rPr>
          <w:rFonts w:hint="eastAsia" w:ascii="Times New Roman" w:hAnsi="Times New Roman" w:eastAsia="宋体" w:cs="Times New Roman"/>
          <w:b/>
          <w:bCs/>
          <w:caps w:val="0"/>
          <w:smallCaps w:val="0"/>
          <w:color w:val="auto"/>
          <w:sz w:val="28"/>
          <w:szCs w:val="28"/>
          <w:lang w:val="sq-AL" w:eastAsia="zh-CN"/>
        </w:rPr>
        <w:t>架空输电线路并行交叉情况统计</w:t>
      </w:r>
    </w:p>
    <w:p w14:paraId="0ECB8DC4">
      <w:pPr>
        <w:ind w:firstLine="560" w:firstLineChars="200"/>
        <w:rPr>
          <w:rFonts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该工程管道沿线与输电线路并行</w:t>
      </w:r>
      <w:r>
        <w:rPr>
          <w:rFonts w:hint="eastAsia" w:ascii="Times New Roman" w:hAnsi="Times New Roman" w:eastAsia="宋体" w:cs="宋体"/>
          <w:caps w:val="0"/>
          <w:smallCaps w:val="0"/>
          <w:color w:val="auto"/>
          <w:sz w:val="28"/>
          <w:szCs w:val="28"/>
          <w:lang w:val="en-US" w:eastAsia="zh-CN"/>
        </w:rPr>
        <w:t>1</w:t>
      </w:r>
      <w:r>
        <w:rPr>
          <w:rFonts w:hint="eastAsia" w:ascii="Times New Roman" w:hAnsi="Times New Roman" w:eastAsia="宋体" w:cs="宋体"/>
          <w:caps w:val="0"/>
          <w:smallCaps w:val="0"/>
          <w:color w:val="auto"/>
          <w:sz w:val="28"/>
          <w:szCs w:val="28"/>
        </w:rPr>
        <w:t>次，并行长度</w:t>
      </w:r>
      <w:r>
        <w:rPr>
          <w:rFonts w:hint="eastAsia" w:ascii="Times New Roman" w:hAnsi="Times New Roman" w:eastAsia="宋体" w:cs="宋体"/>
          <w:caps w:val="0"/>
          <w:smallCaps w:val="0"/>
          <w:color w:val="auto"/>
          <w:sz w:val="28"/>
          <w:szCs w:val="28"/>
          <w:lang w:val="en-US" w:eastAsia="zh-CN"/>
        </w:rPr>
        <w:t>312.4</w:t>
      </w:r>
      <w:r>
        <w:rPr>
          <w:rFonts w:hint="eastAsia" w:ascii="Times New Roman" w:hAnsi="Times New Roman" w:eastAsia="宋体" w:cs="宋体"/>
          <w:caps w:val="0"/>
          <w:smallCaps w:val="0"/>
          <w:color w:val="auto"/>
          <w:sz w:val="28"/>
          <w:szCs w:val="28"/>
        </w:rPr>
        <w:t>m；与输电线路交叉</w:t>
      </w:r>
      <w:r>
        <w:rPr>
          <w:rFonts w:hint="eastAsia" w:ascii="Times New Roman" w:hAnsi="Times New Roman" w:eastAsia="宋体" w:cs="宋体"/>
          <w:caps w:val="0"/>
          <w:smallCaps w:val="0"/>
          <w:color w:val="auto"/>
          <w:sz w:val="28"/>
          <w:szCs w:val="28"/>
          <w:lang w:val="en-US" w:eastAsia="zh-CN"/>
        </w:rPr>
        <w:t>1</w:t>
      </w:r>
      <w:r>
        <w:rPr>
          <w:rFonts w:hint="eastAsia" w:ascii="Times New Roman" w:hAnsi="Times New Roman" w:eastAsia="宋体" w:cs="宋体"/>
          <w:caps w:val="0"/>
          <w:smallCaps w:val="0"/>
          <w:color w:val="auto"/>
          <w:sz w:val="28"/>
          <w:szCs w:val="28"/>
        </w:rPr>
        <w:t>次，并行、交叉情况见下表。</w:t>
      </w:r>
    </w:p>
    <w:p w14:paraId="3CCFF1C7">
      <w:pPr>
        <w:jc w:val="center"/>
        <w:rPr>
          <w:rFonts w:ascii="Times New Roman" w:hAnsi="Times New Roman" w:eastAsia="宋体" w:cs="宋体"/>
          <w:b/>
          <w:bCs/>
          <w:caps w:val="0"/>
          <w:smallCaps w:val="0"/>
          <w:color w:val="auto"/>
          <w:sz w:val="24"/>
          <w:szCs w:val="24"/>
        </w:rPr>
      </w:pPr>
      <w:r>
        <w:rPr>
          <w:rFonts w:hint="eastAsia" w:ascii="Times New Roman" w:hAnsi="Times New Roman" w:eastAsia="宋体" w:cs="宋体"/>
          <w:b/>
          <w:bCs/>
          <w:caps w:val="0"/>
          <w:smallCaps w:val="0"/>
          <w:color w:val="auto"/>
          <w:sz w:val="24"/>
          <w:szCs w:val="24"/>
        </w:rPr>
        <w:t>表</w:t>
      </w:r>
      <w:r>
        <w:rPr>
          <w:rFonts w:ascii="Times New Roman" w:hAnsi="Times New Roman" w:eastAsia="宋体" w:cs="宋体"/>
          <w:b/>
          <w:bCs/>
          <w:caps w:val="0"/>
          <w:smallCaps w:val="0"/>
          <w:color w:val="auto"/>
          <w:sz w:val="24"/>
          <w:szCs w:val="24"/>
        </w:rPr>
        <w:t>4.</w:t>
      </w:r>
      <w:r>
        <w:rPr>
          <w:rFonts w:hint="eastAsia" w:ascii="Times New Roman" w:hAnsi="Times New Roman" w:eastAsia="宋体" w:cs="宋体"/>
          <w:b/>
          <w:bCs/>
          <w:caps w:val="0"/>
          <w:smallCaps w:val="0"/>
          <w:color w:val="auto"/>
          <w:sz w:val="24"/>
          <w:szCs w:val="24"/>
          <w:lang w:val="en-US" w:eastAsia="zh-CN"/>
        </w:rPr>
        <w:t>10</w:t>
      </w:r>
      <w:r>
        <w:rPr>
          <w:rFonts w:hint="eastAsia" w:ascii="Times New Roman" w:hAnsi="Times New Roman" w:eastAsia="宋体" w:cs="宋体"/>
          <w:b/>
          <w:bCs/>
          <w:caps w:val="0"/>
          <w:smallCaps w:val="0"/>
          <w:color w:val="auto"/>
          <w:sz w:val="24"/>
          <w:szCs w:val="24"/>
        </w:rPr>
        <w:t>-1</w:t>
      </w:r>
      <w:r>
        <w:rPr>
          <w:rFonts w:ascii="Times New Roman" w:hAnsi="Times New Roman" w:eastAsia="宋体" w:cs="宋体"/>
          <w:b/>
          <w:bCs/>
          <w:caps w:val="0"/>
          <w:smallCaps w:val="0"/>
          <w:color w:val="auto"/>
          <w:sz w:val="24"/>
          <w:szCs w:val="24"/>
        </w:rPr>
        <w:t>管道</w:t>
      </w:r>
      <w:r>
        <w:rPr>
          <w:rFonts w:hint="eastAsia" w:ascii="Times New Roman" w:hAnsi="Times New Roman" w:eastAsia="宋体" w:cs="宋体"/>
          <w:b/>
          <w:bCs/>
          <w:caps w:val="0"/>
          <w:smallCaps w:val="0"/>
          <w:color w:val="auto"/>
          <w:sz w:val="24"/>
          <w:szCs w:val="24"/>
        </w:rPr>
        <w:t>与架空输电线路并行段统计表</w:t>
      </w:r>
    </w:p>
    <w:p w14:paraId="4A219335">
      <w:pPr>
        <w:widowControl/>
        <w:kinsoku w:val="0"/>
        <w:autoSpaceDE w:val="0"/>
        <w:autoSpaceDN w:val="0"/>
        <w:adjustRightInd w:val="0"/>
        <w:snapToGrid w:val="0"/>
        <w:spacing w:line="92" w:lineRule="exact"/>
        <w:jc w:val="left"/>
        <w:textAlignment w:val="baseline"/>
        <w:rPr>
          <w:rFonts w:ascii="Times New Roman" w:hAnsi="Times New Roman" w:eastAsia="宋体" w:cs="Arial"/>
          <w:caps w:val="0"/>
          <w:smallCaps w:val="0"/>
          <w:snapToGrid w:val="0"/>
          <w:color w:val="auto"/>
          <w:kern w:val="0"/>
          <w:lang w:eastAsia="en-US"/>
        </w:rPr>
      </w:pPr>
    </w:p>
    <w:tbl>
      <w:tblPr>
        <w:tblStyle w:val="128"/>
        <w:tblW w:w="921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707"/>
        <w:gridCol w:w="1135"/>
        <w:gridCol w:w="1148"/>
        <w:gridCol w:w="1261"/>
        <w:gridCol w:w="1105"/>
        <w:gridCol w:w="1243"/>
        <w:gridCol w:w="1186"/>
        <w:gridCol w:w="1430"/>
      </w:tblGrid>
      <w:tr w14:paraId="6B26AB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23" w:hRule="atLeast"/>
          <w:jc w:val="center"/>
        </w:trPr>
        <w:tc>
          <w:tcPr>
            <w:tcW w:w="707" w:type="dxa"/>
            <w:vMerge w:val="restart"/>
            <w:tcBorders>
              <w:tl2br w:val="nil"/>
              <w:tr2bl w:val="nil"/>
            </w:tcBorders>
            <w:noWrap w:val="0"/>
            <w:vAlign w:val="center"/>
          </w:tcPr>
          <w:p w14:paraId="02F1B95B">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right="0" w:firstLine="0"/>
              <w:jc w:val="center"/>
              <w:textAlignment w:val="baseline"/>
              <w:rPr>
                <w:rFonts w:ascii="Times New Roman" w:hAnsi="Times New Roman" w:eastAsia="宋体" w:cs="宋体"/>
                <w:b/>
                <w:bCs/>
                <w:caps w:val="0"/>
                <w:smallCaps w:val="0"/>
                <w:snapToGrid w:val="0"/>
                <w:color w:val="auto"/>
                <w:kern w:val="0"/>
                <w:sz w:val="21"/>
                <w:szCs w:val="21"/>
                <w:lang w:val="en-US" w:eastAsia="en-US" w:bidi="ar-SA"/>
              </w:rPr>
            </w:pPr>
            <w:r>
              <w:rPr>
                <w:rFonts w:ascii="Times New Roman" w:hAnsi="Times New Roman" w:eastAsia="宋体" w:cs="宋体"/>
                <w:b/>
                <w:bCs/>
                <w:caps w:val="0"/>
                <w:smallCaps w:val="0"/>
                <w:snapToGrid w:val="0"/>
                <w:color w:val="auto"/>
                <w:spacing w:val="-2"/>
                <w:kern w:val="0"/>
                <w:sz w:val="21"/>
                <w:szCs w:val="21"/>
                <w:lang w:val="en-US" w:eastAsia="en-US" w:bidi="ar-SA"/>
              </w:rPr>
              <w:t>序号</w:t>
            </w:r>
          </w:p>
        </w:tc>
        <w:tc>
          <w:tcPr>
            <w:tcW w:w="2283" w:type="dxa"/>
            <w:gridSpan w:val="2"/>
            <w:vMerge w:val="restart"/>
            <w:tcBorders>
              <w:tl2br w:val="nil"/>
              <w:tr2bl w:val="nil"/>
            </w:tcBorders>
            <w:noWrap w:val="0"/>
            <w:vAlign w:val="center"/>
          </w:tcPr>
          <w:p w14:paraId="58D9EA1C">
            <w:pPr>
              <w:keepNext w:val="0"/>
              <w:keepLines w:val="0"/>
              <w:pageBreakBefore w:val="0"/>
              <w:widowControl/>
              <w:kinsoku w:val="0"/>
              <w:wordWrap/>
              <w:overflowPunct/>
              <w:topLinePunct w:val="0"/>
              <w:autoSpaceDE w:val="0"/>
              <w:autoSpaceDN w:val="0"/>
              <w:bidi w:val="0"/>
              <w:adjustRightInd w:val="0"/>
              <w:snapToGrid w:val="0"/>
              <w:spacing w:before="0" w:line="221" w:lineRule="auto"/>
              <w:ind w:left="0" w:right="0" w:firstLine="0"/>
              <w:jc w:val="center"/>
              <w:textAlignment w:val="baseline"/>
              <w:rPr>
                <w:rFonts w:ascii="Times New Roman" w:hAnsi="Times New Roman" w:eastAsia="宋体" w:cs="宋体"/>
                <w:b/>
                <w:bCs/>
                <w:caps w:val="0"/>
                <w:smallCaps w:val="0"/>
                <w:snapToGrid w:val="0"/>
                <w:color w:val="auto"/>
                <w:kern w:val="0"/>
                <w:sz w:val="21"/>
                <w:szCs w:val="21"/>
                <w:lang w:val="en-US" w:eastAsia="en-US" w:bidi="ar-SA"/>
              </w:rPr>
            </w:pPr>
            <w:r>
              <w:rPr>
                <w:rFonts w:ascii="Times New Roman" w:hAnsi="Times New Roman" w:eastAsia="宋体" w:cs="宋体"/>
                <w:b/>
                <w:bCs/>
                <w:caps w:val="0"/>
                <w:smallCaps w:val="0"/>
                <w:snapToGrid w:val="0"/>
                <w:color w:val="auto"/>
                <w:spacing w:val="-3"/>
                <w:kern w:val="0"/>
                <w:sz w:val="21"/>
                <w:szCs w:val="21"/>
                <w:lang w:val="en-US" w:eastAsia="en-US" w:bidi="ar-SA"/>
              </w:rPr>
              <w:t>名称（等级、电压）</w:t>
            </w:r>
          </w:p>
        </w:tc>
        <w:tc>
          <w:tcPr>
            <w:tcW w:w="4795" w:type="dxa"/>
            <w:gridSpan w:val="4"/>
            <w:tcBorders>
              <w:tl2br w:val="nil"/>
              <w:tr2bl w:val="nil"/>
            </w:tcBorders>
            <w:noWrap w:val="0"/>
            <w:vAlign w:val="center"/>
          </w:tcPr>
          <w:p w14:paraId="228ACBCA">
            <w:pPr>
              <w:keepNext w:val="0"/>
              <w:keepLines w:val="0"/>
              <w:pageBreakBefore w:val="0"/>
              <w:widowControl/>
              <w:kinsoku w:val="0"/>
              <w:wordWrap/>
              <w:overflowPunct/>
              <w:topLinePunct w:val="0"/>
              <w:autoSpaceDE w:val="0"/>
              <w:autoSpaceDN w:val="0"/>
              <w:bidi w:val="0"/>
              <w:adjustRightInd w:val="0"/>
              <w:snapToGrid w:val="0"/>
              <w:spacing w:before="0" w:line="221" w:lineRule="auto"/>
              <w:ind w:left="0" w:right="0" w:firstLine="0"/>
              <w:jc w:val="center"/>
              <w:textAlignment w:val="baseline"/>
              <w:rPr>
                <w:rFonts w:ascii="Times New Roman" w:hAnsi="Times New Roman" w:eastAsia="宋体" w:cs="宋体"/>
                <w:b/>
                <w:bCs/>
                <w:caps w:val="0"/>
                <w:smallCaps w:val="0"/>
                <w:snapToGrid w:val="0"/>
                <w:color w:val="auto"/>
                <w:kern w:val="0"/>
                <w:sz w:val="21"/>
                <w:szCs w:val="21"/>
                <w:lang w:val="en-US" w:eastAsia="en-US" w:bidi="ar-SA"/>
              </w:rPr>
            </w:pPr>
            <w:r>
              <w:rPr>
                <w:rFonts w:ascii="Times New Roman" w:hAnsi="Times New Roman" w:eastAsia="宋体" w:cs="宋体"/>
                <w:b/>
                <w:bCs/>
                <w:caps w:val="0"/>
                <w:smallCaps w:val="0"/>
                <w:snapToGrid w:val="0"/>
                <w:color w:val="auto"/>
                <w:spacing w:val="-3"/>
                <w:kern w:val="0"/>
                <w:sz w:val="21"/>
                <w:szCs w:val="21"/>
                <w:lang w:val="en-US" w:eastAsia="en-US" w:bidi="ar-SA"/>
              </w:rPr>
              <w:t>并行范围</w:t>
            </w:r>
          </w:p>
        </w:tc>
        <w:tc>
          <w:tcPr>
            <w:tcW w:w="1430" w:type="dxa"/>
            <w:vMerge w:val="restart"/>
            <w:tcBorders>
              <w:tl2br w:val="nil"/>
              <w:tr2bl w:val="nil"/>
            </w:tcBorders>
            <w:noWrap w:val="0"/>
            <w:vAlign w:val="center"/>
          </w:tcPr>
          <w:p w14:paraId="5C73A9C5">
            <w:pPr>
              <w:keepNext w:val="0"/>
              <w:keepLines w:val="0"/>
              <w:pageBreakBefore w:val="0"/>
              <w:widowControl/>
              <w:kinsoku w:val="0"/>
              <w:wordWrap/>
              <w:overflowPunct/>
              <w:topLinePunct w:val="0"/>
              <w:autoSpaceDE w:val="0"/>
              <w:autoSpaceDN w:val="0"/>
              <w:bidi w:val="0"/>
              <w:adjustRightInd w:val="0"/>
              <w:snapToGrid w:val="0"/>
              <w:spacing w:before="0" w:line="220" w:lineRule="auto"/>
              <w:ind w:left="0" w:right="0" w:firstLine="0"/>
              <w:jc w:val="center"/>
              <w:textAlignment w:val="baseline"/>
              <w:rPr>
                <w:rFonts w:hint="eastAsia" w:ascii="Times New Roman" w:hAnsi="Times New Roman" w:eastAsia="宋体" w:cs="宋体"/>
                <w:b/>
                <w:bCs/>
                <w:caps w:val="0"/>
                <w:smallCaps w:val="0"/>
                <w:snapToGrid w:val="0"/>
                <w:color w:val="auto"/>
                <w:kern w:val="0"/>
                <w:sz w:val="21"/>
                <w:szCs w:val="21"/>
                <w:lang w:val="en-US" w:eastAsia="zh-CN" w:bidi="ar-SA"/>
              </w:rPr>
            </w:pPr>
            <w:r>
              <w:rPr>
                <w:rFonts w:hint="eastAsia" w:ascii="Times New Roman" w:hAnsi="Times New Roman" w:eastAsia="宋体" w:cs="宋体"/>
                <w:b/>
                <w:bCs/>
                <w:caps w:val="0"/>
                <w:smallCaps w:val="0"/>
                <w:snapToGrid w:val="0"/>
                <w:color w:val="auto"/>
                <w:spacing w:val="-1"/>
                <w:kern w:val="0"/>
                <w:sz w:val="21"/>
                <w:szCs w:val="21"/>
                <w:lang w:val="en-US" w:eastAsia="zh-CN" w:bidi="ar-SA"/>
              </w:rPr>
              <w:t>备注</w:t>
            </w:r>
          </w:p>
        </w:tc>
      </w:tr>
      <w:tr w14:paraId="5C0AAA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48" w:hRule="atLeast"/>
          <w:jc w:val="center"/>
        </w:trPr>
        <w:tc>
          <w:tcPr>
            <w:tcW w:w="707" w:type="dxa"/>
            <w:vMerge w:val="continue"/>
            <w:tcBorders>
              <w:tl2br w:val="nil"/>
              <w:tr2bl w:val="nil"/>
            </w:tcBorders>
            <w:noWrap w:val="0"/>
            <w:vAlign w:val="center"/>
          </w:tcPr>
          <w:p w14:paraId="4263D1A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宋体" w:cs="Arial"/>
                <w:b/>
                <w:bCs/>
                <w:caps w:val="0"/>
                <w:smallCaps w:val="0"/>
                <w:snapToGrid w:val="0"/>
                <w:color w:val="auto"/>
                <w:kern w:val="0"/>
                <w:sz w:val="21"/>
                <w:lang w:eastAsia="en-US"/>
              </w:rPr>
            </w:pPr>
          </w:p>
        </w:tc>
        <w:tc>
          <w:tcPr>
            <w:tcW w:w="2283" w:type="dxa"/>
            <w:gridSpan w:val="2"/>
            <w:vMerge w:val="continue"/>
            <w:tcBorders>
              <w:tl2br w:val="nil"/>
              <w:tr2bl w:val="nil"/>
            </w:tcBorders>
            <w:noWrap w:val="0"/>
            <w:vAlign w:val="center"/>
          </w:tcPr>
          <w:p w14:paraId="7CCCB8F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宋体" w:cs="Arial"/>
                <w:b/>
                <w:bCs/>
                <w:caps w:val="0"/>
                <w:smallCaps w:val="0"/>
                <w:snapToGrid w:val="0"/>
                <w:color w:val="auto"/>
                <w:kern w:val="0"/>
                <w:sz w:val="21"/>
                <w:lang w:eastAsia="en-US"/>
              </w:rPr>
            </w:pPr>
          </w:p>
        </w:tc>
        <w:tc>
          <w:tcPr>
            <w:tcW w:w="1261" w:type="dxa"/>
            <w:tcBorders>
              <w:tl2br w:val="nil"/>
              <w:tr2bl w:val="nil"/>
            </w:tcBorders>
            <w:noWrap w:val="0"/>
            <w:vAlign w:val="center"/>
          </w:tcPr>
          <w:p w14:paraId="202392CB">
            <w:pPr>
              <w:keepNext w:val="0"/>
              <w:keepLines w:val="0"/>
              <w:pageBreakBefore w:val="0"/>
              <w:widowControl/>
              <w:kinsoku w:val="0"/>
              <w:wordWrap/>
              <w:overflowPunct/>
              <w:topLinePunct w:val="0"/>
              <w:autoSpaceDE w:val="0"/>
              <w:autoSpaceDN w:val="0"/>
              <w:bidi w:val="0"/>
              <w:adjustRightInd w:val="0"/>
              <w:snapToGrid w:val="0"/>
              <w:spacing w:before="0" w:line="221" w:lineRule="auto"/>
              <w:ind w:left="0" w:right="0" w:firstLine="0"/>
              <w:jc w:val="center"/>
              <w:textAlignment w:val="baseline"/>
              <w:rPr>
                <w:rFonts w:ascii="Times New Roman" w:hAnsi="Times New Roman" w:eastAsia="宋体" w:cs="宋体"/>
                <w:b/>
                <w:bCs/>
                <w:caps w:val="0"/>
                <w:smallCaps w:val="0"/>
                <w:snapToGrid w:val="0"/>
                <w:color w:val="auto"/>
                <w:kern w:val="0"/>
                <w:sz w:val="21"/>
                <w:szCs w:val="21"/>
                <w:lang w:val="en-US" w:eastAsia="en-US" w:bidi="ar-SA"/>
              </w:rPr>
            </w:pPr>
            <w:r>
              <w:rPr>
                <w:rFonts w:ascii="Times New Roman" w:hAnsi="Times New Roman" w:eastAsia="宋体" w:cs="宋体"/>
                <w:b/>
                <w:bCs/>
                <w:caps w:val="0"/>
                <w:smallCaps w:val="0"/>
                <w:snapToGrid w:val="0"/>
                <w:color w:val="auto"/>
                <w:spacing w:val="-2"/>
                <w:kern w:val="0"/>
                <w:sz w:val="21"/>
                <w:szCs w:val="21"/>
                <w:lang w:val="en-US" w:eastAsia="en-US" w:bidi="ar-SA"/>
              </w:rPr>
              <w:t>起止桩号</w:t>
            </w:r>
          </w:p>
        </w:tc>
        <w:tc>
          <w:tcPr>
            <w:tcW w:w="1105" w:type="dxa"/>
            <w:tcBorders>
              <w:tl2br w:val="nil"/>
              <w:tr2bl w:val="nil"/>
            </w:tcBorders>
            <w:noWrap w:val="0"/>
            <w:vAlign w:val="center"/>
          </w:tcPr>
          <w:p w14:paraId="36F00CE4">
            <w:pPr>
              <w:keepNext w:val="0"/>
              <w:keepLines w:val="0"/>
              <w:pageBreakBefore w:val="0"/>
              <w:widowControl/>
              <w:kinsoku w:val="0"/>
              <w:wordWrap/>
              <w:overflowPunct/>
              <w:topLinePunct w:val="0"/>
              <w:autoSpaceDE w:val="0"/>
              <w:autoSpaceDN w:val="0"/>
              <w:bidi w:val="0"/>
              <w:adjustRightInd w:val="0"/>
              <w:snapToGrid w:val="0"/>
              <w:spacing w:before="0" w:line="221" w:lineRule="auto"/>
              <w:ind w:left="0" w:right="0" w:firstLine="0"/>
              <w:jc w:val="center"/>
              <w:textAlignment w:val="baseline"/>
              <w:rPr>
                <w:rFonts w:ascii="Times New Roman" w:hAnsi="Times New Roman" w:eastAsia="宋体" w:cs="宋体"/>
                <w:b/>
                <w:bCs/>
                <w:caps w:val="0"/>
                <w:smallCaps w:val="0"/>
                <w:snapToGrid w:val="0"/>
                <w:color w:val="auto"/>
                <w:kern w:val="0"/>
                <w:sz w:val="21"/>
                <w:szCs w:val="21"/>
                <w:lang w:val="en-US" w:eastAsia="en-US" w:bidi="ar-SA"/>
              </w:rPr>
            </w:pPr>
            <w:r>
              <w:rPr>
                <w:rFonts w:ascii="Times New Roman" w:hAnsi="Times New Roman" w:eastAsia="宋体" w:cs="宋体"/>
                <w:b/>
                <w:bCs/>
                <w:caps w:val="0"/>
                <w:smallCaps w:val="0"/>
                <w:snapToGrid w:val="0"/>
                <w:color w:val="auto"/>
                <w:spacing w:val="-2"/>
                <w:kern w:val="0"/>
                <w:sz w:val="21"/>
                <w:szCs w:val="21"/>
                <w:lang w:val="en-US" w:eastAsia="en-US" w:bidi="ar-SA"/>
              </w:rPr>
              <w:t>线路铁塔号</w:t>
            </w:r>
          </w:p>
        </w:tc>
        <w:tc>
          <w:tcPr>
            <w:tcW w:w="1243" w:type="dxa"/>
            <w:tcBorders>
              <w:tl2br w:val="nil"/>
              <w:tr2bl w:val="nil"/>
            </w:tcBorders>
            <w:noWrap w:val="0"/>
            <w:vAlign w:val="center"/>
          </w:tcPr>
          <w:p w14:paraId="32D1F837">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right="0" w:firstLine="0"/>
              <w:jc w:val="center"/>
              <w:textAlignment w:val="baseline"/>
              <w:rPr>
                <w:rFonts w:ascii="Times New Roman" w:hAnsi="Times New Roman" w:eastAsia="宋体" w:cs="宋体"/>
                <w:b/>
                <w:bCs/>
                <w:caps w:val="0"/>
                <w:smallCaps w:val="0"/>
                <w:snapToGrid w:val="0"/>
                <w:color w:val="auto"/>
                <w:spacing w:val="-3"/>
                <w:kern w:val="0"/>
                <w:sz w:val="21"/>
                <w:szCs w:val="21"/>
                <w:lang w:val="en-US" w:eastAsia="en-US" w:bidi="ar-SA"/>
              </w:rPr>
            </w:pPr>
            <w:r>
              <w:rPr>
                <w:rFonts w:ascii="Times New Roman" w:hAnsi="Times New Roman" w:eastAsia="宋体" w:cs="宋体"/>
                <w:b/>
                <w:bCs/>
                <w:caps w:val="0"/>
                <w:smallCaps w:val="0"/>
                <w:snapToGrid w:val="0"/>
                <w:color w:val="auto"/>
                <w:spacing w:val="-3"/>
                <w:kern w:val="0"/>
                <w:sz w:val="21"/>
                <w:szCs w:val="21"/>
                <w:lang w:val="en-US" w:eastAsia="en-US" w:bidi="ar-SA"/>
              </w:rPr>
              <w:t>并行间距</w:t>
            </w:r>
          </w:p>
          <w:p w14:paraId="47CB91D4">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right="0" w:firstLine="0"/>
              <w:jc w:val="center"/>
              <w:textAlignment w:val="baseline"/>
              <w:rPr>
                <w:rFonts w:ascii="Times New Roman" w:hAnsi="Times New Roman" w:eastAsia="宋体" w:cs="宋体"/>
                <w:b/>
                <w:bCs/>
                <w:caps w:val="0"/>
                <w:smallCaps w:val="0"/>
                <w:snapToGrid w:val="0"/>
                <w:color w:val="auto"/>
                <w:kern w:val="0"/>
                <w:sz w:val="21"/>
                <w:szCs w:val="21"/>
                <w:lang w:val="en-US" w:eastAsia="en-US" w:bidi="ar-SA"/>
              </w:rPr>
            </w:pPr>
            <w:r>
              <w:rPr>
                <w:rFonts w:ascii="Times New Roman" w:hAnsi="Times New Roman" w:eastAsia="宋体" w:cs="宋体"/>
                <w:b/>
                <w:bCs/>
                <w:caps w:val="0"/>
                <w:smallCaps w:val="0"/>
                <w:snapToGrid w:val="0"/>
                <w:color w:val="auto"/>
                <w:spacing w:val="-4"/>
                <w:kern w:val="0"/>
                <w:sz w:val="21"/>
                <w:szCs w:val="21"/>
                <w:lang w:val="en-US" w:eastAsia="en-US" w:bidi="ar-SA"/>
              </w:rPr>
              <w:t>（</w:t>
            </w:r>
            <w:r>
              <w:rPr>
                <w:rFonts w:ascii="Times New Roman" w:hAnsi="Times New Roman" w:eastAsia="宋体" w:cs="Times New Roman"/>
                <w:b/>
                <w:bCs/>
                <w:caps w:val="0"/>
                <w:smallCaps w:val="0"/>
                <w:snapToGrid w:val="0"/>
                <w:color w:val="auto"/>
                <w:spacing w:val="-4"/>
                <w:kern w:val="0"/>
                <w:sz w:val="21"/>
                <w:szCs w:val="21"/>
                <w:lang w:val="en-US" w:eastAsia="en-US" w:bidi="ar-SA"/>
              </w:rPr>
              <w:t>m</w:t>
            </w:r>
            <w:r>
              <w:rPr>
                <w:rFonts w:ascii="Times New Roman" w:hAnsi="Times New Roman" w:eastAsia="宋体" w:cs="宋体"/>
                <w:b/>
                <w:bCs/>
                <w:caps w:val="0"/>
                <w:smallCaps w:val="0"/>
                <w:snapToGrid w:val="0"/>
                <w:color w:val="auto"/>
                <w:spacing w:val="-4"/>
                <w:kern w:val="0"/>
                <w:sz w:val="21"/>
                <w:szCs w:val="21"/>
                <w:lang w:val="en-US" w:eastAsia="en-US" w:bidi="ar-SA"/>
              </w:rPr>
              <w:t>）</w:t>
            </w:r>
          </w:p>
        </w:tc>
        <w:tc>
          <w:tcPr>
            <w:tcW w:w="1186" w:type="dxa"/>
            <w:tcBorders>
              <w:tl2br w:val="nil"/>
              <w:tr2bl w:val="nil"/>
            </w:tcBorders>
            <w:noWrap w:val="0"/>
            <w:vAlign w:val="center"/>
          </w:tcPr>
          <w:p w14:paraId="201C66E1">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right="0" w:firstLine="0"/>
              <w:jc w:val="center"/>
              <w:textAlignment w:val="baseline"/>
              <w:rPr>
                <w:rFonts w:ascii="Times New Roman" w:hAnsi="Times New Roman" w:eastAsia="宋体" w:cs="宋体"/>
                <w:b/>
                <w:bCs/>
                <w:caps w:val="0"/>
                <w:smallCaps w:val="0"/>
                <w:snapToGrid w:val="0"/>
                <w:color w:val="auto"/>
                <w:spacing w:val="-3"/>
                <w:kern w:val="0"/>
                <w:sz w:val="21"/>
                <w:szCs w:val="21"/>
                <w:lang w:val="en-US" w:eastAsia="en-US" w:bidi="ar-SA"/>
              </w:rPr>
            </w:pPr>
            <w:r>
              <w:rPr>
                <w:rFonts w:ascii="Times New Roman" w:hAnsi="Times New Roman" w:eastAsia="宋体" w:cs="宋体"/>
                <w:b/>
                <w:bCs/>
                <w:caps w:val="0"/>
                <w:smallCaps w:val="0"/>
                <w:snapToGrid w:val="0"/>
                <w:color w:val="auto"/>
                <w:spacing w:val="-3"/>
                <w:kern w:val="0"/>
                <w:sz w:val="21"/>
                <w:szCs w:val="21"/>
                <w:lang w:val="en-US" w:eastAsia="en-US" w:bidi="ar-SA"/>
              </w:rPr>
              <w:t>并行长度</w:t>
            </w:r>
          </w:p>
          <w:p w14:paraId="22EB7E2E">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right="0" w:firstLine="0"/>
              <w:jc w:val="center"/>
              <w:textAlignment w:val="baseline"/>
              <w:rPr>
                <w:rFonts w:ascii="Times New Roman" w:hAnsi="Times New Roman" w:eastAsia="宋体" w:cs="宋体"/>
                <w:b/>
                <w:bCs/>
                <w:caps w:val="0"/>
                <w:smallCaps w:val="0"/>
                <w:snapToGrid w:val="0"/>
                <w:color w:val="auto"/>
                <w:kern w:val="0"/>
                <w:sz w:val="21"/>
                <w:szCs w:val="21"/>
                <w:lang w:val="en-US" w:eastAsia="en-US" w:bidi="ar-SA"/>
              </w:rPr>
            </w:pPr>
            <w:r>
              <w:rPr>
                <w:rFonts w:ascii="Times New Roman" w:hAnsi="Times New Roman" w:eastAsia="宋体" w:cs="宋体"/>
                <w:b/>
                <w:bCs/>
                <w:caps w:val="0"/>
                <w:smallCaps w:val="0"/>
                <w:snapToGrid w:val="0"/>
                <w:color w:val="auto"/>
                <w:spacing w:val="-5"/>
                <w:kern w:val="0"/>
                <w:sz w:val="21"/>
                <w:szCs w:val="21"/>
                <w:lang w:val="en-US" w:eastAsia="en-US" w:bidi="ar-SA"/>
              </w:rPr>
              <w:t>（</w:t>
            </w:r>
            <w:r>
              <w:rPr>
                <w:rFonts w:ascii="Times New Roman" w:hAnsi="Times New Roman" w:eastAsia="宋体" w:cs="Times New Roman"/>
                <w:b/>
                <w:bCs/>
                <w:caps w:val="0"/>
                <w:smallCaps w:val="0"/>
                <w:snapToGrid w:val="0"/>
                <w:color w:val="auto"/>
                <w:spacing w:val="-5"/>
                <w:kern w:val="0"/>
                <w:sz w:val="21"/>
                <w:szCs w:val="21"/>
                <w:lang w:val="en-US" w:eastAsia="en-US" w:bidi="ar-SA"/>
              </w:rPr>
              <w:t>m</w:t>
            </w:r>
            <w:r>
              <w:rPr>
                <w:rFonts w:ascii="Times New Roman" w:hAnsi="Times New Roman" w:eastAsia="宋体" w:cs="宋体"/>
                <w:b/>
                <w:bCs/>
                <w:caps w:val="0"/>
                <w:smallCaps w:val="0"/>
                <w:snapToGrid w:val="0"/>
                <w:color w:val="auto"/>
                <w:spacing w:val="-5"/>
                <w:kern w:val="0"/>
                <w:sz w:val="21"/>
                <w:szCs w:val="21"/>
                <w:lang w:val="en-US" w:eastAsia="en-US" w:bidi="ar-SA"/>
              </w:rPr>
              <w:t>）</w:t>
            </w:r>
          </w:p>
        </w:tc>
        <w:tc>
          <w:tcPr>
            <w:tcW w:w="1430" w:type="dxa"/>
            <w:vMerge w:val="continue"/>
            <w:tcBorders>
              <w:tl2br w:val="nil"/>
              <w:tr2bl w:val="nil"/>
            </w:tcBorders>
            <w:noWrap w:val="0"/>
            <w:vAlign w:val="center"/>
          </w:tcPr>
          <w:p w14:paraId="65B4A94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宋体" w:cs="Arial"/>
                <w:b/>
                <w:bCs/>
                <w:caps w:val="0"/>
                <w:smallCaps w:val="0"/>
                <w:snapToGrid w:val="0"/>
                <w:color w:val="auto"/>
                <w:kern w:val="0"/>
                <w:sz w:val="21"/>
                <w:lang w:eastAsia="en-US"/>
              </w:rPr>
            </w:pPr>
          </w:p>
        </w:tc>
      </w:tr>
      <w:tr w14:paraId="667967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707" w:type="dxa"/>
            <w:tcBorders>
              <w:tl2br w:val="nil"/>
              <w:tr2bl w:val="nil"/>
            </w:tcBorders>
            <w:noWrap w:val="0"/>
            <w:vAlign w:val="center"/>
          </w:tcPr>
          <w:p w14:paraId="664F69A5">
            <w:pPr>
              <w:keepNext w:val="0"/>
              <w:keepLines w:val="0"/>
              <w:pageBreakBefore w:val="0"/>
              <w:widowControl/>
              <w:kinsoku w:val="0"/>
              <w:wordWrap/>
              <w:overflowPunct/>
              <w:topLinePunct w:val="0"/>
              <w:autoSpaceDE w:val="0"/>
              <w:autoSpaceDN w:val="0"/>
              <w:bidi w:val="0"/>
              <w:adjustRightInd w:val="0"/>
              <w:snapToGrid w:val="0"/>
              <w:spacing w:line="187" w:lineRule="auto"/>
              <w:ind w:left="0" w:right="0" w:firstLine="0"/>
              <w:jc w:val="center"/>
              <w:textAlignment w:val="baseline"/>
              <w:rPr>
                <w:rFonts w:ascii="Times New Roman" w:hAnsi="Times New Roman" w:eastAsia="宋体" w:cs="Times New Roman"/>
                <w:caps w:val="0"/>
                <w:smallCaps w:val="0"/>
                <w:snapToGrid w:val="0"/>
                <w:color w:val="auto"/>
                <w:kern w:val="0"/>
                <w:sz w:val="21"/>
                <w:szCs w:val="21"/>
                <w:lang w:eastAsia="en-US"/>
              </w:rPr>
            </w:pPr>
            <w:r>
              <w:rPr>
                <w:rFonts w:ascii="Times New Roman" w:hAnsi="Times New Roman" w:eastAsia="宋体" w:cs="Times New Roman"/>
                <w:caps w:val="0"/>
                <w:smallCaps w:val="0"/>
                <w:snapToGrid w:val="0"/>
                <w:color w:val="auto"/>
                <w:kern w:val="0"/>
                <w:sz w:val="21"/>
                <w:szCs w:val="21"/>
                <w:lang w:eastAsia="en-US"/>
              </w:rPr>
              <w:t>1</w:t>
            </w:r>
          </w:p>
        </w:tc>
        <w:tc>
          <w:tcPr>
            <w:tcW w:w="1135" w:type="dxa"/>
            <w:tcBorders>
              <w:tl2br w:val="nil"/>
              <w:tr2bl w:val="nil"/>
            </w:tcBorders>
            <w:noWrap w:val="0"/>
            <w:vAlign w:val="center"/>
          </w:tcPr>
          <w:p w14:paraId="423AD916">
            <w:pPr>
              <w:keepNext w:val="0"/>
              <w:keepLines w:val="0"/>
              <w:pageBreakBefore w:val="0"/>
              <w:widowControl/>
              <w:kinsoku w:val="0"/>
              <w:wordWrap/>
              <w:overflowPunct/>
              <w:topLinePunct w:val="0"/>
              <w:autoSpaceDE w:val="0"/>
              <w:autoSpaceDN w:val="0"/>
              <w:bidi w:val="0"/>
              <w:adjustRightInd w:val="0"/>
              <w:snapToGrid w:val="0"/>
              <w:spacing w:before="0" w:line="224" w:lineRule="auto"/>
              <w:ind w:left="0" w:right="0" w:firstLine="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3"/>
                <w:kern w:val="0"/>
                <w:sz w:val="21"/>
                <w:szCs w:val="21"/>
                <w:lang w:val="en-US" w:eastAsia="en-US" w:bidi="ar-SA"/>
              </w:rPr>
              <w:t>交流架空</w:t>
            </w:r>
            <w:r>
              <w:rPr>
                <w:rFonts w:ascii="Times New Roman" w:hAnsi="Times New Roman" w:eastAsia="宋体" w:cs="宋体"/>
                <w:caps w:val="0"/>
                <w:smallCaps w:val="0"/>
                <w:snapToGrid w:val="0"/>
                <w:color w:val="auto"/>
                <w:spacing w:val="-2"/>
                <w:kern w:val="0"/>
                <w:sz w:val="21"/>
                <w:szCs w:val="21"/>
                <w:lang w:val="en-US" w:eastAsia="en-US" w:bidi="ar-SA"/>
              </w:rPr>
              <w:t>输电线路</w:t>
            </w:r>
          </w:p>
        </w:tc>
        <w:tc>
          <w:tcPr>
            <w:tcW w:w="1148" w:type="dxa"/>
            <w:tcBorders>
              <w:tl2br w:val="nil"/>
              <w:tr2bl w:val="nil"/>
            </w:tcBorders>
            <w:noWrap w:val="0"/>
            <w:vAlign w:val="center"/>
          </w:tcPr>
          <w:p w14:paraId="1B6F3CA8">
            <w:pPr>
              <w:keepNext w:val="0"/>
              <w:keepLines w:val="0"/>
              <w:pageBreakBefore w:val="0"/>
              <w:widowControl/>
              <w:kinsoku w:val="0"/>
              <w:wordWrap/>
              <w:overflowPunct/>
              <w:topLinePunct w:val="0"/>
              <w:autoSpaceDE w:val="0"/>
              <w:autoSpaceDN w:val="0"/>
              <w:bidi w:val="0"/>
              <w:adjustRightInd w:val="0"/>
              <w:snapToGrid w:val="0"/>
              <w:spacing w:before="0" w:line="224" w:lineRule="auto"/>
              <w:ind w:left="0" w:right="0" w:firstLine="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Times New Roman"/>
                <w:caps w:val="0"/>
                <w:smallCaps w:val="0"/>
                <w:snapToGrid w:val="0"/>
                <w:color w:val="auto"/>
                <w:spacing w:val="-4"/>
                <w:kern w:val="0"/>
                <w:sz w:val="21"/>
                <w:szCs w:val="21"/>
                <w:lang w:val="en-US" w:eastAsia="en-US" w:bidi="ar-SA"/>
              </w:rPr>
              <w:t>10kV</w:t>
            </w:r>
            <w:r>
              <w:rPr>
                <w:rFonts w:ascii="Times New Roman" w:hAnsi="Times New Roman" w:eastAsia="宋体" w:cs="宋体"/>
                <w:caps w:val="0"/>
                <w:smallCaps w:val="0"/>
                <w:snapToGrid w:val="0"/>
                <w:color w:val="auto"/>
                <w:spacing w:val="-4"/>
                <w:kern w:val="0"/>
                <w:sz w:val="21"/>
                <w:szCs w:val="21"/>
                <w:lang w:val="en-US" w:eastAsia="en-US" w:bidi="ar-SA"/>
              </w:rPr>
              <w:t>输电</w:t>
            </w:r>
            <w:r>
              <w:rPr>
                <w:rFonts w:ascii="Times New Roman" w:hAnsi="Times New Roman" w:eastAsia="宋体" w:cs="宋体"/>
                <w:caps w:val="0"/>
                <w:smallCaps w:val="0"/>
                <w:snapToGrid w:val="0"/>
                <w:color w:val="auto"/>
                <w:spacing w:val="-3"/>
                <w:kern w:val="0"/>
                <w:sz w:val="21"/>
                <w:szCs w:val="21"/>
                <w:lang w:val="en-US" w:eastAsia="en-US" w:bidi="ar-SA"/>
              </w:rPr>
              <w:t>线路</w:t>
            </w:r>
          </w:p>
        </w:tc>
        <w:tc>
          <w:tcPr>
            <w:tcW w:w="1261" w:type="dxa"/>
            <w:tcBorders>
              <w:tl2br w:val="nil"/>
              <w:tr2bl w:val="nil"/>
            </w:tcBorders>
            <w:noWrap w:val="0"/>
            <w:vAlign w:val="center"/>
          </w:tcPr>
          <w:p w14:paraId="6B5108D0">
            <w:pPr>
              <w:keepNext w:val="0"/>
              <w:keepLines w:val="0"/>
              <w:pageBreakBefore w:val="0"/>
              <w:widowControl/>
              <w:kinsoku w:val="0"/>
              <w:wordWrap/>
              <w:overflowPunct/>
              <w:topLinePunct w:val="0"/>
              <w:autoSpaceDE w:val="0"/>
              <w:autoSpaceDN w:val="0"/>
              <w:bidi w:val="0"/>
              <w:adjustRightInd w:val="0"/>
              <w:snapToGrid w:val="0"/>
              <w:spacing w:line="228" w:lineRule="auto"/>
              <w:ind w:left="0" w:right="0" w:firstLine="0"/>
              <w:jc w:val="center"/>
              <w:textAlignment w:val="baseline"/>
              <w:rPr>
                <w:rFonts w:hint="eastAsia" w:ascii="Times New Roman" w:hAnsi="Times New Roman" w:eastAsia="宋体" w:cs="Times New Roman"/>
                <w:caps w:val="0"/>
                <w:smallCaps w:val="0"/>
                <w:snapToGrid w:val="0"/>
                <w:color w:val="auto"/>
                <w:kern w:val="0"/>
                <w:sz w:val="21"/>
                <w:szCs w:val="21"/>
                <w:lang w:eastAsia="zh-CN"/>
              </w:rPr>
            </w:pPr>
            <w:r>
              <w:rPr>
                <w:rFonts w:hint="default" w:ascii="Times New Roman" w:hAnsi="Times New Roman" w:eastAsia="宋体" w:cs="Times New Roman"/>
                <w:caps w:val="0"/>
                <w:smallCaps w:val="0"/>
                <w:snapToGrid w:val="0"/>
                <w:color w:val="auto"/>
                <w:kern w:val="0"/>
                <w:sz w:val="21"/>
                <w:szCs w:val="21"/>
                <w:lang w:val="en-US" w:eastAsia="en-US"/>
              </w:rPr>
              <w:t>A001~A00</w:t>
            </w:r>
            <w:r>
              <w:rPr>
                <w:rFonts w:hint="eastAsia" w:ascii="Times New Roman" w:hAnsi="Times New Roman" w:eastAsia="宋体" w:cs="Times New Roman"/>
                <w:caps w:val="0"/>
                <w:smallCaps w:val="0"/>
                <w:snapToGrid w:val="0"/>
                <w:color w:val="auto"/>
                <w:kern w:val="0"/>
                <w:sz w:val="21"/>
                <w:szCs w:val="21"/>
                <w:lang w:val="en-US" w:eastAsia="zh-CN"/>
              </w:rPr>
              <w:t>3</w:t>
            </w:r>
          </w:p>
        </w:tc>
        <w:tc>
          <w:tcPr>
            <w:tcW w:w="1105" w:type="dxa"/>
            <w:tcBorders>
              <w:tl2br w:val="nil"/>
              <w:tr2bl w:val="nil"/>
            </w:tcBorders>
            <w:noWrap w:val="0"/>
            <w:vAlign w:val="center"/>
          </w:tcPr>
          <w:p w14:paraId="025815A7">
            <w:pPr>
              <w:keepNext w:val="0"/>
              <w:keepLines w:val="0"/>
              <w:pageBreakBefore w:val="0"/>
              <w:widowControl/>
              <w:kinsoku w:val="0"/>
              <w:wordWrap/>
              <w:overflowPunct/>
              <w:topLinePunct w:val="0"/>
              <w:autoSpaceDE w:val="0"/>
              <w:autoSpaceDN w:val="0"/>
              <w:bidi w:val="0"/>
              <w:adjustRightInd w:val="0"/>
              <w:snapToGrid w:val="0"/>
              <w:spacing w:line="233" w:lineRule="auto"/>
              <w:ind w:left="0" w:right="0" w:firstLine="0"/>
              <w:jc w:val="center"/>
              <w:textAlignment w:val="baseline"/>
              <w:rPr>
                <w:rFonts w:ascii="Times New Roman" w:hAnsi="Times New Roman" w:eastAsia="宋体" w:cs="Times New Roman"/>
                <w:caps w:val="0"/>
                <w:smallCaps w:val="0"/>
                <w:snapToGrid w:val="0"/>
                <w:color w:val="auto"/>
                <w:kern w:val="0"/>
                <w:sz w:val="21"/>
                <w:szCs w:val="21"/>
                <w:lang w:eastAsia="en-US"/>
              </w:rPr>
            </w:pPr>
            <w:r>
              <w:rPr>
                <w:rFonts w:ascii="Times New Roman" w:hAnsi="Times New Roman" w:eastAsia="宋体" w:cs="Times New Roman"/>
                <w:caps w:val="0"/>
                <w:smallCaps w:val="0"/>
                <w:snapToGrid w:val="0"/>
                <w:color w:val="auto"/>
                <w:kern w:val="0"/>
                <w:sz w:val="21"/>
                <w:szCs w:val="21"/>
                <w:lang w:eastAsia="en-US"/>
              </w:rPr>
              <w:t>/</w:t>
            </w:r>
          </w:p>
        </w:tc>
        <w:tc>
          <w:tcPr>
            <w:tcW w:w="1243" w:type="dxa"/>
            <w:tcBorders>
              <w:tl2br w:val="nil"/>
              <w:tr2bl w:val="nil"/>
            </w:tcBorders>
            <w:noWrap w:val="0"/>
            <w:vAlign w:val="center"/>
          </w:tcPr>
          <w:p w14:paraId="2E9F9A4A">
            <w:pPr>
              <w:keepNext w:val="0"/>
              <w:keepLines w:val="0"/>
              <w:pageBreakBefore w:val="0"/>
              <w:widowControl/>
              <w:kinsoku w:val="0"/>
              <w:wordWrap/>
              <w:overflowPunct/>
              <w:topLinePunct w:val="0"/>
              <w:autoSpaceDE w:val="0"/>
              <w:autoSpaceDN w:val="0"/>
              <w:bidi w:val="0"/>
              <w:adjustRightInd w:val="0"/>
              <w:snapToGrid w:val="0"/>
              <w:spacing w:line="189"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zh-CN"/>
              </w:rPr>
            </w:pPr>
            <w:r>
              <w:rPr>
                <w:rFonts w:hint="eastAsia" w:ascii="Times New Roman" w:hAnsi="Times New Roman" w:eastAsia="宋体" w:cs="Times New Roman"/>
                <w:caps w:val="0"/>
                <w:smallCaps w:val="0"/>
                <w:snapToGrid w:val="0"/>
                <w:color w:val="auto"/>
                <w:spacing w:val="-1"/>
                <w:kern w:val="0"/>
                <w:sz w:val="21"/>
                <w:szCs w:val="21"/>
                <w:lang w:val="en-US" w:eastAsia="zh-CN"/>
              </w:rPr>
              <w:t>77~115</w:t>
            </w:r>
          </w:p>
        </w:tc>
        <w:tc>
          <w:tcPr>
            <w:tcW w:w="1186" w:type="dxa"/>
            <w:tcBorders>
              <w:tl2br w:val="nil"/>
              <w:tr2bl w:val="nil"/>
            </w:tcBorders>
            <w:noWrap w:val="0"/>
            <w:vAlign w:val="center"/>
          </w:tcPr>
          <w:p w14:paraId="725AF016">
            <w:pPr>
              <w:keepNext w:val="0"/>
              <w:keepLines w:val="0"/>
              <w:pageBreakBefore w:val="0"/>
              <w:widowControl/>
              <w:kinsoku w:val="0"/>
              <w:wordWrap/>
              <w:overflowPunct/>
              <w:topLinePunct w:val="0"/>
              <w:autoSpaceDE w:val="0"/>
              <w:autoSpaceDN w:val="0"/>
              <w:bidi w:val="0"/>
              <w:adjustRightInd w:val="0"/>
              <w:snapToGrid w:val="0"/>
              <w:spacing w:line="189" w:lineRule="auto"/>
              <w:ind w:left="0" w:right="0" w:firstLine="0"/>
              <w:jc w:val="center"/>
              <w:textAlignment w:val="baseline"/>
              <w:rPr>
                <w:rFonts w:hint="default" w:ascii="Times New Roman" w:hAnsi="Times New Roman" w:eastAsia="宋体" w:cs="Times New Roman"/>
                <w:caps w:val="0"/>
                <w:smallCaps w:val="0"/>
                <w:snapToGrid w:val="0"/>
                <w:color w:val="auto"/>
                <w:kern w:val="0"/>
                <w:sz w:val="21"/>
                <w:szCs w:val="21"/>
                <w:lang w:val="en-US" w:eastAsia="zh-CN"/>
              </w:rPr>
            </w:pPr>
            <w:r>
              <w:rPr>
                <w:rFonts w:hint="eastAsia" w:ascii="Times New Roman" w:hAnsi="Times New Roman" w:eastAsia="宋体" w:cs="Times New Roman"/>
                <w:caps w:val="0"/>
                <w:smallCaps w:val="0"/>
                <w:snapToGrid w:val="0"/>
                <w:color w:val="auto"/>
                <w:spacing w:val="-1"/>
                <w:kern w:val="0"/>
                <w:sz w:val="21"/>
                <w:szCs w:val="21"/>
                <w:lang w:val="en-US" w:eastAsia="zh-CN"/>
              </w:rPr>
              <w:t>312.4</w:t>
            </w:r>
          </w:p>
        </w:tc>
        <w:tc>
          <w:tcPr>
            <w:tcW w:w="1430" w:type="dxa"/>
            <w:tcBorders>
              <w:tl2br w:val="nil"/>
              <w:tr2bl w:val="nil"/>
            </w:tcBorders>
            <w:noWrap w:val="0"/>
            <w:vAlign w:val="center"/>
          </w:tcPr>
          <w:p w14:paraId="48CEEF4F">
            <w:pPr>
              <w:keepNext w:val="0"/>
              <w:keepLines w:val="0"/>
              <w:pageBreakBefore w:val="0"/>
              <w:widowControl/>
              <w:kinsoku w:val="0"/>
              <w:wordWrap/>
              <w:overflowPunct/>
              <w:topLinePunct w:val="0"/>
              <w:autoSpaceDE w:val="0"/>
              <w:autoSpaceDN w:val="0"/>
              <w:bidi w:val="0"/>
              <w:adjustRightInd w:val="0"/>
              <w:snapToGrid w:val="0"/>
              <w:spacing w:before="0" w:line="224" w:lineRule="auto"/>
              <w:ind w:left="0" w:right="0" w:firstLine="0"/>
              <w:jc w:val="center"/>
              <w:textAlignment w:val="baseline"/>
              <w:rPr>
                <w:rFonts w:ascii="Times New Roman" w:hAnsi="Times New Roman" w:eastAsia="宋体" w:cs="宋体"/>
                <w:caps w:val="0"/>
                <w:smallCaps w:val="0"/>
                <w:snapToGrid w:val="0"/>
                <w:color w:val="auto"/>
                <w:kern w:val="0"/>
                <w:sz w:val="21"/>
                <w:szCs w:val="21"/>
                <w:lang w:val="en-US" w:eastAsia="en-US" w:bidi="ar-SA"/>
              </w:rPr>
            </w:pPr>
            <w:r>
              <w:rPr>
                <w:rFonts w:ascii="Times New Roman" w:hAnsi="Times New Roman" w:eastAsia="宋体" w:cs="宋体"/>
                <w:caps w:val="0"/>
                <w:smallCaps w:val="0"/>
                <w:snapToGrid w:val="0"/>
                <w:color w:val="auto"/>
                <w:spacing w:val="-2"/>
                <w:kern w:val="0"/>
                <w:sz w:val="21"/>
                <w:szCs w:val="21"/>
                <w:lang w:val="en-US" w:eastAsia="en-US" w:bidi="ar-SA"/>
              </w:rPr>
              <w:t>并行间距满足</w:t>
            </w:r>
            <w:r>
              <w:rPr>
                <w:rFonts w:hint="eastAsia" w:ascii="Times New Roman" w:hAnsi="Times New Roman" w:eastAsia="宋体" w:cs="宋体"/>
                <w:caps w:val="0"/>
                <w:smallCaps w:val="0"/>
                <w:snapToGrid w:val="0"/>
                <w:color w:val="auto"/>
                <w:spacing w:val="-2"/>
                <w:kern w:val="0"/>
                <w:sz w:val="21"/>
                <w:szCs w:val="21"/>
                <w:lang w:val="en-US" w:eastAsia="en-US" w:bidi="ar-SA"/>
              </w:rPr>
              <w:t>《输气管道工程设计规范》GB50251-2015 第4.</w:t>
            </w:r>
            <w:r>
              <w:rPr>
                <w:rFonts w:hint="eastAsia" w:ascii="Times New Roman" w:hAnsi="Times New Roman" w:eastAsia="宋体" w:cs="宋体"/>
                <w:caps w:val="0"/>
                <w:smallCaps w:val="0"/>
                <w:snapToGrid w:val="0"/>
                <w:color w:val="auto"/>
                <w:spacing w:val="-2"/>
                <w:kern w:val="0"/>
                <w:sz w:val="21"/>
                <w:szCs w:val="21"/>
                <w:lang w:val="en-US" w:eastAsia="zh-CN" w:bidi="ar-SA"/>
              </w:rPr>
              <w:t>3.11</w:t>
            </w:r>
            <w:r>
              <w:rPr>
                <w:rFonts w:hint="eastAsia" w:ascii="Times New Roman" w:hAnsi="Times New Roman" w:eastAsia="宋体" w:cs="宋体"/>
                <w:caps w:val="0"/>
                <w:smallCaps w:val="0"/>
                <w:snapToGrid w:val="0"/>
                <w:color w:val="auto"/>
                <w:spacing w:val="-2"/>
                <w:kern w:val="0"/>
                <w:sz w:val="21"/>
                <w:szCs w:val="21"/>
                <w:lang w:val="en-US" w:eastAsia="en-US" w:bidi="ar-SA"/>
              </w:rPr>
              <w:t>条</w:t>
            </w:r>
            <w:r>
              <w:rPr>
                <w:rFonts w:ascii="Times New Roman" w:hAnsi="Times New Roman" w:eastAsia="宋体" w:cs="宋体"/>
                <w:caps w:val="0"/>
                <w:smallCaps w:val="0"/>
                <w:snapToGrid w:val="0"/>
                <w:color w:val="auto"/>
                <w:spacing w:val="-2"/>
                <w:kern w:val="0"/>
                <w:sz w:val="21"/>
                <w:szCs w:val="21"/>
                <w:lang w:val="en-US" w:eastAsia="en-US" w:bidi="ar-SA"/>
              </w:rPr>
              <w:t>要求</w:t>
            </w:r>
          </w:p>
        </w:tc>
      </w:tr>
    </w:tbl>
    <w:p w14:paraId="33AC093A">
      <w:pPr>
        <w:jc w:val="center"/>
        <w:rPr>
          <w:rFonts w:hint="eastAsia" w:ascii="Times New Roman" w:hAnsi="Times New Roman" w:eastAsia="宋体" w:cs="宋体"/>
          <w:b/>
          <w:bCs/>
          <w:caps w:val="0"/>
          <w:smallCaps w:val="0"/>
          <w:color w:val="auto"/>
          <w:sz w:val="24"/>
          <w:szCs w:val="24"/>
        </w:rPr>
      </w:pPr>
      <w:r>
        <w:rPr>
          <w:rFonts w:hint="eastAsia" w:ascii="Times New Roman" w:hAnsi="Times New Roman" w:eastAsia="宋体" w:cs="宋体"/>
          <w:b/>
          <w:bCs/>
          <w:caps w:val="0"/>
          <w:smallCaps w:val="0"/>
          <w:color w:val="auto"/>
          <w:sz w:val="24"/>
          <w:szCs w:val="24"/>
        </w:rPr>
        <w:t>表</w:t>
      </w:r>
      <w:r>
        <w:rPr>
          <w:rFonts w:ascii="Times New Roman" w:hAnsi="Times New Roman" w:eastAsia="宋体" w:cs="宋体"/>
          <w:b/>
          <w:bCs/>
          <w:caps w:val="0"/>
          <w:smallCaps w:val="0"/>
          <w:color w:val="auto"/>
          <w:sz w:val="24"/>
          <w:szCs w:val="24"/>
        </w:rPr>
        <w:t>4.</w:t>
      </w:r>
      <w:r>
        <w:rPr>
          <w:rFonts w:hint="eastAsia" w:ascii="Times New Roman" w:hAnsi="Times New Roman" w:eastAsia="宋体" w:cs="宋体"/>
          <w:b/>
          <w:bCs/>
          <w:caps w:val="0"/>
          <w:smallCaps w:val="0"/>
          <w:color w:val="auto"/>
          <w:sz w:val="24"/>
          <w:szCs w:val="24"/>
          <w:lang w:val="en-US" w:eastAsia="zh-CN"/>
        </w:rPr>
        <w:t>10</w:t>
      </w:r>
      <w:r>
        <w:rPr>
          <w:rFonts w:hint="eastAsia" w:ascii="Times New Roman" w:hAnsi="Times New Roman" w:eastAsia="宋体" w:cs="宋体"/>
          <w:b/>
          <w:bCs/>
          <w:caps w:val="0"/>
          <w:smallCaps w:val="0"/>
          <w:color w:val="auto"/>
          <w:sz w:val="24"/>
          <w:szCs w:val="24"/>
        </w:rPr>
        <w:t>-</w:t>
      </w:r>
      <w:r>
        <w:rPr>
          <w:rFonts w:ascii="Times New Roman" w:hAnsi="Times New Roman" w:eastAsia="宋体" w:cs="宋体"/>
          <w:b/>
          <w:bCs/>
          <w:caps w:val="0"/>
          <w:smallCaps w:val="0"/>
          <w:color w:val="auto"/>
          <w:sz w:val="24"/>
          <w:szCs w:val="24"/>
        </w:rPr>
        <w:t>2</w:t>
      </w:r>
      <w:r>
        <w:rPr>
          <w:rFonts w:hint="eastAsia" w:ascii="Times New Roman" w:hAnsi="Times New Roman" w:eastAsia="宋体" w:cs="宋体"/>
          <w:b/>
          <w:bCs/>
          <w:caps w:val="0"/>
          <w:smallCaps w:val="0"/>
          <w:color w:val="auto"/>
          <w:sz w:val="24"/>
          <w:szCs w:val="24"/>
        </w:rPr>
        <w:t>管道与输电线路交叉统计表</w:t>
      </w:r>
    </w:p>
    <w:tbl>
      <w:tblPr>
        <w:tblStyle w:val="128"/>
        <w:tblW w:w="918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31"/>
        <w:gridCol w:w="1979"/>
        <w:gridCol w:w="2396"/>
        <w:gridCol w:w="2078"/>
        <w:gridCol w:w="2097"/>
      </w:tblGrid>
      <w:tr w14:paraId="24F232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631" w:type="dxa"/>
            <w:tcBorders>
              <w:tl2br w:val="nil"/>
              <w:tr2bl w:val="nil"/>
            </w:tcBorders>
            <w:noWrap w:val="0"/>
            <w:vAlign w:val="center"/>
          </w:tcPr>
          <w:p w14:paraId="1BC32DC2">
            <w:pPr>
              <w:keepNext w:val="0"/>
              <w:keepLines w:val="0"/>
              <w:pageBreakBefore w:val="0"/>
              <w:widowControl/>
              <w:kinsoku w:val="0"/>
              <w:wordWrap/>
              <w:overflowPunct/>
              <w:topLinePunct w:val="0"/>
              <w:autoSpaceDE w:val="0"/>
              <w:autoSpaceDN w:val="0"/>
              <w:bidi w:val="0"/>
              <w:adjustRightInd w:val="0"/>
              <w:snapToGrid w:val="0"/>
              <w:spacing w:before="0" w:line="211" w:lineRule="auto"/>
              <w:ind w:left="0"/>
              <w:jc w:val="center"/>
              <w:textAlignment w:val="baseline"/>
              <w:rPr>
                <w:rFonts w:hint="default" w:ascii="Times New Roman" w:hAnsi="Times New Roman" w:eastAsia="宋体" w:cs="Times New Roman"/>
                <w:b/>
                <w:bCs/>
                <w:caps w:val="0"/>
                <w:smallCaps w:val="0"/>
                <w:snapToGrid w:val="0"/>
                <w:color w:val="auto"/>
                <w:kern w:val="0"/>
                <w:sz w:val="21"/>
                <w:szCs w:val="21"/>
                <w:lang w:val="en-US" w:eastAsia="en-US" w:bidi="ar-SA"/>
              </w:rPr>
            </w:pPr>
            <w:r>
              <w:rPr>
                <w:rFonts w:hint="default" w:ascii="Times New Roman" w:hAnsi="Times New Roman" w:eastAsia="宋体" w:cs="Times New Roman"/>
                <w:b/>
                <w:bCs/>
                <w:caps w:val="0"/>
                <w:smallCaps w:val="0"/>
                <w:snapToGrid w:val="0"/>
                <w:color w:val="auto"/>
                <w:spacing w:val="1"/>
                <w:kern w:val="0"/>
                <w:sz w:val="21"/>
                <w:szCs w:val="21"/>
                <w:lang w:val="en-US" w:eastAsia="en-US" w:bidi="ar-SA"/>
              </w:rPr>
              <w:t>序号</w:t>
            </w:r>
          </w:p>
        </w:tc>
        <w:tc>
          <w:tcPr>
            <w:tcW w:w="1979" w:type="dxa"/>
            <w:tcBorders>
              <w:tl2br w:val="nil"/>
              <w:tr2bl w:val="nil"/>
            </w:tcBorders>
            <w:noWrap w:val="0"/>
            <w:vAlign w:val="center"/>
          </w:tcPr>
          <w:p w14:paraId="5A95476A">
            <w:pPr>
              <w:keepNext w:val="0"/>
              <w:keepLines w:val="0"/>
              <w:pageBreakBefore w:val="0"/>
              <w:widowControl/>
              <w:kinsoku w:val="0"/>
              <w:wordWrap/>
              <w:overflowPunct/>
              <w:topLinePunct w:val="0"/>
              <w:autoSpaceDE w:val="0"/>
              <w:autoSpaceDN w:val="0"/>
              <w:bidi w:val="0"/>
              <w:adjustRightInd w:val="0"/>
              <w:snapToGrid w:val="0"/>
              <w:spacing w:before="0" w:line="221" w:lineRule="auto"/>
              <w:ind w:left="0"/>
              <w:jc w:val="center"/>
              <w:textAlignment w:val="baseline"/>
              <w:rPr>
                <w:rFonts w:hint="default" w:ascii="Times New Roman" w:hAnsi="Times New Roman" w:eastAsia="宋体" w:cs="Times New Roman"/>
                <w:b/>
                <w:bCs/>
                <w:caps w:val="0"/>
                <w:smallCaps w:val="0"/>
                <w:snapToGrid w:val="0"/>
                <w:color w:val="auto"/>
                <w:kern w:val="0"/>
                <w:sz w:val="21"/>
                <w:szCs w:val="21"/>
                <w:lang w:val="en-US" w:eastAsia="en-US" w:bidi="ar-SA"/>
              </w:rPr>
            </w:pPr>
            <w:r>
              <w:rPr>
                <w:rFonts w:hint="default" w:ascii="Times New Roman" w:hAnsi="Times New Roman" w:eastAsia="宋体" w:cs="Times New Roman"/>
                <w:b/>
                <w:bCs/>
                <w:caps w:val="0"/>
                <w:smallCaps w:val="0"/>
                <w:snapToGrid w:val="0"/>
                <w:color w:val="auto"/>
                <w:spacing w:val="-2"/>
                <w:kern w:val="0"/>
                <w:sz w:val="21"/>
                <w:szCs w:val="21"/>
                <w:lang w:val="en-US" w:eastAsia="en-US" w:bidi="ar-SA"/>
              </w:rPr>
              <w:t>桩号</w:t>
            </w:r>
          </w:p>
        </w:tc>
        <w:tc>
          <w:tcPr>
            <w:tcW w:w="2396" w:type="dxa"/>
            <w:tcBorders>
              <w:tl2br w:val="nil"/>
              <w:tr2bl w:val="nil"/>
            </w:tcBorders>
            <w:noWrap w:val="0"/>
            <w:vAlign w:val="center"/>
          </w:tcPr>
          <w:p w14:paraId="48269C17">
            <w:pPr>
              <w:keepNext w:val="0"/>
              <w:keepLines w:val="0"/>
              <w:pageBreakBefore w:val="0"/>
              <w:widowControl/>
              <w:kinsoku w:val="0"/>
              <w:wordWrap/>
              <w:overflowPunct/>
              <w:topLinePunct w:val="0"/>
              <w:autoSpaceDE w:val="0"/>
              <w:autoSpaceDN w:val="0"/>
              <w:bidi w:val="0"/>
              <w:adjustRightInd w:val="0"/>
              <w:snapToGrid w:val="0"/>
              <w:spacing w:before="0" w:line="220" w:lineRule="auto"/>
              <w:ind w:left="0"/>
              <w:jc w:val="center"/>
              <w:textAlignment w:val="baseline"/>
              <w:rPr>
                <w:rFonts w:hint="default" w:ascii="Times New Roman" w:hAnsi="Times New Roman" w:eastAsia="宋体" w:cs="Times New Roman"/>
                <w:b/>
                <w:bCs/>
                <w:caps w:val="0"/>
                <w:smallCaps w:val="0"/>
                <w:snapToGrid w:val="0"/>
                <w:color w:val="auto"/>
                <w:kern w:val="0"/>
                <w:sz w:val="21"/>
                <w:szCs w:val="21"/>
                <w:lang w:val="en-US" w:eastAsia="en-US" w:bidi="ar-SA"/>
              </w:rPr>
            </w:pPr>
            <w:r>
              <w:rPr>
                <w:rFonts w:hint="default" w:ascii="Times New Roman" w:hAnsi="Times New Roman" w:eastAsia="宋体" w:cs="Times New Roman"/>
                <w:b/>
                <w:bCs/>
                <w:caps w:val="0"/>
                <w:smallCaps w:val="0"/>
                <w:snapToGrid w:val="0"/>
                <w:color w:val="auto"/>
                <w:spacing w:val="-1"/>
                <w:kern w:val="0"/>
                <w:sz w:val="21"/>
                <w:szCs w:val="21"/>
                <w:lang w:val="en-US" w:eastAsia="en-US" w:bidi="ar-SA"/>
              </w:rPr>
              <w:t>干扰源类型</w:t>
            </w:r>
          </w:p>
        </w:tc>
        <w:tc>
          <w:tcPr>
            <w:tcW w:w="2078" w:type="dxa"/>
            <w:tcBorders>
              <w:tl2br w:val="nil"/>
              <w:tr2bl w:val="nil"/>
            </w:tcBorders>
            <w:noWrap w:val="0"/>
            <w:vAlign w:val="center"/>
          </w:tcPr>
          <w:p w14:paraId="69D8A6FE">
            <w:pPr>
              <w:keepNext w:val="0"/>
              <w:keepLines w:val="0"/>
              <w:pageBreakBefore w:val="0"/>
              <w:widowControl/>
              <w:kinsoku w:val="0"/>
              <w:wordWrap/>
              <w:overflowPunct/>
              <w:topLinePunct w:val="0"/>
              <w:autoSpaceDE w:val="0"/>
              <w:autoSpaceDN w:val="0"/>
              <w:bidi w:val="0"/>
              <w:adjustRightInd w:val="0"/>
              <w:snapToGrid w:val="0"/>
              <w:spacing w:before="0" w:line="221" w:lineRule="auto"/>
              <w:ind w:left="0"/>
              <w:jc w:val="center"/>
              <w:textAlignment w:val="baseline"/>
              <w:rPr>
                <w:rFonts w:hint="default" w:ascii="Times New Roman" w:hAnsi="Times New Roman" w:eastAsia="宋体" w:cs="Times New Roman"/>
                <w:b/>
                <w:bCs/>
                <w:caps w:val="0"/>
                <w:smallCaps w:val="0"/>
                <w:snapToGrid w:val="0"/>
                <w:color w:val="auto"/>
                <w:kern w:val="0"/>
                <w:sz w:val="21"/>
                <w:szCs w:val="21"/>
                <w:lang w:val="en-US" w:eastAsia="en-US" w:bidi="ar-SA"/>
              </w:rPr>
            </w:pPr>
            <w:r>
              <w:rPr>
                <w:rFonts w:hint="default" w:ascii="Times New Roman" w:hAnsi="Times New Roman" w:eastAsia="宋体" w:cs="Times New Roman"/>
                <w:b/>
                <w:bCs/>
                <w:caps w:val="0"/>
                <w:smallCaps w:val="0"/>
                <w:snapToGrid w:val="0"/>
                <w:color w:val="auto"/>
                <w:spacing w:val="-2"/>
                <w:kern w:val="0"/>
                <w:sz w:val="21"/>
                <w:szCs w:val="21"/>
                <w:lang w:val="en-US" w:eastAsia="en-US" w:bidi="ar-SA"/>
              </w:rPr>
              <w:t>相对关系</w:t>
            </w:r>
          </w:p>
        </w:tc>
        <w:tc>
          <w:tcPr>
            <w:tcW w:w="2097" w:type="dxa"/>
            <w:tcBorders>
              <w:tl2br w:val="nil"/>
              <w:tr2bl w:val="nil"/>
            </w:tcBorders>
            <w:noWrap w:val="0"/>
            <w:vAlign w:val="center"/>
          </w:tcPr>
          <w:p w14:paraId="676AE6D6">
            <w:pPr>
              <w:keepNext w:val="0"/>
              <w:keepLines w:val="0"/>
              <w:pageBreakBefore w:val="0"/>
              <w:widowControl/>
              <w:kinsoku w:val="0"/>
              <w:wordWrap/>
              <w:overflowPunct/>
              <w:topLinePunct w:val="0"/>
              <w:autoSpaceDE w:val="0"/>
              <w:autoSpaceDN w:val="0"/>
              <w:bidi w:val="0"/>
              <w:adjustRightInd w:val="0"/>
              <w:snapToGrid w:val="0"/>
              <w:spacing w:before="0" w:line="220" w:lineRule="auto"/>
              <w:ind w:left="0"/>
              <w:jc w:val="center"/>
              <w:textAlignment w:val="baseline"/>
              <w:rPr>
                <w:rFonts w:hint="default" w:ascii="Times New Roman" w:hAnsi="Times New Roman" w:eastAsia="宋体" w:cs="Times New Roman"/>
                <w:b/>
                <w:bCs/>
                <w:caps w:val="0"/>
                <w:smallCaps w:val="0"/>
                <w:snapToGrid w:val="0"/>
                <w:color w:val="auto"/>
                <w:kern w:val="0"/>
                <w:sz w:val="21"/>
                <w:szCs w:val="21"/>
                <w:lang w:val="en-US" w:eastAsia="en-US" w:bidi="ar-SA"/>
              </w:rPr>
            </w:pPr>
            <w:r>
              <w:rPr>
                <w:rFonts w:hint="default" w:ascii="Times New Roman" w:hAnsi="Times New Roman" w:eastAsia="宋体" w:cs="Times New Roman"/>
                <w:b/>
                <w:bCs/>
                <w:caps w:val="0"/>
                <w:smallCaps w:val="0"/>
                <w:snapToGrid w:val="0"/>
                <w:color w:val="auto"/>
                <w:spacing w:val="-1"/>
                <w:kern w:val="0"/>
                <w:sz w:val="21"/>
                <w:szCs w:val="21"/>
                <w:lang w:val="en-US" w:eastAsia="en-US" w:bidi="ar-SA"/>
              </w:rPr>
              <w:t>采取措施</w:t>
            </w:r>
          </w:p>
        </w:tc>
      </w:tr>
      <w:tr w14:paraId="2ED1D1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631" w:type="dxa"/>
            <w:tcBorders>
              <w:tl2br w:val="nil"/>
              <w:tr2bl w:val="nil"/>
            </w:tcBorders>
            <w:noWrap w:val="0"/>
            <w:vAlign w:val="center"/>
          </w:tcPr>
          <w:p w14:paraId="5BC13E43">
            <w:pPr>
              <w:keepNext w:val="0"/>
              <w:keepLines w:val="0"/>
              <w:pageBreakBefore w:val="0"/>
              <w:widowControl/>
              <w:kinsoku w:val="0"/>
              <w:wordWrap/>
              <w:overflowPunct/>
              <w:topLinePunct w:val="0"/>
              <w:autoSpaceDE w:val="0"/>
              <w:autoSpaceDN w:val="0"/>
              <w:bidi w:val="0"/>
              <w:adjustRightInd w:val="0"/>
              <w:snapToGrid w:val="0"/>
              <w:spacing w:line="189" w:lineRule="auto"/>
              <w:ind w:left="0"/>
              <w:jc w:val="center"/>
              <w:textAlignment w:val="baseline"/>
              <w:rPr>
                <w:rFonts w:hint="default" w:ascii="Times New Roman" w:hAnsi="Times New Roman" w:eastAsia="宋体" w:cs="Times New Roman"/>
                <w:caps w:val="0"/>
                <w:smallCaps w:val="0"/>
                <w:snapToGrid w:val="0"/>
                <w:color w:val="auto"/>
                <w:kern w:val="0"/>
                <w:sz w:val="21"/>
                <w:szCs w:val="21"/>
                <w:lang w:eastAsia="en-US"/>
              </w:rPr>
            </w:pPr>
            <w:r>
              <w:rPr>
                <w:rFonts w:hint="default" w:ascii="Times New Roman" w:hAnsi="Times New Roman" w:eastAsia="宋体" w:cs="Times New Roman"/>
                <w:caps w:val="0"/>
                <w:smallCaps w:val="0"/>
                <w:snapToGrid w:val="0"/>
                <w:color w:val="auto"/>
                <w:kern w:val="0"/>
                <w:sz w:val="21"/>
                <w:szCs w:val="21"/>
                <w:lang w:eastAsia="en-US"/>
              </w:rPr>
              <w:t>1</w:t>
            </w:r>
          </w:p>
        </w:tc>
        <w:tc>
          <w:tcPr>
            <w:tcW w:w="1979" w:type="dxa"/>
            <w:tcBorders>
              <w:tl2br w:val="nil"/>
              <w:tr2bl w:val="nil"/>
            </w:tcBorders>
            <w:noWrap w:val="0"/>
            <w:vAlign w:val="center"/>
          </w:tcPr>
          <w:p w14:paraId="0EAC6792">
            <w:pPr>
              <w:keepNext w:val="0"/>
              <w:keepLines w:val="0"/>
              <w:pageBreakBefore w:val="0"/>
              <w:widowControl/>
              <w:kinsoku w:val="0"/>
              <w:wordWrap/>
              <w:overflowPunct/>
              <w:topLinePunct w:val="0"/>
              <w:autoSpaceDE w:val="0"/>
              <w:autoSpaceDN w:val="0"/>
              <w:bidi w:val="0"/>
              <w:adjustRightInd w:val="0"/>
              <w:snapToGrid w:val="0"/>
              <w:spacing w:line="189" w:lineRule="auto"/>
              <w:ind w:left="0"/>
              <w:jc w:val="center"/>
              <w:textAlignment w:val="baseline"/>
              <w:rPr>
                <w:rFonts w:hint="default" w:ascii="Times New Roman" w:hAnsi="Times New Roman" w:eastAsia="宋体" w:cs="Times New Roman"/>
                <w:caps w:val="0"/>
                <w:smallCaps w:val="0"/>
                <w:snapToGrid w:val="0"/>
                <w:color w:val="auto"/>
                <w:kern w:val="0"/>
                <w:sz w:val="21"/>
                <w:szCs w:val="21"/>
                <w:lang w:eastAsia="en-US"/>
              </w:rPr>
            </w:pPr>
            <w:r>
              <w:rPr>
                <w:rFonts w:hint="default" w:ascii="Times New Roman" w:hAnsi="Times New Roman" w:eastAsia="宋体" w:cs="Times New Roman"/>
                <w:caps w:val="0"/>
                <w:smallCaps w:val="0"/>
                <w:snapToGrid w:val="0"/>
                <w:color w:val="auto"/>
                <w:kern w:val="0"/>
                <w:sz w:val="21"/>
                <w:szCs w:val="21"/>
                <w:lang w:val="en-US" w:eastAsia="en-US"/>
              </w:rPr>
              <w:t>A001~A002</w:t>
            </w:r>
          </w:p>
        </w:tc>
        <w:tc>
          <w:tcPr>
            <w:tcW w:w="2396" w:type="dxa"/>
            <w:tcBorders>
              <w:tl2br w:val="nil"/>
              <w:tr2bl w:val="nil"/>
            </w:tcBorders>
            <w:noWrap w:val="0"/>
            <w:vAlign w:val="center"/>
          </w:tcPr>
          <w:p w14:paraId="2E70F8F3">
            <w:pPr>
              <w:keepNext w:val="0"/>
              <w:keepLines w:val="0"/>
              <w:pageBreakBefore w:val="0"/>
              <w:widowControl/>
              <w:kinsoku w:val="0"/>
              <w:wordWrap/>
              <w:overflowPunct/>
              <w:topLinePunct w:val="0"/>
              <w:autoSpaceDE w:val="0"/>
              <w:autoSpaceDN w:val="0"/>
              <w:bidi w:val="0"/>
              <w:adjustRightInd w:val="0"/>
              <w:snapToGrid w:val="0"/>
              <w:spacing w:before="0" w:line="221" w:lineRule="auto"/>
              <w:ind w:left="0"/>
              <w:jc w:val="center"/>
              <w:textAlignment w:val="baseline"/>
              <w:rPr>
                <w:rFonts w:hint="default" w:ascii="Times New Roman" w:hAnsi="Times New Roman" w:eastAsia="宋体" w:cs="Times New Roman"/>
                <w:caps w:val="0"/>
                <w:smallCaps w:val="0"/>
                <w:snapToGrid w:val="0"/>
                <w:color w:val="auto"/>
                <w:kern w:val="0"/>
                <w:sz w:val="21"/>
                <w:szCs w:val="21"/>
                <w:lang w:val="en-US" w:eastAsia="en-US" w:bidi="ar-SA"/>
              </w:rPr>
            </w:pPr>
            <w:r>
              <w:rPr>
                <w:rFonts w:hint="eastAsia" w:ascii="Times New Roman" w:hAnsi="Times New Roman" w:eastAsia="宋体" w:cs="Times New Roman"/>
                <w:caps w:val="0"/>
                <w:smallCaps w:val="0"/>
                <w:snapToGrid w:val="0"/>
                <w:color w:val="auto"/>
                <w:spacing w:val="-2"/>
                <w:kern w:val="0"/>
                <w:sz w:val="21"/>
                <w:szCs w:val="21"/>
                <w:lang w:val="en-US" w:eastAsia="zh-CN" w:bidi="ar-SA"/>
              </w:rPr>
              <w:t>1</w:t>
            </w:r>
            <w:r>
              <w:rPr>
                <w:rFonts w:hint="default" w:ascii="Times New Roman" w:hAnsi="Times New Roman" w:eastAsia="宋体" w:cs="Times New Roman"/>
                <w:caps w:val="0"/>
                <w:smallCaps w:val="0"/>
                <w:snapToGrid w:val="0"/>
                <w:color w:val="auto"/>
                <w:spacing w:val="-2"/>
                <w:kern w:val="0"/>
                <w:sz w:val="21"/>
                <w:szCs w:val="21"/>
                <w:lang w:val="en-US" w:eastAsia="en-US" w:bidi="ar-SA"/>
              </w:rPr>
              <w:t>0kV输电线路</w:t>
            </w:r>
          </w:p>
        </w:tc>
        <w:tc>
          <w:tcPr>
            <w:tcW w:w="2078" w:type="dxa"/>
            <w:tcBorders>
              <w:tl2br w:val="nil"/>
              <w:tr2bl w:val="nil"/>
            </w:tcBorders>
            <w:noWrap w:val="0"/>
            <w:vAlign w:val="center"/>
          </w:tcPr>
          <w:p w14:paraId="497DC1C0">
            <w:pPr>
              <w:keepNext w:val="0"/>
              <w:keepLines w:val="0"/>
              <w:pageBreakBefore w:val="0"/>
              <w:widowControl/>
              <w:kinsoku w:val="0"/>
              <w:wordWrap/>
              <w:overflowPunct/>
              <w:topLinePunct w:val="0"/>
              <w:autoSpaceDE w:val="0"/>
              <w:autoSpaceDN w:val="0"/>
              <w:bidi w:val="0"/>
              <w:adjustRightInd w:val="0"/>
              <w:snapToGrid w:val="0"/>
              <w:spacing w:before="0" w:line="222" w:lineRule="auto"/>
              <w:ind w:left="0"/>
              <w:jc w:val="center"/>
              <w:textAlignment w:val="baseline"/>
              <w:rPr>
                <w:rFonts w:hint="default" w:ascii="Times New Roman" w:hAnsi="Times New Roman" w:eastAsia="宋体" w:cs="Times New Roman"/>
                <w:caps w:val="0"/>
                <w:smallCaps w:val="0"/>
                <w:snapToGrid w:val="0"/>
                <w:color w:val="auto"/>
                <w:kern w:val="0"/>
                <w:sz w:val="21"/>
                <w:szCs w:val="21"/>
                <w:lang w:val="en-US" w:eastAsia="en-US" w:bidi="ar-SA"/>
              </w:rPr>
            </w:pPr>
            <w:r>
              <w:rPr>
                <w:rFonts w:hint="eastAsia" w:ascii="Times New Roman" w:hAnsi="Times New Roman" w:eastAsia="宋体" w:cs="Times New Roman"/>
                <w:caps w:val="0"/>
                <w:smallCaps w:val="0"/>
                <w:snapToGrid w:val="0"/>
                <w:color w:val="auto"/>
                <w:spacing w:val="-5"/>
                <w:kern w:val="0"/>
                <w:sz w:val="21"/>
                <w:szCs w:val="21"/>
                <w:lang w:val="en-US" w:eastAsia="zh-CN" w:bidi="ar-SA"/>
              </w:rPr>
              <w:t>40</w:t>
            </w:r>
            <w:r>
              <w:rPr>
                <w:rFonts w:hint="default" w:ascii="Times New Roman" w:hAnsi="Times New Roman" w:eastAsia="宋体" w:cs="Times New Roman"/>
                <w:caps w:val="0"/>
                <w:smallCaps w:val="0"/>
                <w:snapToGrid w:val="0"/>
                <w:color w:val="auto"/>
                <w:spacing w:val="-5"/>
                <w:kern w:val="0"/>
                <w:sz w:val="21"/>
                <w:szCs w:val="21"/>
                <w:lang w:val="en-US" w:eastAsia="en-US" w:bidi="ar-SA"/>
              </w:rPr>
              <w:t>°交叉</w:t>
            </w:r>
          </w:p>
        </w:tc>
        <w:tc>
          <w:tcPr>
            <w:tcW w:w="2097" w:type="dxa"/>
            <w:tcBorders>
              <w:tl2br w:val="nil"/>
              <w:tr2bl w:val="nil"/>
            </w:tcBorders>
            <w:noWrap w:val="0"/>
            <w:vAlign w:val="center"/>
          </w:tcPr>
          <w:p w14:paraId="7DF311DA">
            <w:pPr>
              <w:keepNext w:val="0"/>
              <w:keepLines w:val="0"/>
              <w:pageBreakBefore w:val="0"/>
              <w:widowControl/>
              <w:kinsoku w:val="0"/>
              <w:wordWrap/>
              <w:overflowPunct/>
              <w:topLinePunct w:val="0"/>
              <w:autoSpaceDE w:val="0"/>
              <w:autoSpaceDN w:val="0"/>
              <w:bidi w:val="0"/>
              <w:adjustRightInd w:val="0"/>
              <w:snapToGrid w:val="0"/>
              <w:spacing w:before="0" w:line="220" w:lineRule="auto"/>
              <w:ind w:left="0"/>
              <w:jc w:val="center"/>
              <w:textAlignment w:val="baseline"/>
              <w:rPr>
                <w:rFonts w:hint="eastAsia" w:ascii="Times New Roman" w:hAnsi="Times New Roman" w:eastAsia="宋体" w:cs="Times New Roman"/>
                <w:caps w:val="0"/>
                <w:smallCaps w:val="0"/>
                <w:snapToGrid w:val="0"/>
                <w:color w:val="auto"/>
                <w:kern w:val="0"/>
                <w:sz w:val="21"/>
                <w:szCs w:val="21"/>
                <w:lang w:val="en-US" w:eastAsia="zh-CN" w:bidi="ar-SA"/>
              </w:rPr>
            </w:pPr>
            <w:r>
              <w:rPr>
                <w:rFonts w:hint="eastAsia" w:ascii="Times New Roman" w:hAnsi="Times New Roman" w:eastAsia="宋体" w:cs="Times New Roman"/>
                <w:caps w:val="0"/>
                <w:smallCaps w:val="0"/>
                <w:snapToGrid w:val="0"/>
                <w:color w:val="auto"/>
                <w:kern w:val="0"/>
                <w:sz w:val="21"/>
                <w:szCs w:val="21"/>
                <w:lang w:val="en-US" w:eastAsia="zh-CN" w:bidi="ar-SA"/>
              </w:rPr>
              <w:t>/</w:t>
            </w:r>
          </w:p>
        </w:tc>
      </w:tr>
    </w:tbl>
    <w:p w14:paraId="75F99B8B">
      <w:pPr>
        <w:pStyle w:val="4"/>
        <w:spacing w:before="163" w:after="163"/>
        <w:rPr>
          <w:rFonts w:hint="eastAsia" w:ascii="Times New Roman" w:hAnsi="Times New Roman" w:eastAsia="宋体"/>
          <w:caps w:val="0"/>
          <w:smallCaps w:val="0"/>
          <w:color w:val="auto"/>
          <w:sz w:val="28"/>
          <w:szCs w:val="28"/>
        </w:rPr>
      </w:pPr>
      <w:r>
        <w:rPr>
          <w:rFonts w:hint="eastAsia" w:ascii="Times New Roman" w:hAnsi="Times New Roman" w:eastAsia="宋体"/>
          <w:caps w:val="0"/>
          <w:smallCaps w:val="0"/>
          <w:color w:val="auto"/>
          <w:sz w:val="28"/>
          <w:szCs w:val="28"/>
        </w:rPr>
        <w:t>4</w:t>
      </w:r>
      <w:r>
        <w:rPr>
          <w:rFonts w:ascii="Times New Roman" w:hAnsi="Times New Roman" w:eastAsia="宋体"/>
          <w:caps w:val="0"/>
          <w:smallCaps w:val="0"/>
          <w:color w:val="auto"/>
          <w:sz w:val="28"/>
          <w:szCs w:val="28"/>
        </w:rPr>
        <w:t>.</w:t>
      </w:r>
      <w:r>
        <w:rPr>
          <w:rFonts w:hint="eastAsia" w:eastAsia="宋体"/>
          <w:caps w:val="0"/>
          <w:smallCaps w:val="0"/>
          <w:color w:val="auto"/>
          <w:sz w:val="28"/>
          <w:szCs w:val="28"/>
          <w:lang w:val="en-US" w:eastAsia="zh-CN"/>
        </w:rPr>
        <w:t>10</w:t>
      </w:r>
      <w:r>
        <w:rPr>
          <w:rFonts w:ascii="Times New Roman" w:hAnsi="Times New Roman" w:eastAsia="宋体"/>
          <w:caps w:val="0"/>
          <w:smallCaps w:val="0"/>
          <w:color w:val="auto"/>
          <w:sz w:val="28"/>
          <w:szCs w:val="28"/>
        </w:rPr>
        <w:t>.2</w:t>
      </w:r>
      <w:r>
        <w:rPr>
          <w:rFonts w:hint="eastAsia" w:ascii="Times New Roman" w:hAnsi="Times New Roman" w:eastAsia="宋体"/>
          <w:caps w:val="0"/>
          <w:smallCaps w:val="0"/>
          <w:color w:val="auto"/>
          <w:sz w:val="28"/>
          <w:szCs w:val="28"/>
        </w:rPr>
        <w:t>采取的相关安全措施</w:t>
      </w:r>
    </w:p>
    <w:p w14:paraId="45C34615">
      <w:pPr>
        <w:adjustRightInd w:val="0"/>
        <w:ind w:left="105" w:leftChars="50" w:right="105" w:rightChars="50" w:firstLine="562" w:firstLineChars="200"/>
        <w:jc w:val="left"/>
        <w:textAlignment w:val="baseline"/>
        <w:rPr>
          <w:rFonts w:ascii="Times New Roman" w:hAnsi="Times New Roman" w:eastAsia="宋体" w:cs="宋体"/>
          <w:b/>
          <w:bCs/>
          <w:caps w:val="0"/>
          <w:smallCaps w:val="0"/>
          <w:color w:val="auto"/>
          <w:kern w:val="0"/>
          <w:sz w:val="28"/>
          <w:szCs w:val="28"/>
        </w:rPr>
      </w:pPr>
      <w:r>
        <w:rPr>
          <w:rFonts w:hint="eastAsia" w:ascii="Times New Roman" w:hAnsi="Times New Roman" w:eastAsia="宋体" w:cs="宋体"/>
          <w:b/>
          <w:bCs/>
          <w:caps w:val="0"/>
          <w:smallCaps w:val="0"/>
          <w:color w:val="auto"/>
          <w:kern w:val="0"/>
          <w:sz w:val="28"/>
          <w:szCs w:val="28"/>
        </w:rPr>
        <w:t>1、与输电线路并行、交叉间距</w:t>
      </w:r>
    </w:p>
    <w:p w14:paraId="0661392F">
      <w:pPr>
        <w:adjustRightInd w:val="0"/>
        <w:ind w:left="105" w:leftChars="50" w:right="105" w:rightChars="50" w:firstLine="560" w:firstLineChars="200"/>
        <w:jc w:val="left"/>
        <w:textAlignment w:val="baseline"/>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（1）管线设计采取保护措施，保证管道的安全。</w:t>
      </w:r>
    </w:p>
    <w:p w14:paraId="5D60BC3B">
      <w:pPr>
        <w:adjustRightInd w:val="0"/>
        <w:ind w:left="105" w:leftChars="50" w:right="105" w:rightChars="50" w:firstLine="560" w:firstLineChars="200"/>
        <w:jc w:val="left"/>
        <w:textAlignment w:val="baseline"/>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w:t>
      </w:r>
      <w:r>
        <w:rPr>
          <w:rFonts w:ascii="Times New Roman" w:hAnsi="Times New Roman" w:eastAsia="宋体" w:cs="宋体"/>
          <w:caps w:val="0"/>
          <w:smallCaps w:val="0"/>
          <w:color w:val="auto"/>
          <w:kern w:val="0"/>
          <w:sz w:val="28"/>
          <w:szCs w:val="28"/>
        </w:rPr>
        <w:t>2</w:t>
      </w:r>
      <w:r>
        <w:rPr>
          <w:rFonts w:hint="eastAsia" w:ascii="Times New Roman" w:hAnsi="Times New Roman" w:eastAsia="宋体" w:cs="宋体"/>
          <w:caps w:val="0"/>
          <w:smallCaps w:val="0"/>
          <w:color w:val="auto"/>
          <w:kern w:val="0"/>
          <w:sz w:val="28"/>
          <w:szCs w:val="28"/>
        </w:rPr>
        <w:t>）管道与电力线并行、交叉间距满足《埋地钢质管道交流干扰防护技术标准》GB/T50698、《埋地钢质管道直流干扰防护技术标准》GB50991、《钢质管道外腐蚀控制规范》GB/T21447等相关规范的要求。</w:t>
      </w:r>
    </w:p>
    <w:p w14:paraId="1A992F95">
      <w:pPr>
        <w:adjustRightInd w:val="0"/>
        <w:ind w:left="105" w:leftChars="50" w:right="105" w:rightChars="50" w:firstLine="560" w:firstLineChars="200"/>
        <w:jc w:val="left"/>
        <w:textAlignment w:val="baseline"/>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w:t>
      </w:r>
      <w:r>
        <w:rPr>
          <w:rFonts w:ascii="Times New Roman" w:hAnsi="Times New Roman" w:eastAsia="宋体" w:cs="宋体"/>
          <w:caps w:val="0"/>
          <w:smallCaps w:val="0"/>
          <w:color w:val="auto"/>
          <w:kern w:val="0"/>
          <w:sz w:val="28"/>
          <w:szCs w:val="28"/>
        </w:rPr>
        <w:t>3</w:t>
      </w:r>
      <w:r>
        <w:rPr>
          <w:rFonts w:hint="eastAsia" w:ascii="Times New Roman" w:hAnsi="Times New Roman" w:eastAsia="宋体" w:cs="宋体"/>
          <w:caps w:val="0"/>
          <w:smallCaps w:val="0"/>
          <w:color w:val="auto"/>
          <w:kern w:val="0"/>
          <w:sz w:val="28"/>
          <w:szCs w:val="28"/>
        </w:rPr>
        <w:t>）在路由受限地区，埋地管道与≤2</w:t>
      </w:r>
      <w:r>
        <w:rPr>
          <w:rFonts w:ascii="Times New Roman" w:hAnsi="Times New Roman" w:eastAsia="宋体" w:cs="宋体"/>
          <w:caps w:val="0"/>
          <w:smallCaps w:val="0"/>
          <w:color w:val="auto"/>
          <w:kern w:val="0"/>
          <w:sz w:val="28"/>
          <w:szCs w:val="28"/>
        </w:rPr>
        <w:t>20kV</w:t>
      </w:r>
      <w:r>
        <w:rPr>
          <w:rFonts w:hint="eastAsia" w:ascii="Times New Roman" w:hAnsi="Times New Roman" w:eastAsia="宋体" w:cs="宋体"/>
          <w:caps w:val="0"/>
          <w:smallCaps w:val="0"/>
          <w:color w:val="auto"/>
          <w:kern w:val="0"/>
          <w:sz w:val="28"/>
          <w:szCs w:val="28"/>
        </w:rPr>
        <w:t>的输电线路接地装置之间的最小水平距离不小于</w:t>
      </w:r>
      <w:r>
        <w:rPr>
          <w:rFonts w:ascii="Times New Roman" w:hAnsi="Times New Roman" w:eastAsia="宋体" w:cs="宋体"/>
          <w:caps w:val="0"/>
          <w:smallCaps w:val="0"/>
          <w:color w:val="auto"/>
          <w:kern w:val="0"/>
          <w:sz w:val="28"/>
          <w:szCs w:val="28"/>
        </w:rPr>
        <w:t>5.0</w:t>
      </w:r>
      <w:r>
        <w:rPr>
          <w:rFonts w:hint="eastAsia" w:ascii="Times New Roman" w:hAnsi="Times New Roman" w:eastAsia="宋体" w:cs="宋体"/>
          <w:caps w:val="0"/>
          <w:smallCaps w:val="0"/>
          <w:color w:val="auto"/>
          <w:kern w:val="0"/>
          <w:sz w:val="28"/>
          <w:szCs w:val="28"/>
        </w:rPr>
        <w:t>m。</w:t>
      </w:r>
    </w:p>
    <w:p w14:paraId="0E5111B6">
      <w:pPr>
        <w:ind w:firstLine="560" w:firstLineChars="200"/>
        <w:rPr>
          <w:rFonts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en-US" w:eastAsia="zh-CN"/>
        </w:rPr>
        <w:t>4</w:t>
      </w:r>
      <w:r>
        <w:rPr>
          <w:rFonts w:hint="eastAsia" w:ascii="Times New Roman" w:hAnsi="Times New Roman" w:eastAsia="宋体" w:cs="宋体"/>
          <w:caps w:val="0"/>
          <w:smallCaps w:val="0"/>
          <w:color w:val="auto"/>
          <w:sz w:val="28"/>
          <w:szCs w:val="28"/>
        </w:rPr>
        <w:t>）与电力线平行敷设过程中，首先符合相关规范和法规的要求，征得电力管理部门同意，并采取管道排流等保护措施。</w:t>
      </w:r>
    </w:p>
    <w:p w14:paraId="5A55884F">
      <w:pPr>
        <w:ind w:firstLine="562" w:firstLineChars="200"/>
        <w:rPr>
          <w:rFonts w:ascii="Times New Roman" w:hAnsi="Times New Roman" w:eastAsia="宋体" w:cs="宋体"/>
          <w:b/>
          <w:bCs/>
          <w:caps w:val="0"/>
          <w:smallCaps w:val="0"/>
          <w:color w:val="auto"/>
          <w:sz w:val="28"/>
          <w:szCs w:val="28"/>
        </w:rPr>
      </w:pPr>
      <w:r>
        <w:rPr>
          <w:rFonts w:ascii="Times New Roman" w:hAnsi="Times New Roman" w:eastAsia="宋体" w:cs="宋体"/>
          <w:b/>
          <w:bCs/>
          <w:caps w:val="0"/>
          <w:smallCaps w:val="0"/>
          <w:color w:val="auto"/>
          <w:sz w:val="28"/>
          <w:szCs w:val="28"/>
        </w:rPr>
        <w:t>2</w:t>
      </w:r>
      <w:r>
        <w:rPr>
          <w:rFonts w:hint="eastAsia" w:ascii="Times New Roman" w:hAnsi="Times New Roman" w:eastAsia="宋体" w:cs="宋体"/>
          <w:b/>
          <w:bCs/>
          <w:caps w:val="0"/>
          <w:smallCaps w:val="0"/>
          <w:color w:val="auto"/>
          <w:sz w:val="28"/>
          <w:szCs w:val="28"/>
        </w:rPr>
        <w:t>、交直流干扰防护</w:t>
      </w:r>
    </w:p>
    <w:p w14:paraId="78153D66">
      <w:pPr>
        <w:ind w:firstLine="536" w:firstLineChars="200"/>
        <w:rPr>
          <w:rFonts w:hint="eastAsia" w:ascii="Times New Roman" w:hAnsi="Times New Roman" w:eastAsia="宋体" w:cs="宋体"/>
          <w:caps w:val="0"/>
          <w:smallCaps w:val="0"/>
          <w:color w:val="auto"/>
          <w:spacing w:val="-6"/>
          <w:sz w:val="28"/>
          <w:szCs w:val="28"/>
        </w:rPr>
      </w:pPr>
      <w:r>
        <w:rPr>
          <w:rFonts w:hint="eastAsia" w:ascii="Times New Roman" w:hAnsi="Times New Roman" w:eastAsia="宋体" w:cs="宋体"/>
          <w:caps w:val="0"/>
          <w:smallCaps w:val="0"/>
          <w:color w:val="auto"/>
          <w:spacing w:val="-6"/>
          <w:sz w:val="28"/>
          <w:szCs w:val="28"/>
          <w:lang w:val="en-US" w:eastAsia="zh-CN"/>
        </w:rPr>
        <w:t>根据《钢质管道外腐蚀控制规范》（GB/T21447-2018）相关要求，本段线路管道采用外防腐层加阴极保护的联合保护措施。管道外防腐均采用常温型三层PE加强级外防腐层，阴极保护由原管道进行强制电流阴极保护。</w:t>
      </w:r>
    </w:p>
    <w:p w14:paraId="4245884B">
      <w:pPr>
        <w:pStyle w:val="3"/>
        <w:pageBreakBefore w:val="0"/>
        <w:widowControl w:val="0"/>
        <w:kinsoku/>
        <w:wordWrap/>
        <w:overflowPunct/>
        <w:topLinePunct w:val="0"/>
        <w:autoSpaceDE/>
        <w:autoSpaceDN/>
        <w:bidi w:val="0"/>
        <w:adjustRightInd/>
        <w:snapToGrid/>
        <w:spacing w:before="0" w:beforeLines="0"/>
        <w:textAlignment w:val="auto"/>
        <w:rPr>
          <w:rFonts w:hint="eastAsia" w:ascii="Times New Roman" w:hAnsi="Times New Roman" w:eastAsia="宋体"/>
          <w:caps w:val="0"/>
          <w:smallCaps w:val="0"/>
          <w:color w:val="auto"/>
          <w:sz w:val="28"/>
          <w:szCs w:val="28"/>
        </w:rPr>
      </w:pPr>
      <w:bookmarkStart w:id="81" w:name="_Toc14410"/>
      <w:bookmarkStart w:id="82" w:name="_Hlk64987535"/>
      <w:r>
        <w:rPr>
          <w:rFonts w:hint="eastAsia" w:ascii="Times New Roman" w:hAnsi="Times New Roman" w:eastAsia="宋体"/>
          <w:caps w:val="0"/>
          <w:smallCaps w:val="0"/>
          <w:color w:val="auto"/>
          <w:sz w:val="28"/>
          <w:szCs w:val="28"/>
        </w:rPr>
        <w:t>4.</w:t>
      </w:r>
      <w:r>
        <w:rPr>
          <w:rFonts w:hint="eastAsia" w:eastAsia="宋体"/>
          <w:caps w:val="0"/>
          <w:smallCaps w:val="0"/>
          <w:color w:val="auto"/>
          <w:sz w:val="28"/>
          <w:szCs w:val="28"/>
          <w:lang w:val="en-US" w:eastAsia="zh-CN"/>
        </w:rPr>
        <w:t>11</w:t>
      </w:r>
      <w:r>
        <w:rPr>
          <w:rFonts w:hint="eastAsia" w:ascii="Times New Roman" w:hAnsi="Times New Roman" w:eastAsia="宋体"/>
          <w:caps w:val="0"/>
          <w:smallCaps w:val="0"/>
          <w:color w:val="auto"/>
          <w:sz w:val="28"/>
          <w:szCs w:val="28"/>
        </w:rPr>
        <w:t>与铁路并行交叉</w:t>
      </w:r>
      <w:bookmarkEnd w:id="81"/>
    </w:p>
    <w:p w14:paraId="611FB39B">
      <w:pPr>
        <w:pStyle w:val="4"/>
        <w:pageBreakBefore w:val="0"/>
        <w:widowControl w:val="0"/>
        <w:kinsoku/>
        <w:wordWrap/>
        <w:overflowPunct/>
        <w:topLinePunct w:val="0"/>
        <w:autoSpaceDE/>
        <w:autoSpaceDN/>
        <w:bidi w:val="0"/>
        <w:adjustRightInd/>
        <w:snapToGrid/>
        <w:spacing w:before="0" w:beforeLines="0" w:after="0" w:afterLines="0"/>
        <w:textAlignment w:val="auto"/>
        <w:rPr>
          <w:rFonts w:ascii="Times New Roman" w:hAnsi="Times New Roman" w:eastAsia="宋体"/>
          <w:caps w:val="0"/>
          <w:smallCaps w:val="0"/>
          <w:color w:val="auto"/>
          <w:sz w:val="28"/>
          <w:szCs w:val="28"/>
        </w:rPr>
      </w:pPr>
      <w:r>
        <w:rPr>
          <w:rFonts w:hint="eastAsia" w:ascii="Times New Roman" w:hAnsi="Times New Roman" w:eastAsia="宋体"/>
          <w:caps w:val="0"/>
          <w:smallCaps w:val="0"/>
          <w:color w:val="auto"/>
          <w:sz w:val="28"/>
          <w:szCs w:val="28"/>
        </w:rPr>
        <w:t>4</w:t>
      </w:r>
      <w:r>
        <w:rPr>
          <w:rFonts w:ascii="Times New Roman" w:hAnsi="Times New Roman" w:eastAsia="宋体"/>
          <w:caps w:val="0"/>
          <w:smallCaps w:val="0"/>
          <w:color w:val="auto"/>
          <w:sz w:val="28"/>
          <w:szCs w:val="28"/>
        </w:rPr>
        <w:t>.1</w:t>
      </w:r>
      <w:r>
        <w:rPr>
          <w:rFonts w:hint="eastAsia" w:eastAsia="宋体"/>
          <w:caps w:val="0"/>
          <w:smallCaps w:val="0"/>
          <w:color w:val="auto"/>
          <w:sz w:val="28"/>
          <w:szCs w:val="28"/>
          <w:lang w:val="en-US" w:eastAsia="zh-CN"/>
        </w:rPr>
        <w:t>1</w:t>
      </w:r>
      <w:r>
        <w:rPr>
          <w:rFonts w:ascii="Times New Roman" w:hAnsi="Times New Roman" w:eastAsia="宋体"/>
          <w:caps w:val="0"/>
          <w:smallCaps w:val="0"/>
          <w:color w:val="auto"/>
          <w:sz w:val="28"/>
          <w:szCs w:val="28"/>
        </w:rPr>
        <w:t>.1</w:t>
      </w:r>
      <w:r>
        <w:rPr>
          <w:rFonts w:hint="eastAsia" w:ascii="Times New Roman" w:hAnsi="Times New Roman" w:eastAsia="宋体"/>
          <w:caps w:val="0"/>
          <w:smallCaps w:val="0"/>
          <w:color w:val="auto"/>
          <w:sz w:val="28"/>
          <w:szCs w:val="28"/>
        </w:rPr>
        <w:t>与铁路并行交叉情况统计</w:t>
      </w:r>
    </w:p>
    <w:p w14:paraId="13DF1A30">
      <w:pPr>
        <w:pageBreakBefore w:val="0"/>
        <w:widowControl w:val="0"/>
        <w:kinsoku/>
        <w:wordWrap/>
        <w:overflowPunct/>
        <w:topLinePunct w:val="0"/>
        <w:autoSpaceDE/>
        <w:autoSpaceDN/>
        <w:bidi w:val="0"/>
        <w:adjustRightInd/>
        <w:snapToGrid/>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该工程管道</w:t>
      </w:r>
      <w:r>
        <w:rPr>
          <w:rFonts w:hint="eastAsia" w:ascii="Times New Roman" w:hAnsi="Times New Roman" w:eastAsia="宋体" w:cs="宋体"/>
          <w:caps w:val="0"/>
          <w:smallCaps w:val="0"/>
          <w:color w:val="auto"/>
          <w:sz w:val="28"/>
          <w:szCs w:val="28"/>
          <w:lang w:val="en-US" w:eastAsia="zh-CN"/>
        </w:rPr>
        <w:t>无与铁路交叉、并行情况</w:t>
      </w:r>
      <w:r>
        <w:rPr>
          <w:rFonts w:hint="eastAsia" w:ascii="Times New Roman" w:hAnsi="Times New Roman" w:eastAsia="宋体" w:cs="宋体"/>
          <w:caps w:val="0"/>
          <w:smallCaps w:val="0"/>
          <w:color w:val="auto"/>
          <w:sz w:val="28"/>
          <w:szCs w:val="28"/>
        </w:rPr>
        <w:t>。</w:t>
      </w:r>
    </w:p>
    <w:bookmarkEnd w:id="82"/>
    <w:p w14:paraId="136B522B">
      <w:pPr>
        <w:pStyle w:val="3"/>
        <w:pageBreakBefore w:val="0"/>
        <w:widowControl w:val="0"/>
        <w:kinsoku/>
        <w:wordWrap/>
        <w:overflowPunct/>
        <w:topLinePunct w:val="0"/>
        <w:autoSpaceDE/>
        <w:autoSpaceDN/>
        <w:bidi w:val="0"/>
        <w:adjustRightInd/>
        <w:snapToGrid/>
        <w:spacing w:before="0" w:beforeLines="0"/>
        <w:textAlignment w:val="auto"/>
        <w:rPr>
          <w:rFonts w:hint="eastAsia" w:ascii="Times New Roman" w:hAnsi="Times New Roman" w:eastAsia="宋体"/>
          <w:caps w:val="0"/>
          <w:smallCaps w:val="0"/>
          <w:color w:val="auto"/>
          <w:sz w:val="28"/>
          <w:szCs w:val="28"/>
        </w:rPr>
      </w:pPr>
      <w:bookmarkStart w:id="83" w:name="_Toc23199"/>
      <w:bookmarkStart w:id="84" w:name="_Hlk64987556"/>
      <w:r>
        <w:rPr>
          <w:rFonts w:hint="eastAsia" w:ascii="Times New Roman" w:hAnsi="Times New Roman" w:eastAsia="宋体"/>
          <w:caps w:val="0"/>
          <w:smallCaps w:val="0"/>
          <w:color w:val="auto"/>
          <w:sz w:val="28"/>
          <w:szCs w:val="28"/>
        </w:rPr>
        <w:t>4.1</w:t>
      </w:r>
      <w:r>
        <w:rPr>
          <w:rFonts w:hint="eastAsia" w:eastAsia="宋体"/>
          <w:caps w:val="0"/>
          <w:smallCaps w:val="0"/>
          <w:color w:val="auto"/>
          <w:sz w:val="28"/>
          <w:szCs w:val="28"/>
          <w:lang w:val="en-US" w:eastAsia="zh-CN"/>
        </w:rPr>
        <w:t>2</w:t>
      </w:r>
      <w:r>
        <w:rPr>
          <w:rFonts w:hint="eastAsia" w:ascii="Times New Roman" w:hAnsi="Times New Roman" w:eastAsia="宋体"/>
          <w:caps w:val="0"/>
          <w:smallCaps w:val="0"/>
          <w:color w:val="auto"/>
          <w:sz w:val="28"/>
          <w:szCs w:val="28"/>
        </w:rPr>
        <w:t>与公路并行交叉</w:t>
      </w:r>
      <w:bookmarkEnd w:id="83"/>
    </w:p>
    <w:p w14:paraId="1E7C0972">
      <w:pPr>
        <w:pStyle w:val="4"/>
        <w:pageBreakBefore w:val="0"/>
        <w:widowControl w:val="0"/>
        <w:kinsoku/>
        <w:wordWrap/>
        <w:overflowPunct/>
        <w:topLinePunct w:val="0"/>
        <w:autoSpaceDE/>
        <w:autoSpaceDN/>
        <w:bidi w:val="0"/>
        <w:adjustRightInd/>
        <w:snapToGrid/>
        <w:spacing w:before="0" w:beforeLines="0" w:after="0" w:afterLines="0"/>
        <w:textAlignment w:val="auto"/>
        <w:rPr>
          <w:rFonts w:ascii="Times New Roman" w:hAnsi="Times New Roman" w:eastAsia="宋体"/>
          <w:caps w:val="0"/>
          <w:smallCaps w:val="0"/>
          <w:color w:val="auto"/>
          <w:sz w:val="28"/>
          <w:szCs w:val="28"/>
        </w:rPr>
      </w:pPr>
      <w:r>
        <w:rPr>
          <w:rFonts w:hint="eastAsia" w:ascii="Times New Roman" w:hAnsi="Times New Roman" w:eastAsia="宋体"/>
          <w:caps w:val="0"/>
          <w:smallCaps w:val="0"/>
          <w:color w:val="auto"/>
          <w:sz w:val="28"/>
          <w:szCs w:val="28"/>
        </w:rPr>
        <w:t>4</w:t>
      </w:r>
      <w:r>
        <w:rPr>
          <w:rFonts w:ascii="Times New Roman" w:hAnsi="Times New Roman" w:eastAsia="宋体"/>
          <w:caps w:val="0"/>
          <w:smallCaps w:val="0"/>
          <w:color w:val="auto"/>
          <w:sz w:val="28"/>
          <w:szCs w:val="28"/>
        </w:rPr>
        <w:t>.1</w:t>
      </w:r>
      <w:r>
        <w:rPr>
          <w:rFonts w:hint="eastAsia" w:eastAsia="宋体"/>
          <w:caps w:val="0"/>
          <w:smallCaps w:val="0"/>
          <w:color w:val="auto"/>
          <w:sz w:val="28"/>
          <w:szCs w:val="28"/>
          <w:lang w:val="en-US" w:eastAsia="zh-CN"/>
        </w:rPr>
        <w:t>2</w:t>
      </w:r>
      <w:r>
        <w:rPr>
          <w:rFonts w:ascii="Times New Roman" w:hAnsi="Times New Roman" w:eastAsia="宋体"/>
          <w:caps w:val="0"/>
          <w:smallCaps w:val="0"/>
          <w:color w:val="auto"/>
          <w:sz w:val="28"/>
          <w:szCs w:val="28"/>
        </w:rPr>
        <w:t>.1</w:t>
      </w:r>
      <w:r>
        <w:rPr>
          <w:rFonts w:hint="eastAsia" w:ascii="Times New Roman" w:hAnsi="Times New Roman" w:eastAsia="宋体"/>
          <w:caps w:val="0"/>
          <w:smallCaps w:val="0"/>
          <w:color w:val="auto"/>
          <w:sz w:val="28"/>
          <w:szCs w:val="28"/>
        </w:rPr>
        <w:t>与公路并行交叉情况统计</w:t>
      </w:r>
    </w:p>
    <w:p w14:paraId="768151A7">
      <w:pPr>
        <w:pageBreakBefore w:val="0"/>
        <w:widowControl w:val="0"/>
        <w:kinsoku/>
        <w:wordWrap/>
        <w:overflowPunct/>
        <w:topLinePunct w:val="0"/>
        <w:autoSpaceDE/>
        <w:autoSpaceDN/>
        <w:bidi w:val="0"/>
        <w:adjustRightInd/>
        <w:snapToGrid/>
        <w:ind w:firstLine="536"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lang w:val="en-US" w:eastAsia="en-US"/>
        </w:rPr>
        <w:t>本工程线路共穿越进场水泥路1次，机耕道2次</w:t>
      </w:r>
      <w:r>
        <w:rPr>
          <w:rFonts w:hint="eastAsia" w:ascii="Times New Roman" w:hAnsi="Times New Roman" w:eastAsia="宋体" w:cs="宋体"/>
          <w:caps w:val="0"/>
          <w:smallCaps w:val="0"/>
          <w:color w:val="auto"/>
          <w:spacing w:val="-6"/>
          <w:sz w:val="28"/>
          <w:szCs w:val="28"/>
          <w:lang w:val="en-US" w:eastAsia="zh-CN"/>
        </w:rPr>
        <w:t>，与高安市祥符镇雷村东侧乡村道路并行312.4m。</w:t>
      </w:r>
      <w:r>
        <w:rPr>
          <w:rFonts w:hint="eastAsia" w:ascii="Times New Roman" w:hAnsi="Times New Roman" w:eastAsia="宋体" w:cs="宋体"/>
          <w:caps w:val="0"/>
          <w:smallCaps w:val="0"/>
          <w:color w:val="auto"/>
          <w:spacing w:val="-6"/>
          <w:sz w:val="28"/>
          <w:szCs w:val="28"/>
        </w:rPr>
        <w:t>该工程与公路并行交叉情况见表4.1</w:t>
      </w:r>
      <w:r>
        <w:rPr>
          <w:rFonts w:hint="eastAsia" w:ascii="Times New Roman" w:hAnsi="Times New Roman" w:eastAsia="宋体" w:cs="宋体"/>
          <w:caps w:val="0"/>
          <w:smallCaps w:val="0"/>
          <w:color w:val="auto"/>
          <w:spacing w:val="-6"/>
          <w:sz w:val="28"/>
          <w:szCs w:val="28"/>
          <w:lang w:val="en-US" w:eastAsia="zh-CN"/>
        </w:rPr>
        <w:t>2</w:t>
      </w:r>
      <w:r>
        <w:rPr>
          <w:rFonts w:hint="eastAsia" w:ascii="Times New Roman" w:hAnsi="Times New Roman" w:eastAsia="宋体" w:cs="宋体"/>
          <w:caps w:val="0"/>
          <w:smallCaps w:val="0"/>
          <w:color w:val="auto"/>
          <w:spacing w:val="-6"/>
          <w:sz w:val="28"/>
          <w:szCs w:val="28"/>
        </w:rPr>
        <w:t>-1</w:t>
      </w:r>
      <w:r>
        <w:rPr>
          <w:rFonts w:hint="eastAsia" w:ascii="Times New Roman" w:hAnsi="Times New Roman" w:eastAsia="宋体" w:cs="宋体"/>
          <w:caps w:val="0"/>
          <w:smallCaps w:val="0"/>
          <w:color w:val="auto"/>
          <w:spacing w:val="-6"/>
          <w:sz w:val="28"/>
          <w:szCs w:val="28"/>
          <w:lang w:eastAsia="zh-CN"/>
        </w:rPr>
        <w:t>，</w:t>
      </w:r>
      <w:r>
        <w:rPr>
          <w:rFonts w:hint="eastAsia" w:ascii="Times New Roman" w:hAnsi="Times New Roman" w:eastAsia="宋体" w:cs="宋体"/>
          <w:caps w:val="0"/>
          <w:smallCaps w:val="0"/>
          <w:color w:val="auto"/>
          <w:spacing w:val="-6"/>
          <w:sz w:val="28"/>
          <w:szCs w:val="28"/>
          <w:lang w:val="en-US" w:eastAsia="zh-CN"/>
        </w:rPr>
        <w:t>4.12-2</w:t>
      </w:r>
      <w:r>
        <w:rPr>
          <w:rFonts w:hint="eastAsia" w:ascii="Times New Roman" w:hAnsi="Times New Roman" w:eastAsia="宋体" w:cs="宋体"/>
          <w:caps w:val="0"/>
          <w:smallCaps w:val="0"/>
          <w:color w:val="auto"/>
          <w:spacing w:val="-6"/>
          <w:sz w:val="28"/>
          <w:szCs w:val="28"/>
        </w:rPr>
        <w:t>。</w:t>
      </w:r>
    </w:p>
    <w:p w14:paraId="580B10BC">
      <w:pPr>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宋体"/>
          <w:b/>
          <w:bCs/>
          <w:caps w:val="0"/>
          <w:smallCaps w:val="0"/>
          <w:color w:val="auto"/>
          <w:sz w:val="24"/>
          <w:szCs w:val="24"/>
        </w:rPr>
      </w:pPr>
      <w:bookmarkStart w:id="85" w:name="_Hlk144385758"/>
      <w:r>
        <w:rPr>
          <w:rFonts w:hint="eastAsia" w:ascii="Times New Roman" w:hAnsi="Times New Roman" w:eastAsia="宋体" w:cs="宋体"/>
          <w:b/>
          <w:bCs/>
          <w:caps w:val="0"/>
          <w:smallCaps w:val="0"/>
          <w:color w:val="auto"/>
          <w:sz w:val="24"/>
          <w:szCs w:val="24"/>
        </w:rPr>
        <w:t>表4.1</w:t>
      </w:r>
      <w:r>
        <w:rPr>
          <w:rFonts w:hint="eastAsia" w:ascii="Times New Roman" w:hAnsi="Times New Roman" w:eastAsia="宋体" w:cs="宋体"/>
          <w:b/>
          <w:bCs/>
          <w:caps w:val="0"/>
          <w:smallCaps w:val="0"/>
          <w:color w:val="auto"/>
          <w:sz w:val="24"/>
          <w:szCs w:val="24"/>
          <w:lang w:val="en-US" w:eastAsia="zh-CN"/>
        </w:rPr>
        <w:t>2</w:t>
      </w:r>
      <w:r>
        <w:rPr>
          <w:rFonts w:hint="eastAsia" w:ascii="Times New Roman" w:hAnsi="Times New Roman" w:eastAsia="宋体" w:cs="宋体"/>
          <w:b/>
          <w:bCs/>
          <w:caps w:val="0"/>
          <w:smallCaps w:val="0"/>
          <w:color w:val="auto"/>
          <w:sz w:val="24"/>
          <w:szCs w:val="24"/>
        </w:rPr>
        <w:t>-</w:t>
      </w:r>
      <w:r>
        <w:rPr>
          <w:rFonts w:hint="eastAsia" w:ascii="Times New Roman" w:hAnsi="Times New Roman" w:eastAsia="宋体" w:cs="宋体"/>
          <w:b/>
          <w:bCs/>
          <w:caps w:val="0"/>
          <w:smallCaps w:val="0"/>
          <w:color w:val="auto"/>
          <w:sz w:val="24"/>
          <w:szCs w:val="24"/>
          <w:lang w:val="en-US" w:eastAsia="zh-CN"/>
        </w:rPr>
        <w:t>1</w:t>
      </w:r>
      <w:r>
        <w:rPr>
          <w:rFonts w:hint="eastAsia" w:ascii="Times New Roman" w:hAnsi="Times New Roman" w:eastAsia="宋体" w:cs="宋体"/>
          <w:b/>
          <w:bCs/>
          <w:caps w:val="0"/>
          <w:smallCaps w:val="0"/>
          <w:color w:val="auto"/>
          <w:sz w:val="24"/>
          <w:szCs w:val="24"/>
        </w:rPr>
        <w:t>与公路交叉段统计表</w:t>
      </w:r>
      <w:bookmarkEnd w:id="85"/>
    </w:p>
    <w:bookmarkEnd w:id="84"/>
    <w:tbl>
      <w:tblPr>
        <w:tblStyle w:val="128"/>
        <w:tblW w:w="4926"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540"/>
        <w:gridCol w:w="1389"/>
        <w:gridCol w:w="1520"/>
        <w:gridCol w:w="981"/>
        <w:gridCol w:w="1032"/>
        <w:gridCol w:w="838"/>
        <w:gridCol w:w="1277"/>
        <w:gridCol w:w="527"/>
        <w:gridCol w:w="863"/>
      </w:tblGrid>
      <w:tr w14:paraId="57705B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301" w:type="pct"/>
            <w:vMerge w:val="restart"/>
            <w:tcBorders>
              <w:tl2br w:val="nil"/>
              <w:tr2bl w:val="nil"/>
            </w:tcBorders>
            <w:noWrap w:val="0"/>
            <w:vAlign w:val="center"/>
          </w:tcPr>
          <w:p w14:paraId="62A294C6">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b/>
                <w:bCs/>
                <w:caps w:val="0"/>
                <w:smallCaps w:val="0"/>
                <w:snapToGrid w:val="0"/>
                <w:color w:val="auto"/>
                <w:spacing w:val="0"/>
                <w:kern w:val="0"/>
                <w:sz w:val="21"/>
                <w:szCs w:val="21"/>
                <w:lang w:val="en-US" w:eastAsia="zh-CN" w:bidi="ar-SA"/>
              </w:rPr>
            </w:pPr>
            <w:r>
              <w:rPr>
                <w:rFonts w:hint="eastAsia" w:ascii="Times New Roman" w:hAnsi="Times New Roman" w:eastAsia="宋体" w:cs="Times New Roman"/>
                <w:b/>
                <w:bCs/>
                <w:caps w:val="0"/>
                <w:smallCaps w:val="0"/>
                <w:snapToGrid w:val="0"/>
                <w:color w:val="auto"/>
                <w:spacing w:val="0"/>
                <w:kern w:val="0"/>
                <w:sz w:val="21"/>
                <w:szCs w:val="21"/>
                <w:lang w:val="en-US" w:eastAsia="zh-CN" w:bidi="ar-SA"/>
              </w:rPr>
              <w:t>序号</w:t>
            </w:r>
          </w:p>
        </w:tc>
        <w:tc>
          <w:tcPr>
            <w:tcW w:w="774" w:type="pct"/>
            <w:vMerge w:val="restart"/>
            <w:tcBorders>
              <w:tl2br w:val="nil"/>
              <w:tr2bl w:val="nil"/>
            </w:tcBorders>
            <w:noWrap w:val="0"/>
            <w:vAlign w:val="center"/>
          </w:tcPr>
          <w:p w14:paraId="67DF8369">
            <w:pPr>
              <w:keepNext w:val="0"/>
              <w:keepLines w:val="0"/>
              <w:pageBreakBefore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b/>
                <w:bCs/>
                <w:caps w:val="0"/>
                <w:smallCaps w:val="0"/>
                <w:snapToGrid w:val="0"/>
                <w:color w:val="auto"/>
                <w:spacing w:val="0"/>
                <w:kern w:val="0"/>
                <w:sz w:val="21"/>
                <w:szCs w:val="21"/>
                <w:lang w:val="en-US" w:eastAsia="en-US" w:bidi="ar-SA"/>
              </w:rPr>
            </w:pPr>
            <w:r>
              <w:rPr>
                <w:rFonts w:hint="default" w:ascii="Times New Roman" w:hAnsi="Times New Roman" w:eastAsia="宋体" w:cs="Times New Roman"/>
                <w:b/>
                <w:bCs/>
                <w:caps w:val="0"/>
                <w:smallCaps w:val="0"/>
                <w:snapToGrid w:val="0"/>
                <w:color w:val="auto"/>
                <w:spacing w:val="0"/>
                <w:kern w:val="0"/>
                <w:sz w:val="21"/>
                <w:szCs w:val="21"/>
                <w:lang w:val="en-US" w:eastAsia="en-US" w:bidi="ar-SA"/>
              </w:rPr>
              <w:t>道路名称</w:t>
            </w:r>
          </w:p>
        </w:tc>
        <w:tc>
          <w:tcPr>
            <w:tcW w:w="847" w:type="pct"/>
            <w:vMerge w:val="restart"/>
            <w:tcBorders>
              <w:tl2br w:val="nil"/>
              <w:tr2bl w:val="nil"/>
            </w:tcBorders>
            <w:noWrap w:val="0"/>
            <w:vAlign w:val="center"/>
          </w:tcPr>
          <w:p w14:paraId="2F08A201">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aps w:val="0"/>
                <w:smallCaps w:val="0"/>
                <w:snapToGrid w:val="0"/>
                <w:color w:val="auto"/>
                <w:spacing w:val="0"/>
                <w:kern w:val="0"/>
                <w:sz w:val="21"/>
                <w:szCs w:val="21"/>
                <w:lang w:val="en-US" w:eastAsia="en-US" w:bidi="ar-SA"/>
              </w:rPr>
            </w:pPr>
            <w:r>
              <w:rPr>
                <w:rFonts w:hint="default" w:ascii="Times New Roman" w:hAnsi="Times New Roman" w:eastAsia="宋体" w:cs="Times New Roman"/>
                <w:b/>
                <w:bCs/>
                <w:caps w:val="0"/>
                <w:smallCaps w:val="0"/>
                <w:snapToGrid w:val="0"/>
                <w:color w:val="auto"/>
                <w:spacing w:val="0"/>
                <w:kern w:val="0"/>
                <w:sz w:val="21"/>
                <w:szCs w:val="21"/>
                <w:lang w:val="en-US" w:eastAsia="en-US" w:bidi="ar-SA"/>
              </w:rPr>
              <w:t>穿越桩号</w:t>
            </w:r>
          </w:p>
        </w:tc>
        <w:tc>
          <w:tcPr>
            <w:tcW w:w="1122" w:type="pct"/>
            <w:gridSpan w:val="2"/>
            <w:tcBorders>
              <w:tl2br w:val="nil"/>
              <w:tr2bl w:val="nil"/>
            </w:tcBorders>
            <w:noWrap w:val="0"/>
            <w:vAlign w:val="center"/>
          </w:tcPr>
          <w:p w14:paraId="7B974E97">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aps w:val="0"/>
                <w:smallCaps w:val="0"/>
                <w:snapToGrid w:val="0"/>
                <w:color w:val="auto"/>
                <w:spacing w:val="0"/>
                <w:kern w:val="0"/>
                <w:sz w:val="21"/>
                <w:szCs w:val="21"/>
                <w:lang w:val="en-US" w:eastAsia="en-US" w:bidi="ar-SA"/>
              </w:rPr>
            </w:pPr>
            <w:r>
              <w:rPr>
                <w:rFonts w:hint="default" w:ascii="Times New Roman" w:hAnsi="Times New Roman" w:eastAsia="宋体" w:cs="Times New Roman"/>
                <w:b/>
                <w:bCs/>
                <w:caps w:val="0"/>
                <w:smallCaps w:val="0"/>
                <w:snapToGrid w:val="0"/>
                <w:color w:val="auto"/>
                <w:spacing w:val="0"/>
                <w:kern w:val="0"/>
                <w:sz w:val="21"/>
                <w:szCs w:val="21"/>
                <w:lang w:val="en-US" w:eastAsia="en-US" w:bidi="ar-SA"/>
              </w:rPr>
              <w:t>公路特性</w:t>
            </w:r>
          </w:p>
        </w:tc>
        <w:tc>
          <w:tcPr>
            <w:tcW w:w="467" w:type="pct"/>
            <w:vMerge w:val="restart"/>
            <w:tcBorders>
              <w:tl2br w:val="nil"/>
              <w:tr2bl w:val="nil"/>
            </w:tcBorders>
            <w:noWrap w:val="0"/>
            <w:vAlign w:val="center"/>
          </w:tcPr>
          <w:p w14:paraId="15AFB109">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aps w:val="0"/>
                <w:smallCaps w:val="0"/>
                <w:snapToGrid w:val="0"/>
                <w:color w:val="auto"/>
                <w:spacing w:val="0"/>
                <w:kern w:val="0"/>
                <w:sz w:val="21"/>
                <w:szCs w:val="21"/>
                <w:lang w:val="en-US" w:eastAsia="en-US" w:bidi="ar-SA"/>
              </w:rPr>
            </w:pPr>
            <w:r>
              <w:rPr>
                <w:rFonts w:hint="default" w:ascii="Times New Roman" w:hAnsi="Times New Roman" w:eastAsia="宋体" w:cs="Times New Roman"/>
                <w:b/>
                <w:bCs/>
                <w:caps w:val="0"/>
                <w:smallCaps w:val="0"/>
                <w:snapToGrid w:val="0"/>
                <w:color w:val="auto"/>
                <w:spacing w:val="0"/>
                <w:kern w:val="0"/>
                <w:sz w:val="21"/>
                <w:szCs w:val="21"/>
                <w:lang w:val="en-US" w:eastAsia="en-US" w:bidi="ar-SA"/>
              </w:rPr>
              <w:t>穿越长度（m）</w:t>
            </w:r>
          </w:p>
        </w:tc>
        <w:tc>
          <w:tcPr>
            <w:tcW w:w="712" w:type="pct"/>
            <w:vMerge w:val="restart"/>
            <w:tcBorders>
              <w:tl2br w:val="nil"/>
              <w:tr2bl w:val="nil"/>
            </w:tcBorders>
            <w:noWrap w:val="0"/>
            <w:vAlign w:val="center"/>
          </w:tcPr>
          <w:p w14:paraId="699C8A80">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aps w:val="0"/>
                <w:smallCaps w:val="0"/>
                <w:snapToGrid w:val="0"/>
                <w:color w:val="auto"/>
                <w:spacing w:val="0"/>
                <w:kern w:val="0"/>
                <w:sz w:val="21"/>
                <w:szCs w:val="21"/>
                <w:lang w:val="en-US" w:eastAsia="en-US" w:bidi="ar-SA"/>
              </w:rPr>
            </w:pPr>
            <w:r>
              <w:rPr>
                <w:rFonts w:hint="default" w:ascii="Times New Roman" w:hAnsi="Times New Roman" w:eastAsia="宋体" w:cs="Times New Roman"/>
                <w:b/>
                <w:bCs/>
                <w:caps w:val="0"/>
                <w:smallCaps w:val="0"/>
                <w:snapToGrid w:val="0"/>
                <w:color w:val="auto"/>
                <w:spacing w:val="0"/>
                <w:kern w:val="0"/>
                <w:sz w:val="21"/>
                <w:szCs w:val="21"/>
                <w:lang w:val="en-US" w:eastAsia="en-US" w:bidi="ar-SA"/>
              </w:rPr>
              <w:t>穿越方式</w:t>
            </w:r>
          </w:p>
        </w:tc>
        <w:tc>
          <w:tcPr>
            <w:tcW w:w="294" w:type="pct"/>
            <w:vMerge w:val="restart"/>
            <w:tcBorders>
              <w:tl2br w:val="nil"/>
              <w:tr2bl w:val="nil"/>
            </w:tcBorders>
            <w:noWrap w:val="0"/>
            <w:vAlign w:val="center"/>
          </w:tcPr>
          <w:p w14:paraId="66361D17">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aps w:val="0"/>
                <w:smallCaps w:val="0"/>
                <w:snapToGrid w:val="0"/>
                <w:color w:val="auto"/>
                <w:spacing w:val="0"/>
                <w:kern w:val="0"/>
                <w:sz w:val="21"/>
                <w:szCs w:val="21"/>
                <w:lang w:val="en-US" w:eastAsia="en-US" w:bidi="ar-SA"/>
              </w:rPr>
            </w:pPr>
            <w:r>
              <w:rPr>
                <w:rFonts w:hint="default" w:ascii="Times New Roman" w:hAnsi="Times New Roman" w:eastAsia="宋体" w:cs="Times New Roman"/>
                <w:b/>
                <w:bCs/>
                <w:caps w:val="0"/>
                <w:smallCaps w:val="0"/>
                <w:snapToGrid w:val="0"/>
                <w:color w:val="auto"/>
                <w:spacing w:val="0"/>
                <w:kern w:val="0"/>
                <w:sz w:val="21"/>
                <w:szCs w:val="21"/>
                <w:lang w:val="en-US" w:eastAsia="en-US" w:bidi="ar-SA"/>
              </w:rPr>
              <w:t>穿越次数</w:t>
            </w:r>
          </w:p>
        </w:tc>
        <w:tc>
          <w:tcPr>
            <w:tcW w:w="481" w:type="pct"/>
            <w:vMerge w:val="restart"/>
            <w:tcBorders>
              <w:tl2br w:val="nil"/>
              <w:tr2bl w:val="nil"/>
            </w:tcBorders>
            <w:noWrap w:val="0"/>
            <w:vAlign w:val="center"/>
          </w:tcPr>
          <w:p w14:paraId="6DAD2122">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aps w:val="0"/>
                <w:smallCaps w:val="0"/>
                <w:snapToGrid w:val="0"/>
                <w:color w:val="auto"/>
                <w:spacing w:val="0"/>
                <w:kern w:val="0"/>
                <w:sz w:val="21"/>
                <w:szCs w:val="21"/>
                <w:lang w:val="en-US" w:eastAsia="en-US" w:bidi="ar-SA"/>
              </w:rPr>
            </w:pPr>
            <w:r>
              <w:rPr>
                <w:rFonts w:hint="default" w:ascii="Times New Roman" w:hAnsi="Times New Roman" w:eastAsia="宋体" w:cs="Times New Roman"/>
                <w:b/>
                <w:bCs/>
                <w:caps w:val="0"/>
                <w:smallCaps w:val="0"/>
                <w:snapToGrid w:val="0"/>
                <w:color w:val="auto"/>
                <w:spacing w:val="0"/>
                <w:kern w:val="0"/>
                <w:sz w:val="21"/>
                <w:szCs w:val="21"/>
                <w:lang w:val="en-US" w:eastAsia="en-US" w:bidi="ar-SA"/>
              </w:rPr>
              <w:t>备注</w:t>
            </w:r>
          </w:p>
        </w:tc>
      </w:tr>
      <w:tr w14:paraId="4B8036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01" w:type="pct"/>
            <w:vMerge w:val="continue"/>
            <w:tcBorders>
              <w:tl2br w:val="nil"/>
              <w:tr2bl w:val="nil"/>
            </w:tcBorders>
            <w:noWrap w:val="0"/>
            <w:vAlign w:val="center"/>
          </w:tcPr>
          <w:p w14:paraId="43B62A0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eastAsia="en-US"/>
              </w:rPr>
            </w:pPr>
          </w:p>
        </w:tc>
        <w:tc>
          <w:tcPr>
            <w:tcW w:w="774" w:type="pct"/>
            <w:vMerge w:val="continue"/>
            <w:tcBorders>
              <w:tl2br w:val="nil"/>
              <w:tr2bl w:val="nil"/>
            </w:tcBorders>
            <w:noWrap w:val="0"/>
            <w:vAlign w:val="center"/>
          </w:tcPr>
          <w:p w14:paraId="168DBBA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aps w:val="0"/>
                <w:smallCaps w:val="0"/>
                <w:snapToGrid w:val="0"/>
                <w:color w:val="auto"/>
                <w:spacing w:val="0"/>
                <w:kern w:val="0"/>
                <w:sz w:val="21"/>
                <w:szCs w:val="21"/>
                <w:lang w:val="en-US" w:eastAsia="en-US" w:bidi="ar-SA"/>
              </w:rPr>
            </w:pPr>
          </w:p>
        </w:tc>
        <w:tc>
          <w:tcPr>
            <w:tcW w:w="847" w:type="pct"/>
            <w:vMerge w:val="continue"/>
            <w:tcBorders>
              <w:tl2br w:val="nil"/>
              <w:tr2bl w:val="nil"/>
            </w:tcBorders>
            <w:noWrap w:val="0"/>
            <w:vAlign w:val="center"/>
          </w:tcPr>
          <w:p w14:paraId="7FB987C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eastAsia="en-US"/>
              </w:rPr>
            </w:pPr>
          </w:p>
        </w:tc>
        <w:tc>
          <w:tcPr>
            <w:tcW w:w="547" w:type="pct"/>
            <w:tcBorders>
              <w:tl2br w:val="nil"/>
              <w:tr2bl w:val="nil"/>
            </w:tcBorders>
            <w:noWrap w:val="0"/>
            <w:vAlign w:val="center"/>
          </w:tcPr>
          <w:p w14:paraId="3A1326A8">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aps w:val="0"/>
                <w:smallCaps w:val="0"/>
                <w:snapToGrid w:val="0"/>
                <w:color w:val="auto"/>
                <w:spacing w:val="0"/>
                <w:kern w:val="0"/>
                <w:sz w:val="21"/>
                <w:szCs w:val="21"/>
                <w:lang w:val="en-US" w:eastAsia="en-US" w:bidi="ar-SA"/>
              </w:rPr>
            </w:pPr>
            <w:r>
              <w:rPr>
                <w:rFonts w:hint="default" w:ascii="Times New Roman" w:hAnsi="Times New Roman" w:eastAsia="宋体" w:cs="Times New Roman"/>
                <w:b/>
                <w:bCs/>
                <w:caps w:val="0"/>
                <w:smallCaps w:val="0"/>
                <w:snapToGrid w:val="0"/>
                <w:color w:val="auto"/>
                <w:spacing w:val="0"/>
                <w:kern w:val="0"/>
                <w:sz w:val="21"/>
                <w:szCs w:val="21"/>
                <w:lang w:val="en-US" w:eastAsia="en-US" w:bidi="ar-SA"/>
              </w:rPr>
              <w:t>路宽（m）</w:t>
            </w:r>
          </w:p>
        </w:tc>
        <w:tc>
          <w:tcPr>
            <w:tcW w:w="574" w:type="pct"/>
            <w:tcBorders>
              <w:tl2br w:val="nil"/>
              <w:tr2bl w:val="nil"/>
            </w:tcBorders>
            <w:noWrap w:val="0"/>
            <w:vAlign w:val="center"/>
          </w:tcPr>
          <w:p w14:paraId="3D394044">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aps w:val="0"/>
                <w:smallCaps w:val="0"/>
                <w:snapToGrid w:val="0"/>
                <w:color w:val="auto"/>
                <w:spacing w:val="0"/>
                <w:kern w:val="0"/>
                <w:sz w:val="21"/>
                <w:szCs w:val="21"/>
                <w:lang w:val="en-US" w:eastAsia="en-US" w:bidi="ar-SA"/>
              </w:rPr>
            </w:pPr>
            <w:r>
              <w:rPr>
                <w:rFonts w:hint="default" w:ascii="Times New Roman" w:hAnsi="Times New Roman" w:eastAsia="宋体" w:cs="Times New Roman"/>
                <w:b/>
                <w:bCs/>
                <w:caps w:val="0"/>
                <w:smallCaps w:val="0"/>
                <w:snapToGrid w:val="0"/>
                <w:color w:val="auto"/>
                <w:spacing w:val="0"/>
                <w:kern w:val="0"/>
                <w:sz w:val="21"/>
                <w:szCs w:val="21"/>
                <w:lang w:val="en-US" w:eastAsia="en-US" w:bidi="ar-SA"/>
              </w:rPr>
              <w:t>路宽（m）</w:t>
            </w:r>
          </w:p>
        </w:tc>
        <w:tc>
          <w:tcPr>
            <w:tcW w:w="467" w:type="pct"/>
            <w:vMerge w:val="continue"/>
            <w:tcBorders>
              <w:tl2br w:val="nil"/>
              <w:tr2bl w:val="nil"/>
            </w:tcBorders>
            <w:noWrap w:val="0"/>
            <w:vAlign w:val="center"/>
          </w:tcPr>
          <w:p w14:paraId="01586A5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eastAsia="en-US"/>
              </w:rPr>
            </w:pPr>
          </w:p>
        </w:tc>
        <w:tc>
          <w:tcPr>
            <w:tcW w:w="712" w:type="pct"/>
            <w:vMerge w:val="continue"/>
            <w:tcBorders>
              <w:tl2br w:val="nil"/>
              <w:tr2bl w:val="nil"/>
            </w:tcBorders>
            <w:noWrap w:val="0"/>
            <w:vAlign w:val="center"/>
          </w:tcPr>
          <w:p w14:paraId="2A16DB6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eastAsia="en-US"/>
              </w:rPr>
            </w:pPr>
          </w:p>
        </w:tc>
        <w:tc>
          <w:tcPr>
            <w:tcW w:w="294" w:type="pct"/>
            <w:vMerge w:val="continue"/>
            <w:tcBorders>
              <w:tl2br w:val="nil"/>
              <w:tr2bl w:val="nil"/>
            </w:tcBorders>
            <w:noWrap w:val="0"/>
            <w:vAlign w:val="center"/>
          </w:tcPr>
          <w:p w14:paraId="11A2157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eastAsia="en-US"/>
              </w:rPr>
            </w:pPr>
          </w:p>
        </w:tc>
        <w:tc>
          <w:tcPr>
            <w:tcW w:w="481" w:type="pct"/>
            <w:vMerge w:val="continue"/>
            <w:tcBorders>
              <w:tl2br w:val="nil"/>
              <w:tr2bl w:val="nil"/>
            </w:tcBorders>
            <w:noWrap w:val="0"/>
            <w:vAlign w:val="center"/>
          </w:tcPr>
          <w:p w14:paraId="7DB5165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eastAsia="en-US"/>
              </w:rPr>
            </w:pPr>
          </w:p>
        </w:tc>
      </w:tr>
      <w:tr w14:paraId="3B44FB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301" w:type="pct"/>
            <w:tcBorders>
              <w:tl2br w:val="nil"/>
              <w:tr2bl w:val="nil"/>
            </w:tcBorders>
            <w:noWrap w:val="0"/>
            <w:vAlign w:val="center"/>
          </w:tcPr>
          <w:p w14:paraId="4500F62E">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aps w:val="0"/>
                <w:smallCaps w:val="0"/>
                <w:snapToGrid w:val="0"/>
                <w:color w:val="auto"/>
                <w:spacing w:val="0"/>
                <w:kern w:val="0"/>
                <w:sz w:val="21"/>
                <w:szCs w:val="21"/>
                <w:lang w:val="en-US" w:eastAsia="zh-CN" w:bidi="ar-SA"/>
              </w:rPr>
            </w:pPr>
            <w:r>
              <w:rPr>
                <w:rFonts w:hint="eastAsia" w:ascii="Times New Roman" w:hAnsi="Times New Roman" w:eastAsia="宋体" w:cs="Times New Roman"/>
                <w:caps w:val="0"/>
                <w:smallCaps w:val="0"/>
                <w:snapToGrid w:val="0"/>
                <w:color w:val="auto"/>
                <w:spacing w:val="0"/>
                <w:kern w:val="0"/>
                <w:sz w:val="21"/>
                <w:szCs w:val="21"/>
                <w:lang w:val="en-US" w:eastAsia="zh-CN" w:bidi="ar-SA"/>
              </w:rPr>
              <w:t>1</w:t>
            </w:r>
          </w:p>
        </w:tc>
        <w:tc>
          <w:tcPr>
            <w:tcW w:w="774" w:type="pct"/>
            <w:tcBorders>
              <w:tl2br w:val="nil"/>
              <w:tr2bl w:val="nil"/>
            </w:tcBorders>
            <w:noWrap w:val="0"/>
            <w:vAlign w:val="center"/>
          </w:tcPr>
          <w:p w14:paraId="406F5289">
            <w:pPr>
              <w:keepNext w:val="0"/>
              <w:keepLines w:val="0"/>
              <w:pageBreakBefore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aps w:val="0"/>
                <w:smallCaps w:val="0"/>
                <w:snapToGrid w:val="0"/>
                <w:color w:val="auto"/>
                <w:spacing w:val="0"/>
                <w:kern w:val="0"/>
                <w:sz w:val="21"/>
                <w:szCs w:val="21"/>
                <w:lang w:val="en-US" w:eastAsia="en-US" w:bidi="ar-SA"/>
              </w:rPr>
            </w:pPr>
            <w:r>
              <w:rPr>
                <w:rFonts w:hint="default" w:ascii="Times New Roman" w:hAnsi="Times New Roman" w:eastAsia="宋体" w:cs="Times New Roman"/>
                <w:caps w:val="0"/>
                <w:smallCaps w:val="0"/>
                <w:snapToGrid w:val="0"/>
                <w:color w:val="auto"/>
                <w:spacing w:val="0"/>
                <w:kern w:val="0"/>
                <w:sz w:val="21"/>
                <w:szCs w:val="21"/>
                <w:lang w:val="en-US" w:eastAsia="en-US" w:bidi="ar-SA"/>
              </w:rPr>
              <w:t>进场水泥路</w:t>
            </w:r>
          </w:p>
        </w:tc>
        <w:tc>
          <w:tcPr>
            <w:tcW w:w="847" w:type="pct"/>
            <w:tcBorders>
              <w:tl2br w:val="nil"/>
              <w:tr2bl w:val="nil"/>
            </w:tcBorders>
            <w:noWrap w:val="0"/>
            <w:vAlign w:val="center"/>
          </w:tcPr>
          <w:p w14:paraId="1AED83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eastAsia="en-US"/>
              </w:rPr>
            </w:pPr>
            <w:r>
              <w:rPr>
                <w:rFonts w:hint="default" w:ascii="Times New Roman" w:hAnsi="Times New Roman" w:eastAsia="宋体" w:cs="Times New Roman"/>
                <w:caps w:val="0"/>
                <w:smallCaps w:val="0"/>
                <w:snapToGrid w:val="0"/>
                <w:color w:val="auto"/>
                <w:kern w:val="0"/>
                <w:sz w:val="21"/>
                <w:szCs w:val="21"/>
                <w:lang w:val="en-US" w:eastAsia="en-US"/>
              </w:rPr>
              <w:t>A001~A002</w:t>
            </w:r>
          </w:p>
        </w:tc>
        <w:tc>
          <w:tcPr>
            <w:tcW w:w="547" w:type="pct"/>
            <w:tcBorders>
              <w:tl2br w:val="nil"/>
              <w:tr2bl w:val="nil"/>
            </w:tcBorders>
            <w:noWrap w:val="0"/>
            <w:vAlign w:val="center"/>
          </w:tcPr>
          <w:p w14:paraId="17506DB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aps w:val="0"/>
                <w:smallCaps w:val="0"/>
                <w:snapToGrid w:val="0"/>
                <w:color w:val="auto"/>
                <w:spacing w:val="0"/>
                <w:kern w:val="0"/>
                <w:sz w:val="21"/>
                <w:szCs w:val="21"/>
                <w:lang w:eastAsia="zh-CN"/>
              </w:rPr>
            </w:pPr>
            <w:r>
              <w:rPr>
                <w:rFonts w:hint="default" w:ascii="Times New Roman" w:hAnsi="Times New Roman" w:eastAsia="宋体" w:cs="Times New Roman"/>
                <w:caps w:val="0"/>
                <w:smallCaps w:val="0"/>
                <w:snapToGrid w:val="0"/>
                <w:color w:val="auto"/>
                <w:spacing w:val="0"/>
                <w:kern w:val="0"/>
                <w:sz w:val="21"/>
                <w:szCs w:val="21"/>
                <w:lang w:eastAsia="en-US"/>
              </w:rPr>
              <w:t>4.</w:t>
            </w:r>
            <w:r>
              <w:rPr>
                <w:rFonts w:hint="eastAsia" w:ascii="Times New Roman" w:hAnsi="Times New Roman" w:eastAsia="宋体" w:cs="Times New Roman"/>
                <w:caps w:val="0"/>
                <w:smallCaps w:val="0"/>
                <w:snapToGrid w:val="0"/>
                <w:color w:val="auto"/>
                <w:spacing w:val="0"/>
                <w:kern w:val="0"/>
                <w:sz w:val="21"/>
                <w:szCs w:val="21"/>
                <w:lang w:val="en-US" w:eastAsia="zh-CN"/>
              </w:rPr>
              <w:t>0</w:t>
            </w:r>
          </w:p>
        </w:tc>
        <w:tc>
          <w:tcPr>
            <w:tcW w:w="574" w:type="pct"/>
            <w:tcBorders>
              <w:tl2br w:val="nil"/>
              <w:tr2bl w:val="nil"/>
            </w:tcBorders>
            <w:noWrap w:val="0"/>
            <w:vAlign w:val="center"/>
          </w:tcPr>
          <w:p w14:paraId="1D729FA8">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aps w:val="0"/>
                <w:smallCaps w:val="0"/>
                <w:snapToGrid w:val="0"/>
                <w:color w:val="auto"/>
                <w:spacing w:val="0"/>
                <w:kern w:val="0"/>
                <w:sz w:val="21"/>
                <w:szCs w:val="21"/>
                <w:lang w:val="en-US" w:eastAsia="zh-CN" w:bidi="ar-SA"/>
              </w:rPr>
            </w:pPr>
            <w:r>
              <w:rPr>
                <w:rFonts w:hint="default" w:ascii="Times New Roman" w:hAnsi="Times New Roman" w:eastAsia="宋体" w:cs="Times New Roman"/>
                <w:caps w:val="0"/>
                <w:smallCaps w:val="0"/>
                <w:snapToGrid w:val="0"/>
                <w:color w:val="auto"/>
                <w:spacing w:val="0"/>
                <w:kern w:val="0"/>
                <w:sz w:val="21"/>
                <w:szCs w:val="21"/>
                <w:lang w:val="en-US" w:eastAsia="en-US" w:bidi="ar-SA"/>
              </w:rPr>
              <w:t>水泥</w:t>
            </w:r>
            <w:r>
              <w:rPr>
                <w:rFonts w:hint="eastAsia" w:ascii="Times New Roman" w:hAnsi="Times New Roman" w:eastAsia="宋体" w:cs="Times New Roman"/>
                <w:caps w:val="0"/>
                <w:smallCaps w:val="0"/>
                <w:snapToGrid w:val="0"/>
                <w:color w:val="auto"/>
                <w:spacing w:val="0"/>
                <w:kern w:val="0"/>
                <w:sz w:val="21"/>
                <w:szCs w:val="21"/>
                <w:lang w:val="en-US" w:eastAsia="zh-CN" w:bidi="ar-SA"/>
              </w:rPr>
              <w:t>路</w:t>
            </w:r>
          </w:p>
        </w:tc>
        <w:tc>
          <w:tcPr>
            <w:tcW w:w="467" w:type="pct"/>
            <w:tcBorders>
              <w:tl2br w:val="nil"/>
              <w:tr2bl w:val="nil"/>
            </w:tcBorders>
            <w:noWrap w:val="0"/>
            <w:vAlign w:val="center"/>
          </w:tcPr>
          <w:p w14:paraId="3FFEC9A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val="en-US" w:eastAsia="zh-CN"/>
              </w:rPr>
            </w:pPr>
            <w:r>
              <w:rPr>
                <w:rFonts w:hint="eastAsia" w:ascii="Times New Roman" w:hAnsi="Times New Roman" w:eastAsia="宋体" w:cs="Times New Roman"/>
                <w:caps w:val="0"/>
                <w:smallCaps w:val="0"/>
                <w:snapToGrid w:val="0"/>
                <w:color w:val="auto"/>
                <w:spacing w:val="0"/>
                <w:kern w:val="0"/>
                <w:sz w:val="21"/>
                <w:szCs w:val="21"/>
                <w:lang w:val="en-US" w:eastAsia="zh-CN"/>
              </w:rPr>
              <w:t>22</w:t>
            </w:r>
          </w:p>
        </w:tc>
        <w:tc>
          <w:tcPr>
            <w:tcW w:w="712" w:type="pct"/>
            <w:tcBorders>
              <w:tl2br w:val="nil"/>
              <w:tr2bl w:val="nil"/>
            </w:tcBorders>
            <w:noWrap w:val="0"/>
            <w:vAlign w:val="center"/>
          </w:tcPr>
          <w:p w14:paraId="5AFB5AB5">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val="en-US" w:eastAsia="en-US" w:bidi="ar-SA"/>
              </w:rPr>
            </w:pPr>
            <w:r>
              <w:rPr>
                <w:rFonts w:hint="default" w:ascii="Times New Roman" w:hAnsi="Times New Roman" w:eastAsia="宋体" w:cs="Times New Roman"/>
                <w:caps w:val="0"/>
                <w:smallCaps w:val="0"/>
                <w:snapToGrid w:val="0"/>
                <w:color w:val="auto"/>
                <w:spacing w:val="0"/>
                <w:kern w:val="0"/>
                <w:sz w:val="21"/>
                <w:szCs w:val="21"/>
                <w:lang w:val="en-US" w:eastAsia="en-US" w:bidi="ar-SA"/>
              </w:rPr>
              <w:t>开挖</w:t>
            </w:r>
          </w:p>
        </w:tc>
        <w:tc>
          <w:tcPr>
            <w:tcW w:w="294" w:type="pct"/>
            <w:tcBorders>
              <w:tl2br w:val="nil"/>
              <w:tr2bl w:val="nil"/>
            </w:tcBorders>
            <w:noWrap w:val="0"/>
            <w:vAlign w:val="center"/>
          </w:tcPr>
          <w:p w14:paraId="15C6541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eastAsia="en-US"/>
              </w:rPr>
            </w:pPr>
            <w:r>
              <w:rPr>
                <w:rFonts w:hint="default" w:ascii="Times New Roman" w:hAnsi="Times New Roman" w:eastAsia="宋体" w:cs="Times New Roman"/>
                <w:caps w:val="0"/>
                <w:smallCaps w:val="0"/>
                <w:snapToGrid w:val="0"/>
                <w:color w:val="auto"/>
                <w:spacing w:val="0"/>
                <w:kern w:val="0"/>
                <w:sz w:val="21"/>
                <w:szCs w:val="21"/>
                <w:lang w:eastAsia="en-US"/>
              </w:rPr>
              <w:t>1</w:t>
            </w:r>
          </w:p>
        </w:tc>
        <w:tc>
          <w:tcPr>
            <w:tcW w:w="481" w:type="pct"/>
            <w:tcBorders>
              <w:tl2br w:val="nil"/>
              <w:tr2bl w:val="nil"/>
            </w:tcBorders>
            <w:noWrap w:val="0"/>
            <w:vAlign w:val="center"/>
          </w:tcPr>
          <w:p w14:paraId="67BB642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eastAsia="en-US"/>
              </w:rPr>
            </w:pPr>
          </w:p>
        </w:tc>
      </w:tr>
      <w:tr w14:paraId="5B0F06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301" w:type="pct"/>
            <w:tcBorders>
              <w:tl2br w:val="nil"/>
              <w:tr2bl w:val="nil"/>
            </w:tcBorders>
            <w:noWrap w:val="0"/>
            <w:vAlign w:val="center"/>
          </w:tcPr>
          <w:p w14:paraId="01913116">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aps w:val="0"/>
                <w:smallCaps w:val="0"/>
                <w:snapToGrid w:val="0"/>
                <w:color w:val="auto"/>
                <w:spacing w:val="0"/>
                <w:kern w:val="0"/>
                <w:sz w:val="21"/>
                <w:szCs w:val="21"/>
                <w:lang w:val="en-US" w:eastAsia="zh-CN" w:bidi="ar-SA"/>
              </w:rPr>
            </w:pPr>
            <w:r>
              <w:rPr>
                <w:rFonts w:hint="eastAsia" w:ascii="Times New Roman" w:hAnsi="Times New Roman" w:eastAsia="宋体" w:cs="Times New Roman"/>
                <w:caps w:val="0"/>
                <w:smallCaps w:val="0"/>
                <w:snapToGrid w:val="0"/>
                <w:color w:val="auto"/>
                <w:spacing w:val="0"/>
                <w:kern w:val="0"/>
                <w:sz w:val="21"/>
                <w:szCs w:val="21"/>
                <w:lang w:val="en-US" w:eastAsia="zh-CN" w:bidi="ar-SA"/>
              </w:rPr>
              <w:t>2</w:t>
            </w:r>
          </w:p>
        </w:tc>
        <w:tc>
          <w:tcPr>
            <w:tcW w:w="774" w:type="pct"/>
            <w:tcBorders>
              <w:tl2br w:val="nil"/>
              <w:tr2bl w:val="nil"/>
            </w:tcBorders>
            <w:noWrap w:val="0"/>
            <w:vAlign w:val="center"/>
          </w:tcPr>
          <w:p w14:paraId="2BD45E23">
            <w:pPr>
              <w:keepNext w:val="0"/>
              <w:keepLines w:val="0"/>
              <w:pageBreakBefore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aps w:val="0"/>
                <w:smallCaps w:val="0"/>
                <w:snapToGrid w:val="0"/>
                <w:color w:val="auto"/>
                <w:spacing w:val="0"/>
                <w:kern w:val="0"/>
                <w:sz w:val="21"/>
                <w:szCs w:val="21"/>
                <w:lang w:val="en-US" w:eastAsia="en-US" w:bidi="ar-SA"/>
              </w:rPr>
            </w:pPr>
            <w:r>
              <w:rPr>
                <w:rFonts w:hint="default" w:ascii="Times New Roman" w:hAnsi="Times New Roman" w:eastAsia="宋体" w:cs="Times New Roman"/>
                <w:caps w:val="0"/>
                <w:smallCaps w:val="0"/>
                <w:snapToGrid w:val="0"/>
                <w:color w:val="auto"/>
                <w:spacing w:val="0"/>
                <w:kern w:val="0"/>
                <w:sz w:val="21"/>
                <w:szCs w:val="21"/>
                <w:lang w:val="en-US" w:eastAsia="en-US" w:bidi="ar-SA"/>
              </w:rPr>
              <w:t>机耕道</w:t>
            </w:r>
          </w:p>
        </w:tc>
        <w:tc>
          <w:tcPr>
            <w:tcW w:w="847" w:type="pct"/>
            <w:tcBorders>
              <w:tl2br w:val="nil"/>
              <w:tr2bl w:val="nil"/>
            </w:tcBorders>
            <w:noWrap w:val="0"/>
            <w:vAlign w:val="center"/>
          </w:tcPr>
          <w:p w14:paraId="3BA1428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eastAsia="en-US"/>
              </w:rPr>
            </w:pPr>
            <w:r>
              <w:rPr>
                <w:rFonts w:hint="default" w:ascii="Times New Roman" w:hAnsi="Times New Roman" w:eastAsia="宋体" w:cs="Times New Roman"/>
                <w:caps w:val="0"/>
                <w:smallCaps w:val="0"/>
                <w:snapToGrid w:val="0"/>
                <w:color w:val="auto"/>
                <w:kern w:val="0"/>
                <w:sz w:val="21"/>
                <w:szCs w:val="21"/>
                <w:lang w:val="en-US" w:eastAsia="en-US"/>
              </w:rPr>
              <w:t>A001~A002</w:t>
            </w:r>
          </w:p>
        </w:tc>
        <w:tc>
          <w:tcPr>
            <w:tcW w:w="547" w:type="pct"/>
            <w:tcBorders>
              <w:tl2br w:val="nil"/>
              <w:tr2bl w:val="nil"/>
            </w:tcBorders>
            <w:noWrap w:val="0"/>
            <w:vAlign w:val="center"/>
          </w:tcPr>
          <w:p w14:paraId="1E35D4E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val="en-US" w:eastAsia="zh-CN"/>
              </w:rPr>
            </w:pPr>
            <w:r>
              <w:rPr>
                <w:rFonts w:hint="eastAsia" w:ascii="Times New Roman" w:hAnsi="Times New Roman" w:eastAsia="宋体" w:cs="Times New Roman"/>
                <w:caps w:val="0"/>
                <w:smallCaps w:val="0"/>
                <w:snapToGrid w:val="0"/>
                <w:color w:val="auto"/>
                <w:spacing w:val="0"/>
                <w:kern w:val="0"/>
                <w:sz w:val="21"/>
                <w:szCs w:val="21"/>
                <w:lang w:val="en-US" w:eastAsia="zh-CN"/>
              </w:rPr>
              <w:t>12.0</w:t>
            </w:r>
          </w:p>
        </w:tc>
        <w:tc>
          <w:tcPr>
            <w:tcW w:w="574" w:type="pct"/>
            <w:tcBorders>
              <w:tl2br w:val="nil"/>
              <w:tr2bl w:val="nil"/>
            </w:tcBorders>
            <w:noWrap w:val="0"/>
            <w:vAlign w:val="center"/>
          </w:tcPr>
          <w:p w14:paraId="0F4C13D8">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aps w:val="0"/>
                <w:smallCaps w:val="0"/>
                <w:snapToGrid w:val="0"/>
                <w:color w:val="auto"/>
                <w:spacing w:val="0"/>
                <w:kern w:val="0"/>
                <w:sz w:val="21"/>
                <w:szCs w:val="21"/>
                <w:lang w:val="en-US" w:eastAsia="zh-CN" w:bidi="ar-SA"/>
              </w:rPr>
            </w:pPr>
            <w:r>
              <w:rPr>
                <w:rFonts w:hint="eastAsia" w:ascii="Times New Roman" w:hAnsi="Times New Roman" w:eastAsia="宋体" w:cs="Times New Roman"/>
                <w:caps w:val="0"/>
                <w:smallCaps w:val="0"/>
                <w:snapToGrid w:val="0"/>
                <w:color w:val="auto"/>
                <w:spacing w:val="0"/>
                <w:kern w:val="0"/>
                <w:sz w:val="21"/>
                <w:szCs w:val="21"/>
                <w:lang w:val="en-US" w:eastAsia="zh-CN" w:bidi="ar-SA"/>
              </w:rPr>
              <w:t>土路</w:t>
            </w:r>
          </w:p>
        </w:tc>
        <w:tc>
          <w:tcPr>
            <w:tcW w:w="467" w:type="pct"/>
            <w:tcBorders>
              <w:tl2br w:val="nil"/>
              <w:tr2bl w:val="nil"/>
            </w:tcBorders>
            <w:noWrap w:val="0"/>
            <w:vAlign w:val="center"/>
          </w:tcPr>
          <w:p w14:paraId="315D845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val="en-US" w:eastAsia="zh-CN"/>
              </w:rPr>
            </w:pPr>
            <w:r>
              <w:rPr>
                <w:rFonts w:hint="eastAsia" w:ascii="Times New Roman" w:hAnsi="Times New Roman" w:eastAsia="宋体" w:cs="Times New Roman"/>
                <w:caps w:val="0"/>
                <w:smallCaps w:val="0"/>
                <w:snapToGrid w:val="0"/>
                <w:color w:val="auto"/>
                <w:spacing w:val="0"/>
                <w:kern w:val="0"/>
                <w:sz w:val="21"/>
                <w:szCs w:val="21"/>
                <w:lang w:val="en-US" w:eastAsia="zh-CN"/>
              </w:rPr>
              <w:t>24.7</w:t>
            </w:r>
          </w:p>
        </w:tc>
        <w:tc>
          <w:tcPr>
            <w:tcW w:w="712" w:type="pct"/>
            <w:tcBorders>
              <w:tl2br w:val="nil"/>
              <w:tr2bl w:val="nil"/>
            </w:tcBorders>
            <w:noWrap w:val="0"/>
            <w:vAlign w:val="center"/>
          </w:tcPr>
          <w:p w14:paraId="198652DE">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aps w:val="0"/>
                <w:smallCaps w:val="0"/>
                <w:snapToGrid w:val="0"/>
                <w:color w:val="auto"/>
                <w:spacing w:val="0"/>
                <w:kern w:val="0"/>
                <w:sz w:val="21"/>
                <w:szCs w:val="21"/>
                <w:lang w:val="en-US" w:eastAsia="zh-CN" w:bidi="ar-SA"/>
              </w:rPr>
            </w:pPr>
            <w:r>
              <w:rPr>
                <w:rFonts w:hint="default" w:ascii="Times New Roman" w:hAnsi="Times New Roman" w:eastAsia="宋体" w:cs="Times New Roman"/>
                <w:caps w:val="0"/>
                <w:smallCaps w:val="0"/>
                <w:snapToGrid w:val="0"/>
                <w:color w:val="auto"/>
                <w:spacing w:val="0"/>
                <w:kern w:val="0"/>
                <w:sz w:val="21"/>
                <w:szCs w:val="21"/>
                <w:lang w:val="en-US" w:eastAsia="en-US" w:bidi="ar-SA"/>
              </w:rPr>
              <w:t>开挖</w:t>
            </w:r>
          </w:p>
        </w:tc>
        <w:tc>
          <w:tcPr>
            <w:tcW w:w="294" w:type="pct"/>
            <w:tcBorders>
              <w:tl2br w:val="nil"/>
              <w:tr2bl w:val="nil"/>
            </w:tcBorders>
            <w:noWrap w:val="0"/>
            <w:vAlign w:val="center"/>
          </w:tcPr>
          <w:p w14:paraId="4397B60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eastAsia="en-US"/>
              </w:rPr>
            </w:pPr>
            <w:r>
              <w:rPr>
                <w:rFonts w:hint="default" w:ascii="Times New Roman" w:hAnsi="Times New Roman" w:eastAsia="宋体" w:cs="Times New Roman"/>
                <w:caps w:val="0"/>
                <w:smallCaps w:val="0"/>
                <w:snapToGrid w:val="0"/>
                <w:color w:val="auto"/>
                <w:spacing w:val="0"/>
                <w:kern w:val="0"/>
                <w:sz w:val="21"/>
                <w:szCs w:val="21"/>
                <w:lang w:eastAsia="en-US"/>
              </w:rPr>
              <w:t>1</w:t>
            </w:r>
          </w:p>
        </w:tc>
        <w:tc>
          <w:tcPr>
            <w:tcW w:w="481" w:type="pct"/>
            <w:tcBorders>
              <w:tl2br w:val="nil"/>
              <w:tr2bl w:val="nil"/>
            </w:tcBorders>
            <w:noWrap w:val="0"/>
            <w:vAlign w:val="center"/>
          </w:tcPr>
          <w:p w14:paraId="732821E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eastAsia="en-US"/>
              </w:rPr>
            </w:pPr>
          </w:p>
        </w:tc>
      </w:tr>
      <w:tr w14:paraId="011FD2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301" w:type="pct"/>
            <w:tcBorders>
              <w:tl2br w:val="nil"/>
              <w:tr2bl w:val="nil"/>
            </w:tcBorders>
            <w:noWrap w:val="0"/>
            <w:vAlign w:val="center"/>
          </w:tcPr>
          <w:p w14:paraId="0923EECD">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aps w:val="0"/>
                <w:smallCaps w:val="0"/>
                <w:snapToGrid w:val="0"/>
                <w:color w:val="auto"/>
                <w:spacing w:val="0"/>
                <w:kern w:val="0"/>
                <w:sz w:val="21"/>
                <w:szCs w:val="21"/>
                <w:lang w:val="en-US" w:eastAsia="zh-CN" w:bidi="ar-SA"/>
              </w:rPr>
            </w:pPr>
            <w:r>
              <w:rPr>
                <w:rFonts w:hint="eastAsia" w:ascii="Times New Roman" w:hAnsi="Times New Roman" w:eastAsia="宋体" w:cs="Times New Roman"/>
                <w:caps w:val="0"/>
                <w:smallCaps w:val="0"/>
                <w:snapToGrid w:val="0"/>
                <w:color w:val="auto"/>
                <w:spacing w:val="0"/>
                <w:kern w:val="0"/>
                <w:sz w:val="21"/>
                <w:szCs w:val="21"/>
                <w:lang w:val="en-US" w:eastAsia="zh-CN" w:bidi="ar-SA"/>
              </w:rPr>
              <w:t>3</w:t>
            </w:r>
          </w:p>
        </w:tc>
        <w:tc>
          <w:tcPr>
            <w:tcW w:w="774" w:type="pct"/>
            <w:tcBorders>
              <w:tl2br w:val="nil"/>
              <w:tr2bl w:val="nil"/>
            </w:tcBorders>
            <w:noWrap w:val="0"/>
            <w:vAlign w:val="center"/>
          </w:tcPr>
          <w:p w14:paraId="137E6195">
            <w:pPr>
              <w:keepNext w:val="0"/>
              <w:keepLines w:val="0"/>
              <w:pageBreakBefore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aps w:val="0"/>
                <w:smallCaps w:val="0"/>
                <w:snapToGrid w:val="0"/>
                <w:color w:val="auto"/>
                <w:spacing w:val="0"/>
                <w:kern w:val="0"/>
                <w:sz w:val="21"/>
                <w:szCs w:val="21"/>
                <w:lang w:val="en-US" w:eastAsia="en-US" w:bidi="ar-SA"/>
              </w:rPr>
            </w:pPr>
            <w:r>
              <w:rPr>
                <w:rFonts w:hint="default" w:ascii="Times New Roman" w:hAnsi="Times New Roman" w:eastAsia="宋体" w:cs="Times New Roman"/>
                <w:caps w:val="0"/>
                <w:smallCaps w:val="0"/>
                <w:snapToGrid w:val="0"/>
                <w:color w:val="auto"/>
                <w:spacing w:val="0"/>
                <w:kern w:val="0"/>
                <w:sz w:val="21"/>
                <w:szCs w:val="21"/>
                <w:lang w:val="en-US" w:eastAsia="en-US" w:bidi="ar-SA"/>
              </w:rPr>
              <w:t>机耕道</w:t>
            </w:r>
          </w:p>
        </w:tc>
        <w:tc>
          <w:tcPr>
            <w:tcW w:w="847" w:type="pct"/>
            <w:tcBorders>
              <w:tl2br w:val="nil"/>
              <w:tr2bl w:val="nil"/>
            </w:tcBorders>
            <w:noWrap w:val="0"/>
            <w:vAlign w:val="center"/>
          </w:tcPr>
          <w:p w14:paraId="2D76F42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eastAsia="en-US"/>
              </w:rPr>
            </w:pPr>
            <w:r>
              <w:rPr>
                <w:rFonts w:hint="default" w:ascii="Times New Roman" w:hAnsi="Times New Roman" w:eastAsia="宋体" w:cs="Times New Roman"/>
                <w:caps w:val="0"/>
                <w:smallCaps w:val="0"/>
                <w:snapToGrid w:val="0"/>
                <w:color w:val="auto"/>
                <w:kern w:val="0"/>
                <w:sz w:val="21"/>
                <w:szCs w:val="21"/>
                <w:lang w:val="en-US" w:eastAsia="en-US"/>
              </w:rPr>
              <w:t>A001~A002</w:t>
            </w:r>
          </w:p>
        </w:tc>
        <w:tc>
          <w:tcPr>
            <w:tcW w:w="547" w:type="pct"/>
            <w:tcBorders>
              <w:tl2br w:val="nil"/>
              <w:tr2bl w:val="nil"/>
            </w:tcBorders>
            <w:noWrap w:val="0"/>
            <w:vAlign w:val="center"/>
          </w:tcPr>
          <w:p w14:paraId="1D06BA2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val="en-US" w:eastAsia="zh-CN"/>
              </w:rPr>
            </w:pPr>
            <w:r>
              <w:rPr>
                <w:rFonts w:hint="eastAsia" w:ascii="Times New Roman" w:hAnsi="Times New Roman" w:eastAsia="宋体" w:cs="Times New Roman"/>
                <w:caps w:val="0"/>
                <w:smallCaps w:val="0"/>
                <w:snapToGrid w:val="0"/>
                <w:color w:val="auto"/>
                <w:spacing w:val="0"/>
                <w:kern w:val="0"/>
                <w:sz w:val="21"/>
                <w:szCs w:val="21"/>
                <w:lang w:val="en-US" w:eastAsia="zh-CN"/>
              </w:rPr>
              <w:t>3.2</w:t>
            </w:r>
          </w:p>
        </w:tc>
        <w:tc>
          <w:tcPr>
            <w:tcW w:w="574" w:type="pct"/>
            <w:tcBorders>
              <w:tl2br w:val="nil"/>
              <w:tr2bl w:val="nil"/>
            </w:tcBorders>
            <w:noWrap w:val="0"/>
            <w:vAlign w:val="center"/>
          </w:tcPr>
          <w:p w14:paraId="34CC17B5">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val="en-US" w:eastAsia="en-US" w:bidi="ar-SA"/>
              </w:rPr>
            </w:pPr>
            <w:r>
              <w:rPr>
                <w:rFonts w:hint="default" w:ascii="Times New Roman" w:hAnsi="Times New Roman" w:eastAsia="宋体" w:cs="Times New Roman"/>
                <w:caps w:val="0"/>
                <w:smallCaps w:val="0"/>
                <w:snapToGrid w:val="0"/>
                <w:color w:val="auto"/>
                <w:spacing w:val="0"/>
                <w:kern w:val="0"/>
                <w:sz w:val="21"/>
                <w:szCs w:val="21"/>
                <w:lang w:val="en-US" w:eastAsia="en-US" w:bidi="ar-SA"/>
              </w:rPr>
              <w:t>土路</w:t>
            </w:r>
          </w:p>
        </w:tc>
        <w:tc>
          <w:tcPr>
            <w:tcW w:w="467" w:type="pct"/>
            <w:tcBorders>
              <w:tl2br w:val="nil"/>
              <w:tr2bl w:val="nil"/>
            </w:tcBorders>
            <w:noWrap w:val="0"/>
            <w:vAlign w:val="center"/>
          </w:tcPr>
          <w:p w14:paraId="796F784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val="en-US" w:eastAsia="zh-CN"/>
              </w:rPr>
            </w:pPr>
            <w:r>
              <w:rPr>
                <w:rFonts w:hint="eastAsia" w:ascii="Times New Roman" w:hAnsi="Times New Roman" w:eastAsia="宋体" w:cs="Times New Roman"/>
                <w:caps w:val="0"/>
                <w:smallCaps w:val="0"/>
                <w:snapToGrid w:val="0"/>
                <w:color w:val="auto"/>
                <w:spacing w:val="0"/>
                <w:kern w:val="0"/>
                <w:sz w:val="21"/>
                <w:szCs w:val="21"/>
                <w:lang w:val="en-US" w:eastAsia="zh-CN"/>
              </w:rPr>
              <w:t>12</w:t>
            </w:r>
          </w:p>
        </w:tc>
        <w:tc>
          <w:tcPr>
            <w:tcW w:w="712" w:type="pct"/>
            <w:tcBorders>
              <w:tl2br w:val="nil"/>
              <w:tr2bl w:val="nil"/>
            </w:tcBorders>
            <w:noWrap w:val="0"/>
            <w:vAlign w:val="center"/>
          </w:tcPr>
          <w:p w14:paraId="0F60AA59">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val="en-US" w:eastAsia="en-US" w:bidi="ar-SA"/>
              </w:rPr>
            </w:pPr>
            <w:r>
              <w:rPr>
                <w:rFonts w:hint="default" w:ascii="Times New Roman" w:hAnsi="Times New Roman" w:eastAsia="宋体" w:cs="Times New Roman"/>
                <w:caps w:val="0"/>
                <w:smallCaps w:val="0"/>
                <w:snapToGrid w:val="0"/>
                <w:color w:val="auto"/>
                <w:spacing w:val="0"/>
                <w:kern w:val="0"/>
                <w:sz w:val="21"/>
                <w:szCs w:val="21"/>
                <w:lang w:val="en-US" w:eastAsia="en-US" w:bidi="ar-SA"/>
              </w:rPr>
              <w:t>开挖</w:t>
            </w:r>
          </w:p>
        </w:tc>
        <w:tc>
          <w:tcPr>
            <w:tcW w:w="294" w:type="pct"/>
            <w:tcBorders>
              <w:tl2br w:val="nil"/>
              <w:tr2bl w:val="nil"/>
            </w:tcBorders>
            <w:noWrap w:val="0"/>
            <w:vAlign w:val="center"/>
          </w:tcPr>
          <w:p w14:paraId="4B448C0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eastAsia="en-US"/>
              </w:rPr>
            </w:pPr>
            <w:r>
              <w:rPr>
                <w:rFonts w:hint="default" w:ascii="Times New Roman" w:hAnsi="Times New Roman" w:eastAsia="宋体" w:cs="Times New Roman"/>
                <w:caps w:val="0"/>
                <w:smallCaps w:val="0"/>
                <w:snapToGrid w:val="0"/>
                <w:color w:val="auto"/>
                <w:spacing w:val="0"/>
                <w:kern w:val="0"/>
                <w:sz w:val="21"/>
                <w:szCs w:val="21"/>
                <w:lang w:eastAsia="en-US"/>
              </w:rPr>
              <w:t>1</w:t>
            </w:r>
          </w:p>
        </w:tc>
        <w:tc>
          <w:tcPr>
            <w:tcW w:w="481" w:type="pct"/>
            <w:tcBorders>
              <w:tl2br w:val="nil"/>
              <w:tr2bl w:val="nil"/>
            </w:tcBorders>
            <w:noWrap w:val="0"/>
            <w:vAlign w:val="center"/>
          </w:tcPr>
          <w:p w14:paraId="61F5F3C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eastAsia="en-US"/>
              </w:rPr>
            </w:pPr>
          </w:p>
        </w:tc>
      </w:tr>
    </w:tbl>
    <w:p w14:paraId="3662C7F6">
      <w:pPr>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宋体"/>
          <w:b/>
          <w:bCs/>
          <w:caps w:val="0"/>
          <w:smallCaps w:val="0"/>
          <w:color w:val="auto"/>
          <w:sz w:val="24"/>
          <w:szCs w:val="24"/>
        </w:rPr>
      </w:pPr>
      <w:r>
        <w:rPr>
          <w:rFonts w:hint="eastAsia" w:ascii="Times New Roman" w:hAnsi="Times New Roman" w:eastAsia="宋体" w:cs="宋体"/>
          <w:b/>
          <w:bCs/>
          <w:caps w:val="0"/>
          <w:smallCaps w:val="0"/>
          <w:color w:val="auto"/>
          <w:sz w:val="24"/>
          <w:szCs w:val="24"/>
        </w:rPr>
        <w:t>表4.1</w:t>
      </w:r>
      <w:r>
        <w:rPr>
          <w:rFonts w:hint="eastAsia" w:ascii="Times New Roman" w:hAnsi="Times New Roman" w:eastAsia="宋体" w:cs="宋体"/>
          <w:b/>
          <w:bCs/>
          <w:caps w:val="0"/>
          <w:smallCaps w:val="0"/>
          <w:color w:val="auto"/>
          <w:sz w:val="24"/>
          <w:szCs w:val="24"/>
          <w:lang w:val="en-US" w:eastAsia="zh-CN"/>
        </w:rPr>
        <w:t>2</w:t>
      </w:r>
      <w:r>
        <w:rPr>
          <w:rFonts w:hint="eastAsia" w:ascii="Times New Roman" w:hAnsi="Times New Roman" w:eastAsia="宋体" w:cs="宋体"/>
          <w:b/>
          <w:bCs/>
          <w:caps w:val="0"/>
          <w:smallCaps w:val="0"/>
          <w:color w:val="auto"/>
          <w:sz w:val="24"/>
          <w:szCs w:val="24"/>
        </w:rPr>
        <w:t>-</w:t>
      </w:r>
      <w:r>
        <w:rPr>
          <w:rFonts w:hint="eastAsia" w:ascii="Times New Roman" w:hAnsi="Times New Roman" w:eastAsia="宋体" w:cs="宋体"/>
          <w:b/>
          <w:bCs/>
          <w:caps w:val="0"/>
          <w:smallCaps w:val="0"/>
          <w:color w:val="auto"/>
          <w:sz w:val="24"/>
          <w:szCs w:val="24"/>
          <w:lang w:val="en-US" w:eastAsia="zh-CN"/>
        </w:rPr>
        <w:t>2</w:t>
      </w:r>
      <w:r>
        <w:rPr>
          <w:rFonts w:hint="eastAsia" w:ascii="Times New Roman" w:hAnsi="Times New Roman" w:eastAsia="宋体" w:cs="宋体"/>
          <w:b/>
          <w:bCs/>
          <w:caps w:val="0"/>
          <w:smallCaps w:val="0"/>
          <w:color w:val="auto"/>
          <w:sz w:val="24"/>
          <w:szCs w:val="24"/>
        </w:rPr>
        <w:t>与公路</w:t>
      </w:r>
      <w:r>
        <w:rPr>
          <w:rFonts w:hint="eastAsia" w:ascii="Times New Roman" w:hAnsi="Times New Roman" w:eastAsia="宋体" w:cs="宋体"/>
          <w:b/>
          <w:bCs/>
          <w:caps w:val="0"/>
          <w:smallCaps w:val="0"/>
          <w:color w:val="auto"/>
          <w:sz w:val="24"/>
          <w:szCs w:val="24"/>
          <w:lang w:eastAsia="zh-CN"/>
        </w:rPr>
        <w:t>并行</w:t>
      </w:r>
      <w:r>
        <w:rPr>
          <w:rFonts w:hint="eastAsia" w:ascii="Times New Roman" w:hAnsi="Times New Roman" w:eastAsia="宋体" w:cs="宋体"/>
          <w:b/>
          <w:bCs/>
          <w:caps w:val="0"/>
          <w:smallCaps w:val="0"/>
          <w:color w:val="auto"/>
          <w:sz w:val="24"/>
          <w:szCs w:val="24"/>
        </w:rPr>
        <w:t>段统计表</w:t>
      </w:r>
    </w:p>
    <w:tbl>
      <w:tblPr>
        <w:tblStyle w:val="128"/>
        <w:tblW w:w="4926"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488"/>
        <w:gridCol w:w="1339"/>
        <w:gridCol w:w="1490"/>
        <w:gridCol w:w="1129"/>
        <w:gridCol w:w="2206"/>
        <w:gridCol w:w="987"/>
        <w:gridCol w:w="1328"/>
      </w:tblGrid>
      <w:tr w14:paraId="2A8920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306" w:type="pct"/>
            <w:tcBorders>
              <w:tl2br w:val="nil"/>
              <w:tr2bl w:val="nil"/>
            </w:tcBorders>
            <w:noWrap w:val="0"/>
            <w:vAlign w:val="center"/>
          </w:tcPr>
          <w:p w14:paraId="2E81384A">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b/>
                <w:bCs/>
                <w:caps w:val="0"/>
                <w:smallCaps w:val="0"/>
                <w:snapToGrid w:val="0"/>
                <w:color w:val="auto"/>
                <w:spacing w:val="0"/>
                <w:kern w:val="0"/>
                <w:sz w:val="21"/>
                <w:szCs w:val="21"/>
                <w:lang w:val="en-US" w:eastAsia="zh-CN" w:bidi="ar-SA"/>
              </w:rPr>
            </w:pPr>
            <w:r>
              <w:rPr>
                <w:rFonts w:hint="eastAsia" w:ascii="Times New Roman" w:hAnsi="Times New Roman" w:eastAsia="宋体" w:cs="Times New Roman"/>
                <w:b/>
                <w:bCs/>
                <w:caps w:val="0"/>
                <w:smallCaps w:val="0"/>
                <w:snapToGrid w:val="0"/>
                <w:color w:val="auto"/>
                <w:spacing w:val="0"/>
                <w:kern w:val="0"/>
                <w:sz w:val="21"/>
                <w:szCs w:val="21"/>
                <w:lang w:val="en-US" w:eastAsia="zh-CN" w:bidi="ar-SA"/>
              </w:rPr>
              <w:t>序号</w:t>
            </w:r>
          </w:p>
        </w:tc>
        <w:tc>
          <w:tcPr>
            <w:tcW w:w="780" w:type="pct"/>
            <w:tcBorders>
              <w:tl2br w:val="nil"/>
              <w:tr2bl w:val="nil"/>
            </w:tcBorders>
            <w:noWrap w:val="0"/>
            <w:vAlign w:val="center"/>
          </w:tcPr>
          <w:p w14:paraId="0B636762">
            <w:pPr>
              <w:keepNext w:val="0"/>
              <w:keepLines w:val="0"/>
              <w:pageBreakBefore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b/>
                <w:bCs/>
                <w:caps w:val="0"/>
                <w:smallCaps w:val="0"/>
                <w:snapToGrid w:val="0"/>
                <w:color w:val="auto"/>
                <w:spacing w:val="0"/>
                <w:kern w:val="0"/>
                <w:sz w:val="21"/>
                <w:szCs w:val="21"/>
                <w:lang w:val="en-US" w:eastAsia="en-US" w:bidi="ar-SA"/>
              </w:rPr>
            </w:pPr>
            <w:r>
              <w:rPr>
                <w:rFonts w:hint="default" w:ascii="Times New Roman" w:hAnsi="Times New Roman" w:eastAsia="宋体" w:cs="Times New Roman"/>
                <w:b/>
                <w:bCs/>
                <w:caps w:val="0"/>
                <w:smallCaps w:val="0"/>
                <w:snapToGrid w:val="0"/>
                <w:color w:val="auto"/>
                <w:spacing w:val="0"/>
                <w:kern w:val="0"/>
                <w:sz w:val="21"/>
                <w:szCs w:val="21"/>
                <w:lang w:val="en-US" w:eastAsia="en-US" w:bidi="ar-SA"/>
              </w:rPr>
              <w:t>道路名称</w:t>
            </w:r>
          </w:p>
        </w:tc>
        <w:tc>
          <w:tcPr>
            <w:tcW w:w="864" w:type="pct"/>
            <w:tcBorders>
              <w:tl2br w:val="nil"/>
              <w:tr2bl w:val="nil"/>
            </w:tcBorders>
            <w:noWrap w:val="0"/>
            <w:vAlign w:val="center"/>
          </w:tcPr>
          <w:p w14:paraId="62452BFF">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aps w:val="0"/>
                <w:smallCaps w:val="0"/>
                <w:snapToGrid w:val="0"/>
                <w:color w:val="auto"/>
                <w:spacing w:val="0"/>
                <w:kern w:val="0"/>
                <w:sz w:val="21"/>
                <w:szCs w:val="21"/>
                <w:lang w:val="en-US" w:eastAsia="en-US" w:bidi="ar-SA"/>
              </w:rPr>
            </w:pPr>
            <w:r>
              <w:rPr>
                <w:rFonts w:hint="eastAsia" w:ascii="Times New Roman" w:hAnsi="Times New Roman" w:eastAsia="宋体" w:cs="Times New Roman"/>
                <w:b/>
                <w:bCs/>
                <w:caps w:val="0"/>
                <w:smallCaps w:val="0"/>
                <w:snapToGrid w:val="0"/>
                <w:color w:val="auto"/>
                <w:spacing w:val="0"/>
                <w:kern w:val="0"/>
                <w:sz w:val="21"/>
                <w:szCs w:val="21"/>
                <w:lang w:val="en-US" w:eastAsia="zh-CN" w:bidi="ar-SA"/>
              </w:rPr>
              <w:t>并行</w:t>
            </w:r>
            <w:r>
              <w:rPr>
                <w:rFonts w:hint="default" w:ascii="Times New Roman" w:hAnsi="Times New Roman" w:eastAsia="宋体" w:cs="Times New Roman"/>
                <w:b/>
                <w:bCs/>
                <w:caps w:val="0"/>
                <w:smallCaps w:val="0"/>
                <w:snapToGrid w:val="0"/>
                <w:color w:val="auto"/>
                <w:spacing w:val="0"/>
                <w:kern w:val="0"/>
                <w:sz w:val="21"/>
                <w:szCs w:val="21"/>
                <w:lang w:val="en-US" w:eastAsia="en-US" w:bidi="ar-SA"/>
              </w:rPr>
              <w:t>桩号</w:t>
            </w:r>
          </w:p>
        </w:tc>
        <w:tc>
          <w:tcPr>
            <w:tcW w:w="663" w:type="pct"/>
            <w:tcBorders>
              <w:tl2br w:val="nil"/>
              <w:tr2bl w:val="nil"/>
            </w:tcBorders>
            <w:noWrap w:val="0"/>
            <w:vAlign w:val="center"/>
          </w:tcPr>
          <w:p w14:paraId="39EC209B">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b/>
                <w:bCs/>
                <w:caps w:val="0"/>
                <w:smallCaps w:val="0"/>
                <w:snapToGrid w:val="0"/>
                <w:color w:val="auto"/>
                <w:spacing w:val="0"/>
                <w:kern w:val="0"/>
                <w:sz w:val="21"/>
                <w:szCs w:val="21"/>
                <w:lang w:val="en-US" w:eastAsia="zh-CN" w:bidi="ar-SA"/>
              </w:rPr>
            </w:pPr>
            <w:r>
              <w:rPr>
                <w:rFonts w:hint="eastAsia" w:ascii="Times New Roman" w:hAnsi="Times New Roman" w:eastAsia="宋体" w:cs="Times New Roman"/>
                <w:b/>
                <w:bCs/>
                <w:caps w:val="0"/>
                <w:smallCaps w:val="0"/>
                <w:snapToGrid w:val="0"/>
                <w:color w:val="auto"/>
                <w:spacing w:val="0"/>
                <w:kern w:val="0"/>
                <w:sz w:val="21"/>
                <w:szCs w:val="21"/>
                <w:lang w:val="en-US" w:eastAsia="zh-CN" w:bidi="ar-SA"/>
              </w:rPr>
              <w:t>并行间距</w:t>
            </w:r>
          </w:p>
        </w:tc>
        <w:tc>
          <w:tcPr>
            <w:tcW w:w="1263" w:type="pct"/>
            <w:tcBorders>
              <w:tl2br w:val="nil"/>
              <w:tr2bl w:val="nil"/>
            </w:tcBorders>
            <w:noWrap w:val="0"/>
            <w:vAlign w:val="center"/>
          </w:tcPr>
          <w:p w14:paraId="69E90F95">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b/>
                <w:bCs/>
                <w:caps w:val="0"/>
                <w:smallCaps w:val="0"/>
                <w:snapToGrid w:val="0"/>
                <w:color w:val="auto"/>
                <w:spacing w:val="0"/>
                <w:kern w:val="0"/>
                <w:sz w:val="21"/>
                <w:szCs w:val="21"/>
                <w:lang w:val="en-US" w:eastAsia="zh-CN" w:bidi="ar-SA"/>
              </w:rPr>
            </w:pPr>
            <w:r>
              <w:rPr>
                <w:rFonts w:hint="eastAsia" w:ascii="Times New Roman" w:hAnsi="Times New Roman" w:eastAsia="宋体" w:cs="Times New Roman"/>
                <w:b/>
                <w:bCs/>
                <w:caps w:val="0"/>
                <w:smallCaps w:val="0"/>
                <w:snapToGrid w:val="0"/>
                <w:color w:val="auto"/>
                <w:spacing w:val="0"/>
                <w:kern w:val="0"/>
                <w:sz w:val="21"/>
                <w:szCs w:val="21"/>
                <w:lang w:val="en-US" w:eastAsia="zh-CN" w:bidi="ar-SA"/>
              </w:rPr>
              <w:t>区域位置</w:t>
            </w:r>
          </w:p>
        </w:tc>
        <w:tc>
          <w:tcPr>
            <w:tcW w:w="584" w:type="pct"/>
            <w:tcBorders>
              <w:tl2br w:val="nil"/>
              <w:tr2bl w:val="nil"/>
            </w:tcBorders>
            <w:noWrap w:val="0"/>
            <w:vAlign w:val="center"/>
          </w:tcPr>
          <w:p w14:paraId="744488A2">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b/>
                <w:bCs/>
                <w:caps w:val="0"/>
                <w:smallCaps w:val="0"/>
                <w:snapToGrid w:val="0"/>
                <w:color w:val="auto"/>
                <w:spacing w:val="0"/>
                <w:kern w:val="0"/>
                <w:sz w:val="21"/>
                <w:szCs w:val="21"/>
                <w:lang w:val="en-US" w:eastAsia="zh-CN" w:bidi="ar-SA"/>
              </w:rPr>
            </w:pPr>
            <w:r>
              <w:rPr>
                <w:rFonts w:hint="default" w:ascii="Times New Roman" w:hAnsi="Times New Roman" w:eastAsia="宋体" w:cs="Times New Roman"/>
                <w:b/>
                <w:bCs/>
                <w:caps w:val="0"/>
                <w:smallCaps w:val="0"/>
                <w:snapToGrid w:val="0"/>
                <w:color w:val="auto"/>
                <w:spacing w:val="0"/>
                <w:kern w:val="0"/>
                <w:sz w:val="21"/>
                <w:szCs w:val="21"/>
                <w:lang w:val="en-US" w:eastAsia="en-US" w:bidi="ar-SA"/>
              </w:rPr>
              <w:t>公路</w:t>
            </w:r>
            <w:r>
              <w:rPr>
                <w:rFonts w:hint="eastAsia" w:ascii="Times New Roman" w:hAnsi="Times New Roman" w:eastAsia="宋体" w:cs="Times New Roman"/>
                <w:b/>
                <w:bCs/>
                <w:caps w:val="0"/>
                <w:smallCaps w:val="0"/>
                <w:snapToGrid w:val="0"/>
                <w:color w:val="auto"/>
                <w:spacing w:val="0"/>
                <w:kern w:val="0"/>
                <w:sz w:val="21"/>
                <w:szCs w:val="21"/>
                <w:lang w:val="en-US" w:eastAsia="zh-CN" w:bidi="ar-SA"/>
              </w:rPr>
              <w:t>等级</w:t>
            </w:r>
          </w:p>
        </w:tc>
        <w:tc>
          <w:tcPr>
            <w:tcW w:w="536" w:type="pct"/>
            <w:tcBorders>
              <w:tl2br w:val="nil"/>
              <w:tr2bl w:val="nil"/>
            </w:tcBorders>
            <w:noWrap w:val="0"/>
            <w:vAlign w:val="center"/>
          </w:tcPr>
          <w:p w14:paraId="12490086">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b/>
                <w:bCs/>
                <w:caps w:val="0"/>
                <w:smallCaps w:val="0"/>
                <w:snapToGrid w:val="0"/>
                <w:color w:val="auto"/>
                <w:spacing w:val="0"/>
                <w:kern w:val="0"/>
                <w:sz w:val="21"/>
                <w:szCs w:val="21"/>
                <w:lang w:val="en-US" w:eastAsia="zh-CN" w:bidi="ar-SA"/>
              </w:rPr>
            </w:pPr>
            <w:r>
              <w:rPr>
                <w:rFonts w:hint="eastAsia" w:ascii="Times New Roman" w:hAnsi="Times New Roman" w:eastAsia="宋体" w:cs="Times New Roman"/>
                <w:b/>
                <w:bCs/>
                <w:caps w:val="0"/>
                <w:smallCaps w:val="0"/>
                <w:snapToGrid w:val="0"/>
                <w:color w:val="auto"/>
                <w:spacing w:val="0"/>
                <w:kern w:val="0"/>
                <w:sz w:val="21"/>
                <w:szCs w:val="21"/>
                <w:lang w:val="en-US" w:eastAsia="zh-CN" w:bidi="ar-SA"/>
              </w:rPr>
              <w:t>备注</w:t>
            </w:r>
          </w:p>
        </w:tc>
      </w:tr>
      <w:tr w14:paraId="5338F7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306" w:type="pct"/>
            <w:tcBorders>
              <w:tl2br w:val="nil"/>
              <w:tr2bl w:val="nil"/>
            </w:tcBorders>
            <w:noWrap w:val="0"/>
            <w:vAlign w:val="center"/>
          </w:tcPr>
          <w:p w14:paraId="6E24AC54">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aps w:val="0"/>
                <w:smallCaps w:val="0"/>
                <w:snapToGrid w:val="0"/>
                <w:color w:val="auto"/>
                <w:spacing w:val="0"/>
                <w:kern w:val="0"/>
                <w:sz w:val="21"/>
                <w:szCs w:val="21"/>
                <w:lang w:val="en-US" w:eastAsia="zh-CN" w:bidi="ar-SA"/>
              </w:rPr>
            </w:pPr>
            <w:r>
              <w:rPr>
                <w:rFonts w:hint="eastAsia" w:ascii="Times New Roman" w:hAnsi="Times New Roman" w:eastAsia="宋体" w:cs="Times New Roman"/>
                <w:caps w:val="0"/>
                <w:smallCaps w:val="0"/>
                <w:snapToGrid w:val="0"/>
                <w:color w:val="auto"/>
                <w:spacing w:val="0"/>
                <w:kern w:val="0"/>
                <w:sz w:val="21"/>
                <w:szCs w:val="21"/>
                <w:lang w:val="en-US" w:eastAsia="zh-CN" w:bidi="ar-SA"/>
              </w:rPr>
              <w:t>1</w:t>
            </w:r>
          </w:p>
        </w:tc>
        <w:tc>
          <w:tcPr>
            <w:tcW w:w="780" w:type="pct"/>
            <w:tcBorders>
              <w:tl2br w:val="nil"/>
              <w:tr2bl w:val="nil"/>
            </w:tcBorders>
            <w:noWrap w:val="0"/>
            <w:vAlign w:val="center"/>
          </w:tcPr>
          <w:p w14:paraId="3E13090B">
            <w:pPr>
              <w:keepNext w:val="0"/>
              <w:keepLines w:val="0"/>
              <w:pageBreakBefore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aps w:val="0"/>
                <w:smallCaps w:val="0"/>
                <w:snapToGrid w:val="0"/>
                <w:color w:val="auto"/>
                <w:spacing w:val="0"/>
                <w:kern w:val="0"/>
                <w:sz w:val="21"/>
                <w:szCs w:val="21"/>
                <w:lang w:val="en-US" w:eastAsia="en-US" w:bidi="ar-SA"/>
              </w:rPr>
            </w:pPr>
            <w:r>
              <w:rPr>
                <w:rFonts w:hint="default" w:ascii="Times New Roman" w:hAnsi="Times New Roman" w:eastAsia="宋体" w:cs="Times New Roman"/>
                <w:caps w:val="0"/>
                <w:smallCaps w:val="0"/>
                <w:snapToGrid w:val="0"/>
                <w:color w:val="auto"/>
                <w:spacing w:val="0"/>
                <w:kern w:val="0"/>
                <w:sz w:val="21"/>
                <w:szCs w:val="21"/>
                <w:lang w:val="en-US" w:eastAsia="en-US" w:bidi="ar-SA"/>
              </w:rPr>
              <w:t>乡村道路</w:t>
            </w:r>
          </w:p>
        </w:tc>
        <w:tc>
          <w:tcPr>
            <w:tcW w:w="864" w:type="pct"/>
            <w:tcBorders>
              <w:tl2br w:val="nil"/>
              <w:tr2bl w:val="nil"/>
            </w:tcBorders>
            <w:noWrap w:val="0"/>
            <w:vAlign w:val="center"/>
          </w:tcPr>
          <w:p w14:paraId="61C0343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eastAsia="宋体" w:cs="Times New Roman"/>
                <w:caps w:val="0"/>
                <w:smallCaps w:val="0"/>
                <w:snapToGrid w:val="0"/>
                <w:color w:val="auto"/>
                <w:spacing w:val="0"/>
                <w:kern w:val="0"/>
                <w:sz w:val="21"/>
                <w:szCs w:val="21"/>
                <w:lang w:eastAsia="zh-CN"/>
              </w:rPr>
            </w:pPr>
            <w:r>
              <w:rPr>
                <w:rFonts w:hint="default" w:ascii="Times New Roman" w:hAnsi="Times New Roman" w:eastAsia="宋体" w:cs="Times New Roman"/>
                <w:caps w:val="0"/>
                <w:smallCaps w:val="0"/>
                <w:snapToGrid w:val="0"/>
                <w:color w:val="auto"/>
                <w:spacing w:val="0"/>
                <w:kern w:val="0"/>
                <w:sz w:val="21"/>
                <w:szCs w:val="21"/>
                <w:lang w:val="en-US" w:eastAsia="en-US"/>
              </w:rPr>
              <w:t>A001~A00</w:t>
            </w:r>
            <w:r>
              <w:rPr>
                <w:rFonts w:hint="eastAsia" w:ascii="Times New Roman" w:hAnsi="Times New Roman" w:eastAsia="宋体" w:cs="Times New Roman"/>
                <w:caps w:val="0"/>
                <w:smallCaps w:val="0"/>
                <w:snapToGrid w:val="0"/>
                <w:color w:val="auto"/>
                <w:spacing w:val="0"/>
                <w:kern w:val="0"/>
                <w:sz w:val="21"/>
                <w:szCs w:val="21"/>
                <w:lang w:val="en-US" w:eastAsia="zh-CN"/>
              </w:rPr>
              <w:t>3</w:t>
            </w:r>
          </w:p>
        </w:tc>
        <w:tc>
          <w:tcPr>
            <w:tcW w:w="663" w:type="pct"/>
            <w:tcBorders>
              <w:tl2br w:val="nil"/>
              <w:tr2bl w:val="nil"/>
            </w:tcBorders>
            <w:noWrap w:val="0"/>
            <w:vAlign w:val="center"/>
          </w:tcPr>
          <w:p w14:paraId="6D09A66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0"/>
                <w:szCs w:val="20"/>
                <w:lang w:val="en-US" w:eastAsia="zh-CN"/>
              </w:rPr>
            </w:pPr>
            <w:r>
              <w:rPr>
                <w:rFonts w:hint="eastAsia" w:ascii="Times New Roman" w:hAnsi="Times New Roman" w:eastAsia="宋体" w:cs="Times New Roman"/>
                <w:caps w:val="0"/>
                <w:smallCaps w:val="0"/>
                <w:snapToGrid w:val="0"/>
                <w:color w:val="auto"/>
                <w:spacing w:val="0"/>
                <w:kern w:val="0"/>
                <w:sz w:val="20"/>
                <w:szCs w:val="20"/>
                <w:lang w:val="en-US" w:eastAsia="zh-CN"/>
              </w:rPr>
              <w:t>17m</w:t>
            </w:r>
          </w:p>
        </w:tc>
        <w:tc>
          <w:tcPr>
            <w:tcW w:w="1263" w:type="pct"/>
            <w:tcBorders>
              <w:tl2br w:val="nil"/>
              <w:tr2bl w:val="nil"/>
            </w:tcBorders>
            <w:noWrap w:val="0"/>
            <w:vAlign w:val="center"/>
          </w:tcPr>
          <w:p w14:paraId="6968756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val="en-US" w:eastAsia="zh-CN"/>
              </w:rPr>
            </w:pPr>
            <w:r>
              <w:rPr>
                <w:rFonts w:hint="eastAsia" w:ascii="Times New Roman" w:hAnsi="Times New Roman" w:eastAsia="宋体" w:cs="Times New Roman"/>
                <w:caps w:val="0"/>
                <w:smallCaps w:val="0"/>
                <w:snapToGrid w:val="0"/>
                <w:color w:val="auto"/>
                <w:spacing w:val="0"/>
                <w:kern w:val="0"/>
                <w:sz w:val="20"/>
                <w:szCs w:val="20"/>
                <w:lang w:val="en-US" w:eastAsia="zh-CN"/>
              </w:rPr>
              <w:t>高安市祥符镇雷村东侧</w:t>
            </w:r>
          </w:p>
        </w:tc>
        <w:tc>
          <w:tcPr>
            <w:tcW w:w="584" w:type="pct"/>
            <w:tcBorders>
              <w:tl2br w:val="nil"/>
              <w:tr2bl w:val="nil"/>
            </w:tcBorders>
            <w:noWrap w:val="0"/>
            <w:vAlign w:val="center"/>
          </w:tcPr>
          <w:p w14:paraId="07FD81CF">
            <w:pPr>
              <w:keepNext w:val="0"/>
              <w:keepLines w:val="0"/>
              <w:pageBreakBefore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val="en-US" w:eastAsia="en-US" w:bidi="ar-SA"/>
              </w:rPr>
            </w:pPr>
            <w:r>
              <w:rPr>
                <w:rFonts w:hint="default" w:ascii="Times New Roman" w:hAnsi="Times New Roman" w:eastAsia="宋体" w:cs="Times New Roman"/>
                <w:caps w:val="0"/>
                <w:smallCaps w:val="0"/>
                <w:snapToGrid w:val="0"/>
                <w:color w:val="auto"/>
                <w:spacing w:val="0"/>
                <w:kern w:val="0"/>
                <w:sz w:val="21"/>
                <w:szCs w:val="21"/>
                <w:lang w:val="en-US" w:eastAsia="en-US" w:bidi="ar-SA"/>
              </w:rPr>
              <w:t>四级公路</w:t>
            </w:r>
          </w:p>
        </w:tc>
        <w:tc>
          <w:tcPr>
            <w:tcW w:w="536" w:type="pct"/>
            <w:tcBorders>
              <w:tl2br w:val="nil"/>
              <w:tr2bl w:val="nil"/>
            </w:tcBorders>
            <w:noWrap w:val="0"/>
            <w:vAlign w:val="center"/>
          </w:tcPr>
          <w:p w14:paraId="764EB1B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aps w:val="0"/>
                <w:smallCaps w:val="0"/>
                <w:snapToGrid w:val="0"/>
                <w:color w:val="auto"/>
                <w:spacing w:val="0"/>
                <w:kern w:val="0"/>
                <w:sz w:val="21"/>
                <w:szCs w:val="21"/>
                <w:lang w:eastAsia="en-US"/>
              </w:rPr>
            </w:pPr>
            <w:r>
              <w:rPr>
                <w:rFonts w:hint="default" w:ascii="Times New Roman" w:hAnsi="Times New Roman" w:eastAsia="宋体" w:cs="Times New Roman"/>
                <w:caps w:val="0"/>
                <w:smallCaps w:val="0"/>
                <w:snapToGrid w:val="0"/>
                <w:color w:val="auto"/>
                <w:spacing w:val="0"/>
                <w:kern w:val="0"/>
                <w:sz w:val="21"/>
                <w:szCs w:val="21"/>
                <w:lang w:val="en-US" w:eastAsia="en-US"/>
              </w:rPr>
              <w:t>并行间距满足《输气管道工程设计规范》GB50251-2015 第4.1.1条要求</w:t>
            </w:r>
          </w:p>
        </w:tc>
      </w:tr>
    </w:tbl>
    <w:p w14:paraId="14312F9C">
      <w:pPr>
        <w:pStyle w:val="4"/>
        <w:spacing w:before="163" w:after="163"/>
        <w:rPr>
          <w:rFonts w:ascii="Times New Roman" w:hAnsi="Times New Roman" w:eastAsia="宋体"/>
          <w:caps w:val="0"/>
          <w:smallCaps w:val="0"/>
          <w:color w:val="auto"/>
          <w:sz w:val="28"/>
          <w:szCs w:val="28"/>
        </w:rPr>
      </w:pPr>
      <w:r>
        <w:rPr>
          <w:rFonts w:hint="eastAsia" w:ascii="Times New Roman" w:hAnsi="Times New Roman" w:eastAsia="宋体"/>
          <w:caps w:val="0"/>
          <w:smallCaps w:val="0"/>
          <w:color w:val="auto"/>
          <w:sz w:val="28"/>
          <w:szCs w:val="28"/>
        </w:rPr>
        <w:t>4</w:t>
      </w:r>
      <w:r>
        <w:rPr>
          <w:rFonts w:ascii="Times New Roman" w:hAnsi="Times New Roman" w:eastAsia="宋体"/>
          <w:caps w:val="0"/>
          <w:smallCaps w:val="0"/>
          <w:color w:val="auto"/>
          <w:sz w:val="28"/>
          <w:szCs w:val="28"/>
        </w:rPr>
        <w:t>.1</w:t>
      </w:r>
      <w:r>
        <w:rPr>
          <w:rFonts w:hint="eastAsia" w:eastAsia="宋体"/>
          <w:caps w:val="0"/>
          <w:smallCaps w:val="0"/>
          <w:color w:val="auto"/>
          <w:sz w:val="28"/>
          <w:szCs w:val="28"/>
          <w:lang w:val="en-US" w:eastAsia="zh-CN"/>
        </w:rPr>
        <w:t>2</w:t>
      </w:r>
      <w:r>
        <w:rPr>
          <w:rFonts w:ascii="Times New Roman" w:hAnsi="Times New Roman" w:eastAsia="宋体"/>
          <w:caps w:val="0"/>
          <w:smallCaps w:val="0"/>
          <w:color w:val="auto"/>
          <w:sz w:val="28"/>
          <w:szCs w:val="28"/>
        </w:rPr>
        <w:t>.2</w:t>
      </w:r>
      <w:r>
        <w:rPr>
          <w:rFonts w:hint="eastAsia" w:ascii="Times New Roman" w:hAnsi="Times New Roman" w:eastAsia="宋体"/>
          <w:caps w:val="0"/>
          <w:smallCaps w:val="0"/>
          <w:color w:val="auto"/>
          <w:sz w:val="28"/>
          <w:szCs w:val="28"/>
        </w:rPr>
        <w:t>采取的相关安全措施</w:t>
      </w:r>
    </w:p>
    <w:p w14:paraId="2A4C04CC">
      <w:pPr>
        <w:overflowPunct w:val="0"/>
        <w:ind w:firstLine="560" w:firstLineChars="200"/>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1）</w:t>
      </w:r>
      <w:r>
        <w:rPr>
          <w:rFonts w:hint="eastAsia" w:ascii="Times New Roman" w:hAnsi="Times New Roman" w:eastAsia="宋体" w:cs="宋体"/>
          <w:caps w:val="0"/>
          <w:smallCaps w:val="0"/>
          <w:color w:val="auto"/>
          <w:kern w:val="0"/>
          <w:sz w:val="28"/>
          <w:szCs w:val="28"/>
          <w:lang w:val="en-US" w:eastAsia="zh-CN"/>
        </w:rPr>
        <w:t>本项目穿越进场水泥路面1次、机耕道2次，穿越段设计执行国家标准《油气输送管道穿越工程设计规范》GB50423的有关规定。</w:t>
      </w:r>
    </w:p>
    <w:p w14:paraId="583156BC">
      <w:pPr>
        <w:overflowPunct w:val="0"/>
        <w:ind w:firstLine="560" w:firstLineChars="200"/>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2）公路穿越段</w:t>
      </w:r>
      <w:r>
        <w:rPr>
          <w:rFonts w:hint="eastAsia" w:ascii="Times New Roman" w:hAnsi="Times New Roman" w:eastAsia="宋体" w:cs="宋体"/>
          <w:caps w:val="0"/>
          <w:smallCaps w:val="0"/>
          <w:color w:val="auto"/>
          <w:kern w:val="0"/>
          <w:sz w:val="28"/>
          <w:szCs w:val="28"/>
          <w:lang w:eastAsia="zh-CN"/>
        </w:rPr>
        <w:t>进行</w:t>
      </w:r>
      <w:r>
        <w:rPr>
          <w:rFonts w:hint="eastAsia" w:ascii="Times New Roman" w:hAnsi="Times New Roman" w:eastAsia="宋体" w:cs="宋体"/>
          <w:caps w:val="0"/>
          <w:smallCaps w:val="0"/>
          <w:color w:val="auto"/>
          <w:kern w:val="0"/>
          <w:sz w:val="28"/>
          <w:szCs w:val="28"/>
        </w:rPr>
        <w:t>100%射线照相检验。</w:t>
      </w:r>
    </w:p>
    <w:p w14:paraId="540FA7A8">
      <w:pPr>
        <w:overflowPunct w:val="0"/>
        <w:ind w:firstLine="560" w:firstLineChars="200"/>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3）</w:t>
      </w:r>
      <w:r>
        <w:rPr>
          <w:rFonts w:hint="eastAsia" w:ascii="Times New Roman" w:hAnsi="Times New Roman" w:eastAsia="宋体" w:cs="宋体"/>
          <w:caps w:val="0"/>
          <w:smallCaps w:val="0"/>
          <w:color w:val="auto"/>
          <w:kern w:val="0"/>
          <w:sz w:val="28"/>
          <w:szCs w:val="28"/>
          <w:lang w:val="en-US" w:eastAsia="zh-CN"/>
        </w:rPr>
        <w:t>采用开挖敷设方式，所有公路穿越要求管顶至路面不小于1.5m。</w:t>
      </w:r>
    </w:p>
    <w:p w14:paraId="6473B58C">
      <w:pPr>
        <w:pStyle w:val="3"/>
        <w:spacing w:before="163"/>
        <w:rPr>
          <w:rFonts w:hint="eastAsia" w:ascii="Times New Roman" w:hAnsi="Times New Roman" w:eastAsia="宋体"/>
          <w:caps w:val="0"/>
          <w:smallCaps w:val="0"/>
          <w:color w:val="auto"/>
          <w:sz w:val="28"/>
          <w:szCs w:val="28"/>
        </w:rPr>
      </w:pPr>
      <w:bookmarkStart w:id="86" w:name="_Toc27783"/>
      <w:r>
        <w:rPr>
          <w:rFonts w:hint="eastAsia" w:ascii="Times New Roman" w:hAnsi="Times New Roman" w:eastAsia="宋体"/>
          <w:caps w:val="0"/>
          <w:smallCaps w:val="0"/>
          <w:color w:val="auto"/>
          <w:sz w:val="28"/>
          <w:szCs w:val="28"/>
        </w:rPr>
        <w:t>4.1</w:t>
      </w:r>
      <w:r>
        <w:rPr>
          <w:rFonts w:hint="eastAsia" w:eastAsia="宋体"/>
          <w:caps w:val="0"/>
          <w:smallCaps w:val="0"/>
          <w:color w:val="auto"/>
          <w:sz w:val="28"/>
          <w:szCs w:val="28"/>
          <w:lang w:val="en-US" w:eastAsia="zh-CN"/>
        </w:rPr>
        <w:t>3</w:t>
      </w:r>
      <w:r>
        <w:rPr>
          <w:rFonts w:hint="eastAsia" w:ascii="Times New Roman" w:hAnsi="Times New Roman" w:eastAsia="宋体"/>
          <w:caps w:val="0"/>
          <w:smallCaps w:val="0"/>
          <w:color w:val="auto"/>
          <w:sz w:val="28"/>
          <w:szCs w:val="28"/>
        </w:rPr>
        <w:t>与其他管道并行交叉</w:t>
      </w:r>
      <w:bookmarkEnd w:id="86"/>
    </w:p>
    <w:p w14:paraId="6026BE3A">
      <w:pPr>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该工程管道</w:t>
      </w:r>
      <w:r>
        <w:rPr>
          <w:rFonts w:hint="eastAsia" w:ascii="Times New Roman" w:hAnsi="Times New Roman" w:eastAsia="宋体" w:cs="宋体"/>
          <w:caps w:val="0"/>
          <w:smallCaps w:val="0"/>
          <w:color w:val="auto"/>
          <w:sz w:val="28"/>
          <w:szCs w:val="28"/>
          <w:lang w:val="en-US" w:eastAsia="zh-CN"/>
        </w:rPr>
        <w:t>无与其他管道并行交叉情况</w:t>
      </w:r>
      <w:r>
        <w:rPr>
          <w:rFonts w:hint="eastAsia" w:ascii="Times New Roman" w:hAnsi="Times New Roman" w:eastAsia="宋体" w:cs="宋体"/>
          <w:caps w:val="0"/>
          <w:smallCaps w:val="0"/>
          <w:color w:val="auto"/>
          <w:sz w:val="28"/>
          <w:szCs w:val="28"/>
        </w:rPr>
        <w:t>。</w:t>
      </w:r>
    </w:p>
    <w:p w14:paraId="61870EBD">
      <w:pPr>
        <w:pStyle w:val="3"/>
        <w:spacing w:before="0" w:beforeLines="0"/>
        <w:rPr>
          <w:rFonts w:hint="eastAsia" w:ascii="Times New Roman" w:hAnsi="Times New Roman" w:eastAsia="宋体"/>
          <w:caps w:val="0"/>
          <w:smallCaps w:val="0"/>
          <w:color w:val="auto"/>
          <w:sz w:val="28"/>
          <w:szCs w:val="28"/>
        </w:rPr>
      </w:pPr>
      <w:bookmarkStart w:id="87" w:name="_Toc22285"/>
      <w:r>
        <w:rPr>
          <w:rFonts w:hint="eastAsia" w:ascii="Times New Roman" w:hAnsi="Times New Roman" w:eastAsia="宋体"/>
          <w:caps w:val="0"/>
          <w:smallCaps w:val="0"/>
          <w:color w:val="auto"/>
          <w:sz w:val="28"/>
          <w:szCs w:val="28"/>
        </w:rPr>
        <w:t>4.1</w:t>
      </w:r>
      <w:r>
        <w:rPr>
          <w:rFonts w:hint="eastAsia" w:eastAsia="宋体"/>
          <w:caps w:val="0"/>
          <w:smallCaps w:val="0"/>
          <w:color w:val="auto"/>
          <w:sz w:val="28"/>
          <w:szCs w:val="28"/>
          <w:lang w:val="en-US" w:eastAsia="zh-CN"/>
        </w:rPr>
        <w:t>4</w:t>
      </w:r>
      <w:r>
        <w:rPr>
          <w:rFonts w:hint="eastAsia" w:ascii="Times New Roman" w:hAnsi="Times New Roman" w:eastAsia="宋体"/>
          <w:caps w:val="0"/>
          <w:smallCaps w:val="0"/>
          <w:color w:val="auto"/>
          <w:sz w:val="28"/>
          <w:szCs w:val="28"/>
        </w:rPr>
        <w:t>与光（电）缆交叉</w:t>
      </w:r>
      <w:bookmarkEnd w:id="87"/>
    </w:p>
    <w:p w14:paraId="7C5A9F1C">
      <w:pPr>
        <w:ind w:firstLine="560" w:firstLineChars="200"/>
        <w:rPr>
          <w:rFonts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该工程管线</w:t>
      </w:r>
      <w:r>
        <w:rPr>
          <w:rFonts w:hint="eastAsia" w:ascii="Times New Roman" w:hAnsi="Times New Roman" w:eastAsia="宋体" w:cs="宋体"/>
          <w:caps w:val="0"/>
          <w:smallCaps w:val="0"/>
          <w:color w:val="auto"/>
          <w:sz w:val="28"/>
          <w:szCs w:val="28"/>
          <w:lang w:val="en-US" w:eastAsia="zh-CN"/>
        </w:rPr>
        <w:t>未与电力电缆、通信光（电）缆</w:t>
      </w:r>
      <w:r>
        <w:rPr>
          <w:rFonts w:hint="eastAsia" w:ascii="Times New Roman" w:hAnsi="Times New Roman" w:eastAsia="宋体" w:cs="宋体"/>
          <w:caps w:val="0"/>
          <w:smallCaps w:val="0"/>
          <w:color w:val="auto"/>
          <w:sz w:val="28"/>
          <w:szCs w:val="28"/>
        </w:rPr>
        <w:t>交叉。</w:t>
      </w:r>
    </w:p>
    <w:p w14:paraId="07187147">
      <w:pPr>
        <w:pStyle w:val="3"/>
        <w:spacing w:before="0" w:beforeLines="0"/>
        <w:rPr>
          <w:rFonts w:hint="eastAsia" w:ascii="Times New Roman" w:hAnsi="Times New Roman" w:eastAsia="宋体"/>
          <w:caps w:val="0"/>
          <w:smallCaps w:val="0"/>
          <w:color w:val="auto"/>
          <w:sz w:val="28"/>
          <w:szCs w:val="28"/>
        </w:rPr>
      </w:pPr>
      <w:bookmarkStart w:id="88" w:name="_Toc22000"/>
      <w:r>
        <w:rPr>
          <w:rFonts w:hint="eastAsia" w:ascii="Times New Roman" w:hAnsi="Times New Roman" w:eastAsia="宋体"/>
          <w:caps w:val="0"/>
          <w:smallCaps w:val="0"/>
          <w:color w:val="auto"/>
          <w:sz w:val="28"/>
          <w:szCs w:val="28"/>
        </w:rPr>
        <w:t>4.1</w:t>
      </w:r>
      <w:r>
        <w:rPr>
          <w:rFonts w:hint="eastAsia" w:eastAsia="宋体"/>
          <w:caps w:val="0"/>
          <w:smallCaps w:val="0"/>
          <w:color w:val="auto"/>
          <w:sz w:val="28"/>
          <w:szCs w:val="28"/>
          <w:lang w:val="en-US" w:eastAsia="zh-CN"/>
        </w:rPr>
        <w:t>5</w:t>
      </w:r>
      <w:r>
        <w:rPr>
          <w:rFonts w:hint="eastAsia" w:ascii="Times New Roman" w:hAnsi="Times New Roman" w:eastAsia="宋体"/>
          <w:caps w:val="0"/>
          <w:smallCaps w:val="0"/>
          <w:color w:val="auto"/>
          <w:sz w:val="28"/>
          <w:szCs w:val="28"/>
        </w:rPr>
        <w:t>标识</w:t>
      </w:r>
      <w:bookmarkEnd w:id="88"/>
    </w:p>
    <w:p w14:paraId="093B246A">
      <w:pPr>
        <w:pStyle w:val="4"/>
        <w:spacing w:before="0" w:beforeLines="0" w:after="0" w:afterLines="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4.1</w:t>
      </w:r>
      <w:r>
        <w:rPr>
          <w:rFonts w:hint="eastAsia" w:eastAsia="宋体" w:cs="宋体"/>
          <w:caps w:val="0"/>
          <w:smallCaps w:val="0"/>
          <w:color w:val="auto"/>
          <w:sz w:val="28"/>
          <w:szCs w:val="28"/>
          <w:lang w:val="en-US" w:eastAsia="zh-CN"/>
        </w:rPr>
        <w:t>5</w:t>
      </w:r>
      <w:r>
        <w:rPr>
          <w:rFonts w:hint="eastAsia" w:ascii="Times New Roman" w:hAnsi="Times New Roman" w:eastAsia="宋体" w:cs="宋体"/>
          <w:caps w:val="0"/>
          <w:smallCaps w:val="0"/>
          <w:color w:val="auto"/>
          <w:sz w:val="28"/>
          <w:szCs w:val="28"/>
        </w:rPr>
        <w:t>.1标识</w:t>
      </w:r>
    </w:p>
    <w:p w14:paraId="2CEA90A9">
      <w:pPr>
        <w:adjustRightInd w:val="0"/>
        <w:ind w:left="105" w:leftChars="50" w:right="105" w:rightChars="50" w:firstLine="560" w:firstLineChars="200"/>
        <w:jc w:val="left"/>
        <w:textAlignment w:val="baseline"/>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1、标志桩</w:t>
      </w:r>
    </w:p>
    <w:p w14:paraId="4D0C1161">
      <w:pPr>
        <w:adjustRightInd w:val="0"/>
        <w:ind w:left="105" w:leftChars="50" w:right="105" w:rightChars="50" w:firstLine="560" w:firstLineChars="200"/>
        <w:jc w:val="left"/>
        <w:textAlignment w:val="baseline"/>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根据《油气管道线路标识设置技术规范》（SY/T6064-2017）、《油气管道地面标识设置规范》（Q/SY1357-2010）的规定，该工程管道沿线按要求设置里程桩、转角桩、标志桩</w:t>
      </w:r>
      <w:r>
        <w:rPr>
          <w:rFonts w:hint="eastAsia" w:ascii="Times New Roman" w:hAnsi="Times New Roman" w:eastAsia="宋体" w:cs="宋体"/>
          <w:caps w:val="0"/>
          <w:smallCaps w:val="0"/>
          <w:color w:val="auto"/>
          <w:kern w:val="0"/>
          <w:sz w:val="28"/>
          <w:szCs w:val="28"/>
          <w:lang w:eastAsia="zh-CN"/>
        </w:rPr>
        <w:t>、</w:t>
      </w:r>
      <w:r>
        <w:rPr>
          <w:rFonts w:hint="eastAsia" w:ascii="Times New Roman" w:hAnsi="Times New Roman" w:eastAsia="宋体" w:cs="宋体"/>
          <w:caps w:val="0"/>
          <w:smallCaps w:val="0"/>
          <w:color w:val="auto"/>
          <w:kern w:val="0"/>
          <w:sz w:val="28"/>
          <w:szCs w:val="28"/>
        </w:rPr>
        <w:t>警示牌、</w:t>
      </w:r>
      <w:r>
        <w:rPr>
          <w:rFonts w:hint="eastAsia" w:ascii="Times New Roman" w:hAnsi="Times New Roman" w:eastAsia="宋体" w:cs="宋体"/>
          <w:caps w:val="0"/>
          <w:smallCaps w:val="0"/>
          <w:color w:val="auto"/>
          <w:kern w:val="0"/>
          <w:sz w:val="28"/>
          <w:szCs w:val="28"/>
          <w:lang w:eastAsia="zh-CN"/>
        </w:rPr>
        <w:t>警示</w:t>
      </w:r>
      <w:r>
        <w:rPr>
          <w:rFonts w:hint="eastAsia" w:ascii="Times New Roman" w:hAnsi="Times New Roman" w:eastAsia="宋体" w:cs="宋体"/>
          <w:caps w:val="0"/>
          <w:smallCaps w:val="0"/>
          <w:color w:val="auto"/>
          <w:kern w:val="0"/>
          <w:sz w:val="28"/>
          <w:szCs w:val="28"/>
        </w:rPr>
        <w:t>带等标志。</w:t>
      </w:r>
    </w:p>
    <w:p w14:paraId="70B2650A">
      <w:pPr>
        <w:adjustRightInd w:val="0"/>
        <w:ind w:left="105" w:leftChars="50" w:right="105" w:rightChars="50" w:firstLine="560" w:firstLineChars="200"/>
        <w:jc w:val="left"/>
        <w:textAlignment w:val="baseline"/>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里程桩：每公里设置1个里程桩，一般与阴极保护测试桩合用。</w:t>
      </w:r>
    </w:p>
    <w:p w14:paraId="0D01C06F">
      <w:pPr>
        <w:adjustRightInd w:val="0"/>
        <w:ind w:left="105" w:leftChars="50" w:right="105" w:rightChars="50" w:firstLine="560" w:firstLineChars="200"/>
        <w:jc w:val="left"/>
        <w:textAlignment w:val="baseline"/>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转角桩：在管线水平方向改变位置均设置转角桩，转角桩上标明管线里程、转角角度等。</w:t>
      </w:r>
    </w:p>
    <w:p w14:paraId="7BFC9108">
      <w:pPr>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宋体"/>
          <w:b/>
          <w:bCs/>
          <w:caps w:val="0"/>
          <w:smallCaps w:val="0"/>
          <w:color w:val="auto"/>
          <w:sz w:val="24"/>
          <w:szCs w:val="24"/>
          <w:lang w:val="en-US" w:eastAsia="zh-CN"/>
        </w:rPr>
      </w:pPr>
      <w:r>
        <w:rPr>
          <w:rFonts w:hint="eastAsia" w:ascii="Times New Roman" w:hAnsi="Times New Roman" w:eastAsia="宋体" w:cs="宋体"/>
          <w:b/>
          <w:bCs/>
          <w:caps w:val="0"/>
          <w:smallCaps w:val="0"/>
          <w:color w:val="auto"/>
          <w:sz w:val="24"/>
          <w:szCs w:val="24"/>
          <w:lang w:val="en-US" w:eastAsia="zh-CN"/>
        </w:rPr>
        <w:t>表4.15.1新建管线标志桩一览表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302"/>
        <w:gridCol w:w="1530"/>
        <w:gridCol w:w="2790"/>
        <w:gridCol w:w="1399"/>
      </w:tblGrid>
      <w:tr w14:paraId="2579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56" w:type="dxa"/>
            <w:noWrap w:val="0"/>
            <w:vAlign w:val="center"/>
          </w:tcPr>
          <w:p w14:paraId="603C0642">
            <w:pPr>
              <w:pStyle w:val="30"/>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eastAsia="宋体"/>
                <w:color w:val="auto"/>
                <w:sz w:val="24"/>
                <w:szCs w:val="24"/>
                <w:lang w:val="en-US" w:eastAsia="zh-CN"/>
              </w:rPr>
            </w:pPr>
            <w:r>
              <w:rPr>
                <w:rFonts w:hint="default" w:eastAsia="宋体"/>
                <w:color w:val="auto"/>
                <w:sz w:val="24"/>
                <w:szCs w:val="24"/>
                <w:lang w:val="en-US" w:eastAsia="zh-CN"/>
              </w:rPr>
              <w:t>序号</w:t>
            </w:r>
          </w:p>
        </w:tc>
        <w:tc>
          <w:tcPr>
            <w:tcW w:w="2302" w:type="dxa"/>
            <w:noWrap w:val="0"/>
            <w:vAlign w:val="center"/>
          </w:tcPr>
          <w:p w14:paraId="0CAA1659">
            <w:pPr>
              <w:pStyle w:val="30"/>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eastAsia="宋体"/>
                <w:color w:val="auto"/>
                <w:sz w:val="24"/>
                <w:szCs w:val="24"/>
                <w:lang w:val="en-US" w:eastAsia="zh-CN"/>
              </w:rPr>
            </w:pPr>
            <w:r>
              <w:rPr>
                <w:rFonts w:hint="default" w:eastAsia="宋体"/>
                <w:color w:val="auto"/>
                <w:sz w:val="24"/>
                <w:szCs w:val="24"/>
                <w:lang w:val="en-US" w:eastAsia="zh-CN"/>
              </w:rPr>
              <w:t>类别</w:t>
            </w:r>
          </w:p>
        </w:tc>
        <w:tc>
          <w:tcPr>
            <w:tcW w:w="1530" w:type="dxa"/>
            <w:noWrap w:val="0"/>
            <w:vAlign w:val="center"/>
          </w:tcPr>
          <w:p w14:paraId="62ED54E3">
            <w:pPr>
              <w:pStyle w:val="30"/>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eastAsia="宋体"/>
                <w:color w:val="auto"/>
                <w:sz w:val="24"/>
                <w:szCs w:val="24"/>
                <w:lang w:val="en-US" w:eastAsia="zh-CN"/>
              </w:rPr>
            </w:pPr>
            <w:r>
              <w:rPr>
                <w:rFonts w:hint="default" w:eastAsia="宋体"/>
                <w:color w:val="auto"/>
                <w:sz w:val="24"/>
                <w:szCs w:val="24"/>
                <w:lang w:val="en-US" w:eastAsia="zh-CN"/>
              </w:rPr>
              <w:t>数量（个）</w:t>
            </w:r>
          </w:p>
        </w:tc>
        <w:tc>
          <w:tcPr>
            <w:tcW w:w="2790" w:type="dxa"/>
            <w:noWrap w:val="0"/>
            <w:vAlign w:val="center"/>
          </w:tcPr>
          <w:p w14:paraId="3EBF1C2A">
            <w:pPr>
              <w:pStyle w:val="30"/>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eastAsia="宋体"/>
                <w:color w:val="auto"/>
                <w:sz w:val="24"/>
                <w:szCs w:val="24"/>
                <w:lang w:val="en-US" w:eastAsia="zh-CN"/>
              </w:rPr>
            </w:pPr>
            <w:r>
              <w:rPr>
                <w:rFonts w:hint="default" w:eastAsia="宋体"/>
                <w:color w:val="auto"/>
                <w:sz w:val="24"/>
                <w:szCs w:val="24"/>
                <w:lang w:val="en-US" w:eastAsia="zh-CN"/>
              </w:rPr>
              <w:t>位置</w:t>
            </w:r>
          </w:p>
        </w:tc>
        <w:tc>
          <w:tcPr>
            <w:tcW w:w="1399" w:type="dxa"/>
            <w:noWrap w:val="0"/>
            <w:vAlign w:val="center"/>
          </w:tcPr>
          <w:p w14:paraId="592CB270">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eastAsia="宋体"/>
                <w:color w:val="auto"/>
                <w:sz w:val="24"/>
                <w:szCs w:val="24"/>
                <w:lang w:val="en-US" w:eastAsia="zh-CN"/>
              </w:rPr>
            </w:pPr>
            <w:r>
              <w:rPr>
                <w:rFonts w:hint="default" w:eastAsia="宋体"/>
                <w:color w:val="auto"/>
                <w:sz w:val="24"/>
                <w:szCs w:val="24"/>
                <w:lang w:val="en-US" w:eastAsia="zh-CN"/>
              </w:rPr>
              <w:t>备注</w:t>
            </w:r>
          </w:p>
        </w:tc>
      </w:tr>
      <w:tr w14:paraId="766A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56" w:type="dxa"/>
            <w:noWrap w:val="0"/>
            <w:vAlign w:val="center"/>
          </w:tcPr>
          <w:p w14:paraId="279A97C0">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eastAsia="宋体"/>
                <w:color w:val="auto"/>
                <w:sz w:val="24"/>
                <w:szCs w:val="24"/>
                <w:lang w:val="en-US" w:eastAsia="zh-CN"/>
              </w:rPr>
            </w:pPr>
            <w:r>
              <w:rPr>
                <w:rFonts w:hint="default" w:eastAsia="宋体"/>
                <w:color w:val="auto"/>
                <w:sz w:val="24"/>
                <w:szCs w:val="24"/>
                <w:lang w:val="en-US" w:eastAsia="zh-CN"/>
              </w:rPr>
              <w:t>1</w:t>
            </w:r>
          </w:p>
        </w:tc>
        <w:tc>
          <w:tcPr>
            <w:tcW w:w="2302" w:type="dxa"/>
            <w:noWrap w:val="0"/>
            <w:vAlign w:val="center"/>
          </w:tcPr>
          <w:p w14:paraId="544DAF37">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eastAsia="宋体"/>
                <w:color w:val="auto"/>
                <w:sz w:val="24"/>
                <w:szCs w:val="24"/>
                <w:lang w:val="en-US" w:eastAsia="zh-CN"/>
              </w:rPr>
            </w:pPr>
            <w:r>
              <w:rPr>
                <w:rFonts w:hint="default" w:eastAsia="宋体"/>
                <w:color w:val="auto"/>
                <w:sz w:val="24"/>
                <w:szCs w:val="24"/>
                <w:lang w:val="en-US" w:eastAsia="zh-CN"/>
              </w:rPr>
              <w:t>里程桩/测试桩</w:t>
            </w:r>
          </w:p>
        </w:tc>
        <w:tc>
          <w:tcPr>
            <w:tcW w:w="1530" w:type="dxa"/>
            <w:noWrap w:val="0"/>
            <w:vAlign w:val="center"/>
          </w:tcPr>
          <w:p w14:paraId="438A9CF7">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eastAsia="宋体"/>
                <w:color w:val="auto"/>
                <w:sz w:val="24"/>
                <w:szCs w:val="24"/>
                <w:lang w:val="en-US" w:eastAsia="zh-CN"/>
              </w:rPr>
            </w:pPr>
            <w:r>
              <w:rPr>
                <w:rFonts w:hint="default" w:eastAsia="宋体"/>
                <w:color w:val="auto"/>
                <w:sz w:val="24"/>
                <w:szCs w:val="24"/>
                <w:lang w:val="en-US" w:eastAsia="zh-CN"/>
              </w:rPr>
              <w:t>2</w:t>
            </w:r>
          </w:p>
        </w:tc>
        <w:tc>
          <w:tcPr>
            <w:tcW w:w="2790" w:type="dxa"/>
            <w:noWrap w:val="0"/>
            <w:vAlign w:val="center"/>
          </w:tcPr>
          <w:p w14:paraId="41B85695">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eastAsia="宋体"/>
                <w:color w:val="auto"/>
                <w:sz w:val="24"/>
                <w:szCs w:val="24"/>
                <w:lang w:val="en-US" w:eastAsia="zh-CN"/>
              </w:rPr>
            </w:pPr>
            <w:r>
              <w:rPr>
                <w:rFonts w:hint="eastAsia" w:eastAsia="宋体"/>
                <w:color w:val="auto"/>
                <w:sz w:val="24"/>
                <w:szCs w:val="24"/>
                <w:lang w:val="en-US" w:eastAsia="zh-CN"/>
              </w:rPr>
              <w:t>起点和终点</w:t>
            </w:r>
          </w:p>
        </w:tc>
        <w:tc>
          <w:tcPr>
            <w:tcW w:w="1399" w:type="dxa"/>
            <w:noWrap w:val="0"/>
            <w:vAlign w:val="center"/>
          </w:tcPr>
          <w:p w14:paraId="07360BEE">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eastAsia="宋体"/>
                <w:color w:val="auto"/>
                <w:sz w:val="24"/>
                <w:szCs w:val="24"/>
                <w:lang w:val="en-US" w:eastAsia="zh-CN"/>
              </w:rPr>
            </w:pPr>
          </w:p>
        </w:tc>
      </w:tr>
      <w:tr w14:paraId="4E8C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56" w:type="dxa"/>
            <w:noWrap w:val="0"/>
            <w:vAlign w:val="center"/>
          </w:tcPr>
          <w:p w14:paraId="62D7A33C">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eastAsia="宋体"/>
                <w:color w:val="auto"/>
                <w:sz w:val="24"/>
                <w:szCs w:val="24"/>
                <w:lang w:val="en-US" w:eastAsia="zh-CN"/>
              </w:rPr>
            </w:pPr>
            <w:r>
              <w:rPr>
                <w:rFonts w:hint="default" w:eastAsia="宋体"/>
                <w:color w:val="auto"/>
                <w:sz w:val="24"/>
                <w:szCs w:val="24"/>
                <w:lang w:val="en-US" w:eastAsia="zh-CN"/>
              </w:rPr>
              <w:t>2</w:t>
            </w:r>
          </w:p>
        </w:tc>
        <w:tc>
          <w:tcPr>
            <w:tcW w:w="2302" w:type="dxa"/>
            <w:noWrap w:val="0"/>
            <w:vAlign w:val="center"/>
          </w:tcPr>
          <w:p w14:paraId="2983C2DC">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eastAsia="宋体"/>
                <w:color w:val="auto"/>
                <w:sz w:val="24"/>
                <w:szCs w:val="24"/>
                <w:lang w:val="en-US" w:eastAsia="zh-CN"/>
              </w:rPr>
            </w:pPr>
            <w:r>
              <w:rPr>
                <w:rFonts w:hint="default" w:eastAsia="宋体"/>
                <w:color w:val="auto"/>
                <w:sz w:val="24"/>
                <w:szCs w:val="24"/>
                <w:lang w:val="en-US" w:eastAsia="zh-CN"/>
              </w:rPr>
              <w:t>转角桩</w:t>
            </w:r>
          </w:p>
        </w:tc>
        <w:tc>
          <w:tcPr>
            <w:tcW w:w="1530" w:type="dxa"/>
            <w:noWrap w:val="0"/>
            <w:vAlign w:val="center"/>
          </w:tcPr>
          <w:p w14:paraId="7C2CFE4A">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eastAsia="宋体"/>
                <w:color w:val="auto"/>
                <w:sz w:val="24"/>
                <w:szCs w:val="24"/>
                <w:lang w:val="en-US" w:eastAsia="zh-CN"/>
              </w:rPr>
            </w:pPr>
            <w:r>
              <w:rPr>
                <w:rFonts w:hint="default" w:eastAsia="宋体"/>
                <w:color w:val="auto"/>
                <w:sz w:val="24"/>
                <w:szCs w:val="24"/>
                <w:lang w:val="en-US" w:eastAsia="zh-CN"/>
              </w:rPr>
              <w:t>2</w:t>
            </w:r>
          </w:p>
        </w:tc>
        <w:tc>
          <w:tcPr>
            <w:tcW w:w="2790" w:type="dxa"/>
            <w:noWrap w:val="0"/>
            <w:vAlign w:val="center"/>
          </w:tcPr>
          <w:p w14:paraId="013E749B">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eastAsia="宋体"/>
                <w:color w:val="auto"/>
                <w:sz w:val="24"/>
                <w:szCs w:val="24"/>
                <w:lang w:val="en-US" w:eastAsia="zh-CN"/>
              </w:rPr>
            </w:pPr>
            <w:r>
              <w:rPr>
                <w:rFonts w:hint="eastAsia" w:eastAsia="宋体"/>
                <w:color w:val="auto"/>
                <w:sz w:val="24"/>
                <w:szCs w:val="24"/>
                <w:lang w:val="en-US" w:eastAsia="zh-CN"/>
              </w:rPr>
              <w:t>进场水泥路旁</w:t>
            </w:r>
          </w:p>
        </w:tc>
        <w:tc>
          <w:tcPr>
            <w:tcW w:w="1399" w:type="dxa"/>
            <w:noWrap w:val="0"/>
            <w:vAlign w:val="center"/>
          </w:tcPr>
          <w:p w14:paraId="4871995D">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eastAsia="宋体"/>
                <w:color w:val="auto"/>
                <w:sz w:val="24"/>
                <w:szCs w:val="24"/>
                <w:lang w:val="en-US" w:eastAsia="zh-CN"/>
              </w:rPr>
            </w:pPr>
          </w:p>
        </w:tc>
      </w:tr>
      <w:tr w14:paraId="74BE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56" w:type="dxa"/>
            <w:noWrap w:val="0"/>
            <w:vAlign w:val="center"/>
          </w:tcPr>
          <w:p w14:paraId="14C164F1">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eastAsia="宋体"/>
                <w:color w:val="auto"/>
                <w:sz w:val="24"/>
                <w:szCs w:val="24"/>
                <w:lang w:val="en-US" w:eastAsia="zh-CN"/>
              </w:rPr>
            </w:pPr>
            <w:r>
              <w:rPr>
                <w:rFonts w:hint="eastAsia" w:eastAsia="宋体"/>
                <w:color w:val="auto"/>
                <w:sz w:val="24"/>
                <w:szCs w:val="24"/>
                <w:lang w:val="en-US" w:eastAsia="zh-CN"/>
              </w:rPr>
              <w:t>3</w:t>
            </w:r>
          </w:p>
        </w:tc>
        <w:tc>
          <w:tcPr>
            <w:tcW w:w="2302" w:type="dxa"/>
            <w:noWrap w:val="0"/>
            <w:vAlign w:val="center"/>
          </w:tcPr>
          <w:p w14:paraId="3E516377">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eastAsia="宋体"/>
                <w:color w:val="auto"/>
                <w:sz w:val="24"/>
                <w:szCs w:val="24"/>
                <w:lang w:val="en-US" w:eastAsia="zh-CN"/>
              </w:rPr>
            </w:pPr>
            <w:r>
              <w:rPr>
                <w:rFonts w:hint="default" w:eastAsia="宋体"/>
                <w:color w:val="auto"/>
                <w:sz w:val="24"/>
                <w:szCs w:val="24"/>
                <w:lang w:val="en-US" w:eastAsia="zh-CN"/>
              </w:rPr>
              <w:t>标志桩</w:t>
            </w:r>
          </w:p>
        </w:tc>
        <w:tc>
          <w:tcPr>
            <w:tcW w:w="1530" w:type="dxa"/>
            <w:noWrap w:val="0"/>
            <w:vAlign w:val="center"/>
          </w:tcPr>
          <w:p w14:paraId="6AF08218">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eastAsia="宋体"/>
                <w:color w:val="auto"/>
                <w:sz w:val="24"/>
                <w:szCs w:val="24"/>
                <w:lang w:val="en-US" w:eastAsia="zh-CN"/>
              </w:rPr>
            </w:pPr>
            <w:r>
              <w:rPr>
                <w:rFonts w:hint="default" w:eastAsia="宋体"/>
                <w:color w:val="auto"/>
                <w:sz w:val="24"/>
                <w:szCs w:val="24"/>
                <w:lang w:val="en-US" w:eastAsia="zh-CN"/>
              </w:rPr>
              <w:t>11</w:t>
            </w:r>
          </w:p>
        </w:tc>
        <w:tc>
          <w:tcPr>
            <w:tcW w:w="2790" w:type="dxa"/>
            <w:noWrap w:val="0"/>
            <w:vAlign w:val="center"/>
          </w:tcPr>
          <w:p w14:paraId="4DC30BE0">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eastAsia="宋体"/>
                <w:color w:val="auto"/>
                <w:sz w:val="24"/>
                <w:szCs w:val="24"/>
                <w:lang w:val="en-US" w:eastAsia="zh-CN"/>
              </w:rPr>
            </w:pPr>
            <w:r>
              <w:rPr>
                <w:rFonts w:hint="eastAsia" w:eastAsia="宋体"/>
                <w:color w:val="auto"/>
                <w:sz w:val="24"/>
                <w:szCs w:val="24"/>
                <w:lang w:val="en-US" w:eastAsia="zh-CN"/>
              </w:rPr>
              <w:t>管线沿线</w:t>
            </w:r>
          </w:p>
        </w:tc>
        <w:tc>
          <w:tcPr>
            <w:tcW w:w="1399" w:type="dxa"/>
            <w:noWrap w:val="0"/>
            <w:vAlign w:val="center"/>
          </w:tcPr>
          <w:p w14:paraId="631307AB">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eastAsia="宋体"/>
                <w:color w:val="auto"/>
                <w:sz w:val="24"/>
                <w:szCs w:val="24"/>
                <w:lang w:val="en-US" w:eastAsia="zh-CN"/>
              </w:rPr>
            </w:pPr>
          </w:p>
        </w:tc>
      </w:tr>
    </w:tbl>
    <w:p w14:paraId="4E2F9527">
      <w:pPr>
        <w:adjustRightInd w:val="0"/>
        <w:ind w:left="105" w:leftChars="50" w:right="105" w:rightChars="50" w:firstLine="560" w:firstLineChars="200"/>
        <w:jc w:val="left"/>
        <w:textAlignment w:val="baseline"/>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2、警示牌</w:t>
      </w:r>
    </w:p>
    <w:p w14:paraId="6F6EB8AB">
      <w:pPr>
        <w:adjustRightInd w:val="0"/>
        <w:ind w:left="105" w:leftChars="50" w:right="105" w:rightChars="50" w:firstLine="560" w:firstLineChars="200"/>
        <w:jc w:val="left"/>
        <w:textAlignment w:val="baseline"/>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保护管道不受第三方破坏，提高管道沿线群众保护管道的意识，输气管道沿途设置一定数量的警示牌。</w:t>
      </w:r>
    </w:p>
    <w:p w14:paraId="6580C2DA">
      <w:pPr>
        <w:adjustRightInd w:val="0"/>
        <w:ind w:left="105" w:leftChars="50" w:right="105" w:rightChars="50" w:firstLine="560" w:firstLineChars="200"/>
        <w:jc w:val="left"/>
        <w:textAlignment w:val="baseline"/>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警示牌设置位置：①管道经过人口密集区，在进出两端各设警示牌一块，中间每300m设置一块警示牌；②易发生或已多次发生危及管道安全行为的区域。</w:t>
      </w:r>
    </w:p>
    <w:p w14:paraId="3A49BBC4">
      <w:pPr>
        <w:adjustRightInd w:val="0"/>
        <w:ind w:left="105" w:leftChars="50" w:right="105" w:rightChars="50" w:firstLine="560" w:firstLineChars="200"/>
        <w:jc w:val="left"/>
        <w:textAlignment w:val="baseline"/>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警示牌设置在明显醒目的地方，依托水工保护护坡、挡土墙等光滑面刻写标语。</w:t>
      </w:r>
    </w:p>
    <w:p w14:paraId="0D0DEFDA">
      <w:pPr>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宋体"/>
          <w:b/>
          <w:bCs/>
          <w:caps w:val="0"/>
          <w:smallCaps w:val="0"/>
          <w:color w:val="auto"/>
          <w:sz w:val="24"/>
          <w:szCs w:val="24"/>
          <w:lang w:val="en-US" w:eastAsia="zh-CN"/>
        </w:rPr>
      </w:pPr>
      <w:r>
        <w:rPr>
          <w:rFonts w:hint="eastAsia" w:ascii="Times New Roman" w:hAnsi="Times New Roman" w:eastAsia="宋体" w:cs="宋体"/>
          <w:b/>
          <w:bCs/>
          <w:caps w:val="0"/>
          <w:smallCaps w:val="0"/>
          <w:color w:val="auto"/>
          <w:sz w:val="24"/>
          <w:szCs w:val="24"/>
          <w:lang w:val="en-US" w:eastAsia="zh-CN"/>
        </w:rPr>
        <w:t>表4.15.1新建管线标志桩一览表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302"/>
        <w:gridCol w:w="1530"/>
        <w:gridCol w:w="2790"/>
        <w:gridCol w:w="1399"/>
      </w:tblGrid>
      <w:tr w14:paraId="72CF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56" w:type="dxa"/>
            <w:noWrap w:val="0"/>
            <w:vAlign w:val="center"/>
          </w:tcPr>
          <w:p w14:paraId="4020E13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szCs w:val="32"/>
                <w:vertAlign w:val="baseline"/>
                <w:lang w:val="en-US" w:eastAsia="zh-CN"/>
              </w:rPr>
              <w:t>序号</w:t>
            </w:r>
          </w:p>
        </w:tc>
        <w:tc>
          <w:tcPr>
            <w:tcW w:w="2302" w:type="dxa"/>
            <w:noWrap w:val="0"/>
            <w:vAlign w:val="center"/>
          </w:tcPr>
          <w:p w14:paraId="2E1A95A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szCs w:val="32"/>
                <w:vertAlign w:val="baseline"/>
                <w:lang w:val="en-US" w:eastAsia="zh-CN"/>
              </w:rPr>
              <w:t>警示内容</w:t>
            </w:r>
          </w:p>
        </w:tc>
        <w:tc>
          <w:tcPr>
            <w:tcW w:w="1530" w:type="dxa"/>
            <w:noWrap w:val="0"/>
            <w:vAlign w:val="center"/>
          </w:tcPr>
          <w:p w14:paraId="77CA45E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szCs w:val="32"/>
                <w:vertAlign w:val="baseline"/>
                <w:lang w:val="en-US" w:eastAsia="zh-CN"/>
              </w:rPr>
              <w:t>数量</w:t>
            </w:r>
          </w:p>
        </w:tc>
        <w:tc>
          <w:tcPr>
            <w:tcW w:w="2790" w:type="dxa"/>
            <w:noWrap w:val="0"/>
            <w:vAlign w:val="center"/>
          </w:tcPr>
          <w:p w14:paraId="33C7320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szCs w:val="32"/>
                <w:vertAlign w:val="baseline"/>
                <w:lang w:val="en-US" w:eastAsia="zh-CN"/>
              </w:rPr>
              <w:t>位置</w:t>
            </w:r>
          </w:p>
        </w:tc>
        <w:tc>
          <w:tcPr>
            <w:tcW w:w="1399" w:type="dxa"/>
            <w:noWrap w:val="0"/>
            <w:vAlign w:val="center"/>
          </w:tcPr>
          <w:p w14:paraId="2226FBA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szCs w:val="32"/>
                <w:vertAlign w:val="baseline"/>
                <w:lang w:val="en-US" w:eastAsia="zh-CN"/>
              </w:rPr>
              <w:t>备注</w:t>
            </w:r>
          </w:p>
        </w:tc>
      </w:tr>
      <w:tr w14:paraId="44C8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856" w:type="dxa"/>
            <w:noWrap w:val="0"/>
            <w:vAlign w:val="center"/>
          </w:tcPr>
          <w:p w14:paraId="3B3E85F8">
            <w:pPr>
              <w:pStyle w:val="30"/>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w:t>
            </w:r>
          </w:p>
        </w:tc>
        <w:tc>
          <w:tcPr>
            <w:tcW w:w="2302" w:type="dxa"/>
            <w:noWrap w:val="0"/>
            <w:vAlign w:val="center"/>
          </w:tcPr>
          <w:p w14:paraId="4FD4E449">
            <w:pPr>
              <w:pStyle w:val="30"/>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下有天然气管道，5米范围内严禁施工</w:t>
            </w:r>
          </w:p>
        </w:tc>
        <w:tc>
          <w:tcPr>
            <w:tcW w:w="1530" w:type="dxa"/>
            <w:noWrap w:val="0"/>
            <w:vAlign w:val="center"/>
          </w:tcPr>
          <w:p w14:paraId="10D61867">
            <w:pPr>
              <w:pStyle w:val="30"/>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2</w:t>
            </w:r>
          </w:p>
        </w:tc>
        <w:tc>
          <w:tcPr>
            <w:tcW w:w="2790" w:type="dxa"/>
            <w:noWrap w:val="0"/>
            <w:vAlign w:val="center"/>
          </w:tcPr>
          <w:p w14:paraId="26B9C33E">
            <w:pPr>
              <w:pStyle w:val="30"/>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管线沿线</w:t>
            </w:r>
          </w:p>
        </w:tc>
        <w:tc>
          <w:tcPr>
            <w:tcW w:w="1399" w:type="dxa"/>
            <w:noWrap w:val="0"/>
            <w:vAlign w:val="center"/>
          </w:tcPr>
          <w:p w14:paraId="1666C34C">
            <w:pPr>
              <w:pStyle w:val="30"/>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sz w:val="24"/>
                <w:lang w:val="en-US" w:eastAsia="zh-CN"/>
              </w:rPr>
            </w:pPr>
          </w:p>
        </w:tc>
      </w:tr>
    </w:tbl>
    <w:p w14:paraId="5F7F9AB8">
      <w:pPr>
        <w:adjustRightInd w:val="0"/>
        <w:ind w:left="105" w:leftChars="50" w:right="105" w:rightChars="50" w:firstLine="560" w:firstLineChars="200"/>
        <w:jc w:val="left"/>
        <w:textAlignment w:val="baseline"/>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3、警示带</w:t>
      </w:r>
    </w:p>
    <w:p w14:paraId="60477998">
      <w:pPr>
        <w:adjustRightInd w:val="0"/>
        <w:ind w:left="105" w:leftChars="50" w:right="105" w:rightChars="50" w:firstLine="560" w:firstLineChars="200"/>
        <w:jc w:val="left"/>
        <w:textAlignment w:val="baseline"/>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管道沿线设置警示带，敷设位置在管道管顶正上方500mm处（农田或耕地地段距地面0.8m以下）。设置在农田地段的警示带做打孔处理。</w:t>
      </w:r>
    </w:p>
    <w:p w14:paraId="08564186">
      <w:pPr>
        <w:adjustRightInd w:val="0"/>
        <w:ind w:left="105" w:leftChars="50" w:right="105" w:rightChars="50" w:firstLine="536" w:firstLineChars="200"/>
        <w:jc w:val="left"/>
        <w:textAlignment w:val="baseline"/>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spacing w:val="-6"/>
          <w:kern w:val="0"/>
          <w:sz w:val="28"/>
          <w:szCs w:val="28"/>
        </w:rPr>
        <w:t>警示带采用高强度、耐老化材料复合制成，厚度为0.15～0.2mm。该工程警示带宽度1.3m。警示带的使用寿命大于30年，且具有一定的抗拉断力。警示带进行打孔处理，孔直径1cm，打孔位置避开企业图标和文字说明</w:t>
      </w:r>
      <w:r>
        <w:rPr>
          <w:rFonts w:hint="eastAsia" w:ascii="Times New Roman" w:hAnsi="Times New Roman" w:eastAsia="宋体" w:cs="宋体"/>
          <w:caps w:val="0"/>
          <w:smallCaps w:val="0"/>
          <w:color w:val="auto"/>
          <w:kern w:val="0"/>
          <w:sz w:val="28"/>
          <w:szCs w:val="28"/>
        </w:rPr>
        <w:t>。</w:t>
      </w:r>
    </w:p>
    <w:p w14:paraId="3C756B85">
      <w:pPr>
        <w:pStyle w:val="3"/>
        <w:spacing w:before="0" w:beforeLines="0"/>
        <w:rPr>
          <w:rFonts w:hint="eastAsia" w:ascii="Times New Roman" w:hAnsi="Times New Roman" w:eastAsia="宋体"/>
          <w:caps w:val="0"/>
          <w:smallCaps w:val="0"/>
          <w:color w:val="auto"/>
          <w:sz w:val="28"/>
          <w:szCs w:val="28"/>
        </w:rPr>
      </w:pPr>
      <w:bookmarkStart w:id="89" w:name="_Toc6193"/>
      <w:bookmarkStart w:id="90" w:name="_Toc84"/>
      <w:r>
        <w:rPr>
          <w:rFonts w:hint="eastAsia" w:ascii="Times New Roman" w:hAnsi="Times New Roman" w:eastAsia="宋体"/>
          <w:caps w:val="0"/>
          <w:smallCaps w:val="0"/>
          <w:color w:val="auto"/>
          <w:sz w:val="28"/>
          <w:szCs w:val="28"/>
        </w:rPr>
        <w:t>4.1</w:t>
      </w:r>
      <w:r>
        <w:rPr>
          <w:rFonts w:hint="eastAsia" w:eastAsia="宋体"/>
          <w:caps w:val="0"/>
          <w:smallCaps w:val="0"/>
          <w:color w:val="auto"/>
          <w:sz w:val="28"/>
          <w:szCs w:val="28"/>
          <w:lang w:val="en-US" w:eastAsia="zh-CN"/>
        </w:rPr>
        <w:t>6</w:t>
      </w:r>
      <w:r>
        <w:rPr>
          <w:rFonts w:hint="eastAsia" w:ascii="Times New Roman" w:hAnsi="Times New Roman" w:eastAsia="宋体"/>
          <w:caps w:val="0"/>
          <w:smallCaps w:val="0"/>
          <w:color w:val="auto"/>
          <w:sz w:val="28"/>
          <w:szCs w:val="28"/>
        </w:rPr>
        <w:t>截断阀室</w:t>
      </w:r>
      <w:bookmarkEnd w:id="89"/>
      <w:bookmarkEnd w:id="90"/>
    </w:p>
    <w:bookmarkEnd w:id="56"/>
    <w:p w14:paraId="1CFA2659">
      <w:pPr>
        <w:adjustRightInd w:val="0"/>
        <w:ind w:left="105" w:leftChars="50" w:right="105" w:rightChars="50" w:firstLine="560" w:firstLineChars="200"/>
        <w:jc w:val="left"/>
        <w:textAlignment w:val="baseline"/>
        <w:rPr>
          <w:rFonts w:hint="eastAsia" w:ascii="Times New Roman" w:hAnsi="Times New Roman" w:eastAsia="宋体" w:cs="宋体"/>
          <w:caps w:val="0"/>
          <w:smallCaps w:val="0"/>
          <w:color w:val="auto"/>
          <w:kern w:val="0"/>
          <w:sz w:val="28"/>
          <w:szCs w:val="28"/>
          <w:lang w:val="en-US" w:eastAsia="zh-CN"/>
        </w:rPr>
      </w:pPr>
      <w:bookmarkStart w:id="91" w:name="_Toc12609"/>
      <w:r>
        <w:rPr>
          <w:rFonts w:hint="default" w:ascii="Times New Roman" w:hAnsi="Times New Roman" w:eastAsia="宋体" w:cs="宋体"/>
          <w:caps w:val="0"/>
          <w:smallCaps w:val="0"/>
          <w:color w:val="auto"/>
          <w:kern w:val="0"/>
          <w:sz w:val="28"/>
          <w:szCs w:val="28"/>
          <w:lang w:val="en-US" w:eastAsia="zh-CN"/>
        </w:rPr>
        <w:t>本工程上游为江西省天然气管网一期工程祥符阀室，具备线路截断、放空及分输预留功能</w:t>
      </w:r>
      <w:r>
        <w:rPr>
          <w:rFonts w:hint="eastAsia" w:ascii="Times New Roman" w:hAnsi="Times New Roman" w:eastAsia="宋体" w:cs="宋体"/>
          <w:caps w:val="0"/>
          <w:smallCaps w:val="0"/>
          <w:color w:val="auto"/>
          <w:kern w:val="0"/>
          <w:sz w:val="28"/>
          <w:szCs w:val="28"/>
          <w:lang w:val="en-US" w:eastAsia="zh-CN"/>
        </w:rPr>
        <w:t>。</w:t>
      </w:r>
    </w:p>
    <w:p w14:paraId="6AE3FD65">
      <w:pPr>
        <w:adjustRightInd w:val="0"/>
        <w:ind w:left="105" w:leftChars="50" w:right="105" w:rightChars="50" w:firstLine="560" w:firstLineChars="200"/>
        <w:jc w:val="left"/>
        <w:textAlignment w:val="baseline"/>
        <w:rPr>
          <w:rFonts w:hint="default" w:ascii="Times New Roman" w:hAnsi="Times New Roman" w:eastAsia="宋体" w:cs="宋体"/>
          <w:caps w:val="0"/>
          <w:smallCaps w:val="0"/>
          <w:color w:val="auto"/>
          <w:kern w:val="0"/>
          <w:sz w:val="28"/>
          <w:szCs w:val="28"/>
          <w:lang w:val="en-US" w:eastAsia="zh-CN"/>
        </w:rPr>
      </w:pPr>
      <w:r>
        <w:rPr>
          <w:rFonts w:hint="eastAsia" w:ascii="Times New Roman" w:hAnsi="Times New Roman" w:eastAsia="宋体" w:cs="宋体"/>
          <w:caps w:val="0"/>
          <w:smallCaps w:val="0"/>
          <w:color w:val="auto"/>
          <w:kern w:val="0"/>
          <w:sz w:val="28"/>
          <w:szCs w:val="28"/>
          <w:lang w:val="en-US" w:eastAsia="zh-CN"/>
        </w:rPr>
        <w:t>本项目工程涉及</w:t>
      </w:r>
      <w:r>
        <w:rPr>
          <w:rFonts w:hint="default" w:ascii="Times New Roman" w:hAnsi="Times New Roman" w:eastAsia="宋体" w:cs="宋体"/>
          <w:caps w:val="0"/>
          <w:smallCaps w:val="0"/>
          <w:color w:val="auto"/>
          <w:kern w:val="0"/>
          <w:sz w:val="28"/>
          <w:szCs w:val="28"/>
          <w:lang w:val="en-US" w:eastAsia="zh-CN"/>
        </w:rPr>
        <w:t>祥符阀室</w:t>
      </w:r>
      <w:r>
        <w:rPr>
          <w:rFonts w:hint="default" w:ascii="Times New Roman" w:hAnsi="Times New Roman" w:eastAsia="宋体" w:cs="宋体"/>
          <w:caps w:val="0"/>
          <w:smallCaps w:val="0"/>
          <w:color w:val="auto"/>
          <w:kern w:val="0"/>
          <w:sz w:val="28"/>
          <w:szCs w:val="28"/>
          <w:lang w:val="en-US" w:eastAsia="zh-CN"/>
        </w:rPr>
        <w:t>改造</w:t>
      </w:r>
      <w:r>
        <w:rPr>
          <w:rFonts w:hint="eastAsia" w:ascii="Times New Roman" w:hAnsi="Times New Roman" w:eastAsia="宋体" w:cs="宋体"/>
          <w:caps w:val="0"/>
          <w:smallCaps w:val="0"/>
          <w:color w:val="auto"/>
          <w:kern w:val="0"/>
          <w:sz w:val="28"/>
          <w:szCs w:val="28"/>
          <w:lang w:val="en-US" w:eastAsia="zh-CN"/>
        </w:rPr>
        <w:t>，</w:t>
      </w:r>
      <w:r>
        <w:rPr>
          <w:rFonts w:hint="default" w:ascii="Times New Roman" w:hAnsi="Times New Roman" w:eastAsia="宋体" w:cs="宋体"/>
          <w:caps w:val="0"/>
          <w:smallCaps w:val="0"/>
          <w:color w:val="auto"/>
          <w:kern w:val="0"/>
          <w:sz w:val="28"/>
          <w:szCs w:val="28"/>
          <w:lang w:val="en-US" w:eastAsia="zh-CN"/>
        </w:rPr>
        <w:t>对已建祥符阀室预留DN200手动阀增加气液联动执行机构，改造为气液联动阀后接出输气管线，从祥符阀室预留接口接管，接管后新建</w:t>
      </w:r>
      <w:r>
        <w:rPr>
          <w:rFonts w:hint="eastAsia" w:ascii="Times New Roman" w:hAnsi="Times New Roman" w:eastAsia="宋体" w:cs="宋体"/>
          <w:caps w:val="0"/>
          <w:smallCaps w:val="0"/>
          <w:color w:val="auto"/>
          <w:kern w:val="0"/>
          <w:sz w:val="28"/>
          <w:szCs w:val="28"/>
          <w:lang w:val="en-US" w:eastAsia="zh-CN"/>
        </w:rPr>
        <w:t>312.4</w:t>
      </w:r>
      <w:r>
        <w:rPr>
          <w:rFonts w:hint="default" w:ascii="Times New Roman" w:hAnsi="Times New Roman" w:eastAsia="宋体" w:cs="宋体"/>
          <w:caps w:val="0"/>
          <w:smallCaps w:val="0"/>
          <w:color w:val="auto"/>
          <w:kern w:val="0"/>
          <w:sz w:val="28"/>
          <w:szCs w:val="28"/>
          <w:lang w:val="en-US" w:eastAsia="zh-CN"/>
        </w:rPr>
        <w:t>m输气管道至祥符镇泰达燃气公司门站。</w:t>
      </w:r>
    </w:p>
    <w:p w14:paraId="51A6FCDD">
      <w:pPr>
        <w:pStyle w:val="4"/>
        <w:spacing w:before="0" w:beforeLines="0" w:after="0" w:afterLines="0"/>
        <w:rPr>
          <w:rFonts w:hint="eastAsia" w:ascii="Times New Roman" w:hAnsi="Times New Roman" w:eastAsia="宋体" w:cs="宋体"/>
          <w:b/>
          <w:bCs/>
          <w:caps w:val="0"/>
          <w:smallCaps w:val="0"/>
          <w:color w:val="auto"/>
          <w:sz w:val="28"/>
          <w:szCs w:val="28"/>
          <w:lang w:val="en-US" w:eastAsia="zh-CN"/>
        </w:rPr>
      </w:pPr>
      <w:r>
        <w:rPr>
          <w:rFonts w:hint="eastAsia" w:ascii="Times New Roman" w:hAnsi="Times New Roman" w:eastAsia="宋体" w:cs="宋体"/>
          <w:b/>
          <w:bCs/>
          <w:caps w:val="0"/>
          <w:smallCaps w:val="0"/>
          <w:color w:val="auto"/>
          <w:sz w:val="28"/>
          <w:szCs w:val="28"/>
          <w:lang w:val="en-US" w:eastAsia="zh-CN"/>
        </w:rPr>
        <w:t>4.16.1改建工艺区</w:t>
      </w:r>
    </w:p>
    <w:p w14:paraId="7A3EC0D0">
      <w:pPr>
        <w:adjustRightInd w:val="0"/>
        <w:ind w:left="105" w:leftChars="50" w:right="105" w:rightChars="50" w:firstLine="560" w:firstLineChars="200"/>
        <w:jc w:val="left"/>
        <w:textAlignment w:val="baseline"/>
        <w:rPr>
          <w:rFonts w:hint="eastAsia" w:ascii="Times New Roman" w:hAnsi="Times New Roman" w:eastAsia="宋体" w:cs="宋体"/>
          <w:caps w:val="0"/>
          <w:smallCaps w:val="0"/>
          <w:color w:val="auto"/>
          <w:kern w:val="0"/>
          <w:sz w:val="28"/>
          <w:szCs w:val="28"/>
          <w:lang w:val="en-US" w:eastAsia="zh-CN"/>
        </w:rPr>
      </w:pPr>
      <w:r>
        <w:rPr>
          <w:rFonts w:hint="eastAsia" w:ascii="Times New Roman" w:hAnsi="Times New Roman" w:eastAsia="宋体" w:cs="宋体"/>
          <w:caps w:val="0"/>
          <w:smallCaps w:val="0"/>
          <w:color w:val="auto"/>
          <w:kern w:val="0"/>
          <w:sz w:val="28"/>
          <w:szCs w:val="28"/>
          <w:lang w:val="en-US" w:eastAsia="zh-CN"/>
        </w:rPr>
        <w:t>本工程涉及改造的祥符阀室为无人值守站，将预留DN200手动阀增加气液联动执行机构，改造为气液联动阀，气液联动阀与阀室连接方式为法兰连接。</w:t>
      </w:r>
    </w:p>
    <w:p w14:paraId="3265D626">
      <w:pPr>
        <w:pStyle w:val="53"/>
        <w:jc w:val="center"/>
        <w:rPr>
          <w:rFonts w:hint="eastAsia" w:ascii="Times New Roman" w:hAnsi="Times New Roman" w:eastAsia="宋体"/>
          <w:color w:val="auto"/>
          <w:lang w:val="en-US" w:eastAsia="zh-CN"/>
        </w:rPr>
      </w:pPr>
      <w:r>
        <w:rPr>
          <w:rFonts w:hint="eastAsia" w:ascii="Times New Roman" w:hAnsi="Times New Roman" w:eastAsia="宋体"/>
          <w:color w:val="auto"/>
          <w:lang w:val="en-US" w:eastAsia="zh-CN"/>
        </w:rPr>
        <w:drawing>
          <wp:inline distT="0" distB="0" distL="114300" distR="114300">
            <wp:extent cx="4231640" cy="3649345"/>
            <wp:effectExtent l="0" t="0" r="16510" b="8255"/>
            <wp:docPr id="8"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0"/>
                    <pic:cNvPicPr>
                      <a:picLocks noChangeAspect="1"/>
                    </pic:cNvPicPr>
                  </pic:nvPicPr>
                  <pic:blipFill>
                    <a:blip r:embed="rId10"/>
                    <a:stretch>
                      <a:fillRect/>
                    </a:stretch>
                  </pic:blipFill>
                  <pic:spPr>
                    <a:xfrm>
                      <a:off x="0" y="0"/>
                      <a:ext cx="4231640" cy="3649345"/>
                    </a:xfrm>
                    <a:prstGeom prst="rect">
                      <a:avLst/>
                    </a:prstGeom>
                    <a:noFill/>
                    <a:ln>
                      <a:noFill/>
                    </a:ln>
                  </pic:spPr>
                </pic:pic>
              </a:graphicData>
            </a:graphic>
          </wp:inline>
        </w:drawing>
      </w:r>
    </w:p>
    <w:p w14:paraId="503084BE">
      <w:pPr>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宋体"/>
          <w:b/>
          <w:bCs/>
          <w:caps w:val="0"/>
          <w:smallCaps w:val="0"/>
          <w:color w:val="auto"/>
          <w:sz w:val="24"/>
          <w:szCs w:val="24"/>
          <w:lang w:val="en-US" w:eastAsia="zh-CN"/>
        </w:rPr>
      </w:pPr>
      <w:r>
        <w:rPr>
          <w:rFonts w:hint="eastAsia" w:ascii="Times New Roman" w:hAnsi="Times New Roman" w:eastAsia="宋体" w:cs="宋体"/>
          <w:b/>
          <w:bCs/>
          <w:caps w:val="0"/>
          <w:smallCaps w:val="0"/>
          <w:color w:val="auto"/>
          <w:sz w:val="24"/>
          <w:szCs w:val="24"/>
          <w:lang w:val="en-US" w:eastAsia="zh-CN"/>
        </w:rPr>
        <w:t>图4.16-1祥符阀室改造工艺区位置图</w:t>
      </w:r>
    </w:p>
    <w:p w14:paraId="69966DDF">
      <w:pPr>
        <w:pStyle w:val="4"/>
        <w:spacing w:before="0" w:beforeLines="0" w:after="0" w:afterLines="0"/>
        <w:rPr>
          <w:rFonts w:hint="eastAsia" w:ascii="Times New Roman" w:hAnsi="Times New Roman" w:eastAsia="宋体" w:cs="宋体"/>
          <w:b/>
          <w:bCs/>
          <w:caps w:val="0"/>
          <w:smallCaps w:val="0"/>
          <w:color w:val="auto"/>
          <w:sz w:val="28"/>
          <w:szCs w:val="28"/>
          <w:lang w:val="en-US" w:eastAsia="zh-CN"/>
        </w:rPr>
      </w:pPr>
      <w:r>
        <w:rPr>
          <w:rFonts w:hint="eastAsia" w:eastAsia="宋体" w:cs="宋体"/>
          <w:b/>
          <w:bCs/>
          <w:caps w:val="0"/>
          <w:smallCaps w:val="0"/>
          <w:color w:val="auto"/>
          <w:sz w:val="28"/>
          <w:szCs w:val="28"/>
          <w:lang w:val="en-US" w:eastAsia="zh-CN"/>
        </w:rPr>
        <w:t>4.16.2</w:t>
      </w:r>
      <w:r>
        <w:rPr>
          <w:rFonts w:hint="eastAsia" w:ascii="Times New Roman" w:hAnsi="Times New Roman" w:eastAsia="宋体" w:cs="宋体"/>
          <w:b/>
          <w:bCs/>
          <w:caps w:val="0"/>
          <w:smallCaps w:val="0"/>
          <w:color w:val="auto"/>
          <w:sz w:val="28"/>
          <w:szCs w:val="28"/>
          <w:lang w:val="en-US" w:eastAsia="zh-CN"/>
        </w:rPr>
        <w:t>工艺方案</w:t>
      </w:r>
    </w:p>
    <w:p w14:paraId="20AA2888">
      <w:pPr>
        <w:adjustRightInd w:val="0"/>
        <w:ind w:left="105" w:leftChars="50" w:right="105" w:rightChars="50" w:firstLine="536" w:firstLineChars="200"/>
        <w:jc w:val="left"/>
        <w:textAlignment w:val="baseline"/>
        <w:rPr>
          <w:rFonts w:hint="default" w:ascii="Times New Roman" w:hAnsi="Times New Roman" w:eastAsia="宋体" w:cs="宋体"/>
          <w:caps w:val="0"/>
          <w:smallCaps w:val="0"/>
          <w:color w:val="auto"/>
          <w:kern w:val="0"/>
          <w:sz w:val="28"/>
          <w:szCs w:val="28"/>
          <w:lang w:val="en-US" w:eastAsia="zh-CN"/>
        </w:rPr>
      </w:pPr>
      <w:r>
        <w:rPr>
          <w:rFonts w:hint="default" w:ascii="Times New Roman" w:hAnsi="Times New Roman" w:eastAsia="宋体" w:cs="宋体"/>
          <w:caps w:val="0"/>
          <w:smallCaps w:val="0"/>
          <w:color w:val="auto"/>
          <w:spacing w:val="-6"/>
          <w:kern w:val="0"/>
          <w:sz w:val="28"/>
          <w:szCs w:val="28"/>
          <w:lang w:val="en-US" w:eastAsia="zh-CN"/>
        </w:rPr>
        <w:t>祥符阀室为江西省天然气管网一期工程干线截断阀室，介于南昌站和高安站之间，祥符阀室接受来自上游站场来气，输往下游高安分输站，阀室具备线路截断、放空及分输预留功能。</w:t>
      </w:r>
      <w:r>
        <w:rPr>
          <w:rFonts w:hint="eastAsia" w:ascii="Times New Roman" w:hAnsi="Times New Roman" w:eastAsia="宋体" w:cs="宋体"/>
          <w:caps w:val="0"/>
          <w:smallCaps w:val="0"/>
          <w:color w:val="auto"/>
          <w:spacing w:val="-6"/>
          <w:kern w:val="0"/>
          <w:sz w:val="28"/>
          <w:szCs w:val="28"/>
          <w:lang w:val="en-US" w:eastAsia="zh-CN"/>
        </w:rPr>
        <w:t>本次改造</w:t>
      </w:r>
      <w:r>
        <w:rPr>
          <w:rFonts w:hint="default" w:ascii="Times New Roman" w:hAnsi="Times New Roman" w:eastAsia="宋体" w:cs="宋体"/>
          <w:caps w:val="0"/>
          <w:smallCaps w:val="0"/>
          <w:color w:val="auto"/>
          <w:spacing w:val="-6"/>
          <w:kern w:val="0"/>
          <w:sz w:val="28"/>
          <w:szCs w:val="28"/>
          <w:lang w:val="en-US" w:eastAsia="zh-CN"/>
        </w:rPr>
        <w:t>利用原预留分输接口为下游泰达祥符分输站分输，原编号1103预留分输手动球阀改造为气液联动球</w:t>
      </w:r>
      <w:r>
        <w:rPr>
          <w:rFonts w:hint="eastAsia" w:ascii="Times New Roman" w:hAnsi="Times New Roman" w:eastAsia="宋体" w:cs="宋体"/>
          <w:caps w:val="0"/>
          <w:smallCaps w:val="0"/>
          <w:color w:val="auto"/>
          <w:spacing w:val="-6"/>
          <w:kern w:val="0"/>
          <w:sz w:val="28"/>
          <w:szCs w:val="28"/>
          <w:lang w:val="en-US" w:eastAsia="zh-CN"/>
        </w:rPr>
        <w:t>阀</w:t>
      </w:r>
      <w:r>
        <w:rPr>
          <w:rFonts w:hint="default" w:ascii="Times New Roman" w:hAnsi="Times New Roman" w:eastAsia="宋体" w:cs="宋体"/>
          <w:caps w:val="0"/>
          <w:smallCaps w:val="0"/>
          <w:color w:val="auto"/>
          <w:spacing w:val="-6"/>
          <w:kern w:val="0"/>
          <w:sz w:val="28"/>
          <w:szCs w:val="28"/>
          <w:lang w:val="en-US" w:eastAsia="zh-CN"/>
        </w:rPr>
        <w:t>，阀后管道穿墙引出阀室外，并设置绝缘接头一只，管道引出阀室外3m处与站外管道接管。改造后的气液联动球阀与祥符阀室的连接方式为法兰连接。</w:t>
      </w:r>
    </w:p>
    <w:p w14:paraId="262FCCD4">
      <w:pPr>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宋体"/>
          <w:b/>
          <w:bCs/>
          <w:caps w:val="0"/>
          <w:smallCaps w:val="0"/>
          <w:color w:val="auto"/>
          <w:sz w:val="24"/>
          <w:szCs w:val="24"/>
          <w:lang w:val="en-US" w:eastAsia="zh-CN"/>
        </w:rPr>
      </w:pPr>
      <w:r>
        <w:rPr>
          <w:rFonts w:hint="eastAsia" w:ascii="Times New Roman" w:hAnsi="Times New Roman" w:eastAsia="宋体" w:cs="宋体"/>
          <w:b/>
          <w:bCs/>
          <w:caps w:val="0"/>
          <w:smallCaps w:val="0"/>
          <w:color w:val="auto"/>
          <w:sz w:val="24"/>
          <w:szCs w:val="24"/>
          <w:lang w:val="en-US" w:eastAsia="zh-CN"/>
        </w:rPr>
        <w:t>表4.16-1项目改造参数一览表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543"/>
        <w:gridCol w:w="2062"/>
        <w:gridCol w:w="2160"/>
        <w:gridCol w:w="2344"/>
      </w:tblGrid>
      <w:tr w14:paraId="58EB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08" w:hRule="atLeast"/>
          <w:jc w:val="center"/>
        </w:trPr>
        <w:tc>
          <w:tcPr>
            <w:tcW w:w="2543" w:type="dxa"/>
            <w:noWrap w:val="0"/>
            <w:vAlign w:val="center"/>
          </w:tcPr>
          <w:p w14:paraId="2F7969BF">
            <w:pPr>
              <w:pStyle w:val="30"/>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vertAlign w:val="baseline"/>
                <w:lang w:val="en-US" w:eastAsia="zh-CN"/>
              </w:rPr>
              <w:t>改造设计分输输量</w:t>
            </w:r>
          </w:p>
        </w:tc>
        <w:tc>
          <w:tcPr>
            <w:tcW w:w="2062" w:type="dxa"/>
            <w:noWrap w:val="0"/>
            <w:vAlign w:val="center"/>
          </w:tcPr>
          <w:p w14:paraId="330513C9">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设计压力</w:t>
            </w:r>
          </w:p>
        </w:tc>
        <w:tc>
          <w:tcPr>
            <w:tcW w:w="2160" w:type="dxa"/>
            <w:noWrap w:val="0"/>
            <w:vAlign w:val="center"/>
          </w:tcPr>
          <w:p w14:paraId="53C109DA">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vertAlign w:val="baseline"/>
                <w:lang w:val="en-US" w:eastAsia="zh-CN"/>
              </w:rPr>
              <w:t>设计温度</w:t>
            </w:r>
          </w:p>
        </w:tc>
        <w:tc>
          <w:tcPr>
            <w:tcW w:w="2344" w:type="dxa"/>
            <w:noWrap w:val="0"/>
            <w:vAlign w:val="center"/>
          </w:tcPr>
          <w:p w14:paraId="796F8B30">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vertAlign w:val="baseline"/>
                <w:lang w:val="en-US" w:eastAsia="zh-CN"/>
              </w:rPr>
              <w:t>输送介质</w:t>
            </w:r>
          </w:p>
        </w:tc>
      </w:tr>
      <w:tr w14:paraId="39F7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29" w:hRule="atLeast"/>
          <w:jc w:val="center"/>
        </w:trPr>
        <w:tc>
          <w:tcPr>
            <w:tcW w:w="2543" w:type="dxa"/>
            <w:noWrap w:val="0"/>
            <w:vAlign w:val="center"/>
          </w:tcPr>
          <w:p w14:paraId="67ED1273">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vertAlign w:val="baseline"/>
                <w:lang w:val="en-US" w:eastAsia="zh-CN"/>
              </w:rPr>
              <w:t>60×10</w:t>
            </w:r>
            <w:r>
              <w:rPr>
                <w:rFonts w:hint="default" w:ascii="Times New Roman" w:hAnsi="Times New Roman" w:eastAsia="宋体"/>
                <w:color w:val="auto"/>
                <w:sz w:val="21"/>
                <w:vertAlign w:val="superscript"/>
                <w:lang w:val="en-US" w:eastAsia="zh-CN"/>
              </w:rPr>
              <w:t>4</w:t>
            </w:r>
            <w:r>
              <w:rPr>
                <w:rFonts w:hint="default" w:ascii="Times New Roman" w:hAnsi="Times New Roman" w:eastAsia="宋体"/>
                <w:color w:val="auto"/>
                <w:sz w:val="21"/>
                <w:vertAlign w:val="baseline"/>
                <w:lang w:val="en-US" w:eastAsia="zh-CN"/>
              </w:rPr>
              <w:t>Nm</w:t>
            </w:r>
            <w:r>
              <w:rPr>
                <w:rFonts w:hint="default" w:ascii="Times New Roman" w:hAnsi="Times New Roman" w:eastAsia="宋体"/>
                <w:color w:val="auto"/>
                <w:sz w:val="21"/>
                <w:vertAlign w:val="superscript"/>
                <w:lang w:val="en-US" w:eastAsia="zh-CN"/>
              </w:rPr>
              <w:t>3</w:t>
            </w:r>
            <w:r>
              <w:rPr>
                <w:rFonts w:hint="default" w:ascii="Times New Roman" w:hAnsi="Times New Roman" w:eastAsia="宋体"/>
                <w:color w:val="auto"/>
                <w:sz w:val="21"/>
                <w:vertAlign w:val="baseline"/>
                <w:lang w:val="en-US" w:eastAsia="zh-CN"/>
              </w:rPr>
              <w:t>/d</w:t>
            </w:r>
          </w:p>
        </w:tc>
        <w:tc>
          <w:tcPr>
            <w:tcW w:w="2062" w:type="dxa"/>
            <w:noWrap w:val="0"/>
            <w:vAlign w:val="center"/>
          </w:tcPr>
          <w:p w14:paraId="2CAC58D6">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vertAlign w:val="baseline"/>
                <w:lang w:val="en-US" w:eastAsia="zh-CN"/>
              </w:rPr>
              <w:t>6.3MPa</w:t>
            </w:r>
          </w:p>
          <w:p w14:paraId="5E4654AA">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vertAlign w:val="baseline"/>
                <w:lang w:val="en-US" w:eastAsia="zh-CN"/>
              </w:rPr>
              <w:t>（同原站设计压力）</w:t>
            </w:r>
          </w:p>
        </w:tc>
        <w:tc>
          <w:tcPr>
            <w:tcW w:w="2160" w:type="dxa"/>
            <w:noWrap w:val="0"/>
            <w:vAlign w:val="center"/>
          </w:tcPr>
          <w:p w14:paraId="299A5E1B">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vertAlign w:val="baseline"/>
                <w:lang w:val="en-US" w:eastAsia="zh-CN"/>
              </w:rPr>
              <w:t>0-60℃</w:t>
            </w:r>
          </w:p>
        </w:tc>
        <w:tc>
          <w:tcPr>
            <w:tcW w:w="2344" w:type="dxa"/>
            <w:noWrap w:val="0"/>
            <w:vAlign w:val="center"/>
          </w:tcPr>
          <w:p w14:paraId="2226BB99">
            <w:pPr>
              <w:pStyle w:val="30"/>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vertAlign w:val="baseline"/>
                <w:lang w:val="en-US" w:eastAsia="zh-CN"/>
              </w:rPr>
              <w:t>净化天然气</w:t>
            </w:r>
          </w:p>
        </w:tc>
      </w:tr>
    </w:tbl>
    <w:p w14:paraId="3DF1B28E">
      <w:pPr>
        <w:pStyle w:val="4"/>
        <w:spacing w:before="0" w:beforeLines="0" w:after="0" w:afterLines="0"/>
        <w:rPr>
          <w:rFonts w:hint="eastAsia" w:ascii="Times New Roman" w:hAnsi="Times New Roman" w:eastAsia="宋体" w:cs="宋体"/>
          <w:b/>
          <w:bCs/>
          <w:caps w:val="0"/>
          <w:smallCaps w:val="0"/>
          <w:color w:val="auto"/>
          <w:sz w:val="28"/>
          <w:szCs w:val="28"/>
          <w:lang w:val="en-US" w:eastAsia="zh-CN"/>
        </w:rPr>
      </w:pPr>
      <w:r>
        <w:rPr>
          <w:rFonts w:hint="eastAsia" w:eastAsia="宋体" w:cs="宋体"/>
          <w:b/>
          <w:bCs/>
          <w:caps w:val="0"/>
          <w:smallCaps w:val="0"/>
          <w:color w:val="auto"/>
          <w:sz w:val="28"/>
          <w:szCs w:val="28"/>
          <w:lang w:val="en-US" w:eastAsia="zh-CN"/>
        </w:rPr>
        <w:t>4.16.3</w:t>
      </w:r>
      <w:r>
        <w:rPr>
          <w:rFonts w:hint="eastAsia" w:ascii="Times New Roman" w:hAnsi="Times New Roman" w:eastAsia="宋体" w:cs="宋体"/>
          <w:b/>
          <w:bCs/>
          <w:caps w:val="0"/>
          <w:smallCaps w:val="0"/>
          <w:color w:val="auto"/>
          <w:sz w:val="28"/>
          <w:szCs w:val="28"/>
          <w:lang w:val="en-US" w:eastAsia="zh-CN"/>
        </w:rPr>
        <w:t>站场功能</w:t>
      </w:r>
    </w:p>
    <w:p w14:paraId="3DA1DF88">
      <w:pPr>
        <w:adjustRightInd w:val="0"/>
        <w:ind w:left="105" w:leftChars="50" w:right="105" w:rightChars="50" w:firstLine="560" w:firstLineChars="200"/>
        <w:jc w:val="left"/>
        <w:textAlignment w:val="baseline"/>
        <w:rPr>
          <w:rFonts w:hint="default" w:ascii="Times New Roman" w:hAnsi="Times New Roman" w:eastAsia="宋体" w:cs="宋体"/>
          <w:caps w:val="0"/>
          <w:smallCaps w:val="0"/>
          <w:color w:val="auto"/>
          <w:kern w:val="0"/>
          <w:sz w:val="28"/>
          <w:szCs w:val="28"/>
          <w:lang w:val="en-US" w:eastAsia="zh-CN"/>
        </w:rPr>
      </w:pPr>
      <w:r>
        <w:rPr>
          <w:rFonts w:hint="default" w:ascii="Times New Roman" w:hAnsi="Times New Roman" w:eastAsia="宋体" w:cs="宋体"/>
          <w:caps w:val="0"/>
          <w:smallCaps w:val="0"/>
          <w:color w:val="auto"/>
          <w:kern w:val="0"/>
          <w:sz w:val="28"/>
          <w:szCs w:val="28"/>
          <w:lang w:val="en-US" w:eastAsia="zh-CN"/>
        </w:rPr>
        <w:t>分输手动球阀改造为气液联动球阀。</w:t>
      </w:r>
    </w:p>
    <w:p w14:paraId="68C83D28">
      <w:pPr>
        <w:pStyle w:val="4"/>
        <w:spacing w:before="0" w:beforeLines="0" w:after="0" w:afterLines="0"/>
        <w:rPr>
          <w:rFonts w:hint="eastAsia" w:ascii="Times New Roman" w:hAnsi="Times New Roman" w:eastAsia="宋体" w:cs="宋体"/>
          <w:b/>
          <w:bCs/>
          <w:caps w:val="0"/>
          <w:smallCaps w:val="0"/>
          <w:color w:val="auto"/>
          <w:sz w:val="28"/>
          <w:szCs w:val="28"/>
          <w:lang w:val="en-US" w:eastAsia="zh-CN"/>
        </w:rPr>
      </w:pPr>
      <w:r>
        <w:rPr>
          <w:rFonts w:hint="eastAsia" w:eastAsia="宋体" w:cs="宋体"/>
          <w:b/>
          <w:bCs/>
          <w:caps w:val="0"/>
          <w:smallCaps w:val="0"/>
          <w:color w:val="auto"/>
          <w:sz w:val="28"/>
          <w:szCs w:val="28"/>
          <w:lang w:val="en-US" w:eastAsia="zh-CN"/>
        </w:rPr>
        <w:t>4.16.4</w:t>
      </w:r>
      <w:r>
        <w:rPr>
          <w:rFonts w:hint="eastAsia" w:ascii="Times New Roman" w:hAnsi="Times New Roman" w:eastAsia="宋体" w:cs="宋体"/>
          <w:b/>
          <w:bCs/>
          <w:caps w:val="0"/>
          <w:smallCaps w:val="0"/>
          <w:color w:val="auto"/>
          <w:sz w:val="28"/>
          <w:szCs w:val="28"/>
          <w:lang w:val="en-US" w:eastAsia="zh-CN"/>
        </w:rPr>
        <w:t>设备及管道</w:t>
      </w:r>
    </w:p>
    <w:p w14:paraId="26E4200A">
      <w:pPr>
        <w:adjustRightInd w:val="0"/>
        <w:ind w:left="105" w:leftChars="50" w:right="105" w:rightChars="50" w:firstLine="560" w:firstLineChars="200"/>
        <w:jc w:val="left"/>
        <w:textAlignment w:val="baseline"/>
        <w:rPr>
          <w:rFonts w:hint="default" w:ascii="Times New Roman" w:hAnsi="Times New Roman" w:eastAsia="宋体" w:cs="宋体"/>
          <w:caps w:val="0"/>
          <w:smallCaps w:val="0"/>
          <w:color w:val="auto"/>
          <w:kern w:val="0"/>
          <w:sz w:val="28"/>
          <w:szCs w:val="28"/>
          <w:lang w:val="en-US" w:eastAsia="zh-CN"/>
        </w:rPr>
      </w:pPr>
      <w:r>
        <w:rPr>
          <w:rFonts w:hint="default" w:ascii="Times New Roman" w:hAnsi="Times New Roman" w:eastAsia="宋体" w:cs="宋体"/>
          <w:caps w:val="0"/>
          <w:smallCaps w:val="0"/>
          <w:color w:val="auto"/>
          <w:kern w:val="0"/>
          <w:sz w:val="28"/>
          <w:szCs w:val="28"/>
          <w:lang w:val="en-US" w:eastAsia="zh-CN"/>
        </w:rPr>
        <w:t>本工程采用的主要工艺设备包括：气液联动球阀、智能压力变送器。</w:t>
      </w:r>
    </w:p>
    <w:p w14:paraId="4F36BD75">
      <w:pPr>
        <w:adjustRightInd w:val="0"/>
        <w:ind w:left="105" w:leftChars="50" w:right="105" w:rightChars="50" w:firstLine="536" w:firstLineChars="200"/>
        <w:jc w:val="left"/>
        <w:textAlignment w:val="baseline"/>
        <w:rPr>
          <w:rFonts w:hint="default" w:ascii="Times New Roman" w:hAnsi="Times New Roman" w:eastAsia="宋体" w:cs="宋体"/>
          <w:caps w:val="0"/>
          <w:smallCaps w:val="0"/>
          <w:color w:val="auto"/>
          <w:kern w:val="0"/>
          <w:sz w:val="28"/>
          <w:szCs w:val="28"/>
          <w:lang w:val="en-US" w:eastAsia="zh-CN"/>
        </w:rPr>
      </w:pPr>
      <w:r>
        <w:rPr>
          <w:rFonts w:hint="default" w:ascii="Times New Roman" w:hAnsi="Times New Roman" w:eastAsia="宋体" w:cs="宋体"/>
          <w:caps w:val="0"/>
          <w:smallCaps w:val="0"/>
          <w:color w:val="auto"/>
          <w:spacing w:val="-6"/>
          <w:kern w:val="0"/>
          <w:sz w:val="28"/>
          <w:szCs w:val="28"/>
          <w:lang w:val="en-US" w:eastAsia="zh-CN"/>
        </w:rPr>
        <w:t>气液联动球阀阀门的选择根据设备处理量、操作压力、站内管线经济流速等计算后，并根据设备所处位置及承担的作用综合确定。设备选型尽量选用国产设备，国产设备达不到要求才选用进口设备。本工程应选用经过生产实践考验、可靠的产品，设备供应商应具有良好的售后服务和维修能力。</w:t>
      </w:r>
    </w:p>
    <w:p w14:paraId="25424B9F">
      <w:pPr>
        <w:pStyle w:val="4"/>
        <w:spacing w:before="0" w:beforeLines="0" w:after="0" w:afterLines="0"/>
        <w:rPr>
          <w:rFonts w:hint="eastAsia" w:ascii="Times New Roman" w:hAnsi="Times New Roman" w:eastAsia="宋体" w:cs="宋体"/>
          <w:b/>
          <w:bCs/>
          <w:caps w:val="0"/>
          <w:smallCaps w:val="0"/>
          <w:color w:val="auto"/>
          <w:sz w:val="28"/>
          <w:szCs w:val="28"/>
          <w:lang w:val="en-US" w:eastAsia="zh-CN"/>
        </w:rPr>
      </w:pPr>
      <w:r>
        <w:rPr>
          <w:rFonts w:hint="eastAsia" w:ascii="Times New Roman" w:hAnsi="Times New Roman" w:eastAsia="宋体" w:cs="宋体"/>
          <w:b/>
          <w:bCs/>
          <w:caps w:val="0"/>
          <w:smallCaps w:val="0"/>
          <w:color w:val="auto"/>
          <w:sz w:val="28"/>
          <w:szCs w:val="28"/>
          <w:lang w:val="en-US" w:eastAsia="zh-CN"/>
        </w:rPr>
        <w:t>4.16.5储运设备</w:t>
      </w:r>
    </w:p>
    <w:p w14:paraId="47ED5F58">
      <w:pPr>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宋体"/>
          <w:b/>
          <w:bCs/>
          <w:caps w:val="0"/>
          <w:smallCaps w:val="0"/>
          <w:color w:val="auto"/>
          <w:sz w:val="24"/>
          <w:szCs w:val="24"/>
          <w:lang w:val="en-US" w:eastAsia="zh-CN"/>
        </w:rPr>
      </w:pPr>
      <w:r>
        <w:rPr>
          <w:rFonts w:hint="eastAsia" w:ascii="Times New Roman" w:hAnsi="Times New Roman" w:eastAsia="宋体" w:cs="宋体"/>
          <w:b/>
          <w:bCs/>
          <w:caps w:val="0"/>
          <w:smallCaps w:val="0"/>
          <w:color w:val="auto"/>
          <w:sz w:val="24"/>
          <w:szCs w:val="24"/>
          <w:lang w:val="en-US" w:eastAsia="zh-CN"/>
        </w:rPr>
        <w:t>表4.16-2祥符阀室</w:t>
      </w:r>
      <w:r>
        <w:rPr>
          <w:rFonts w:hint="default" w:ascii="Times New Roman" w:hAnsi="Times New Roman" w:eastAsia="宋体" w:cs="宋体"/>
          <w:b/>
          <w:bCs/>
          <w:caps w:val="0"/>
          <w:smallCaps w:val="0"/>
          <w:color w:val="auto"/>
          <w:sz w:val="24"/>
          <w:szCs w:val="24"/>
          <w:lang w:val="en-US" w:eastAsia="zh-CN"/>
        </w:rPr>
        <w:t>储运设备一览表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457"/>
        <w:gridCol w:w="1703"/>
        <w:gridCol w:w="3014"/>
        <w:gridCol w:w="2517"/>
        <w:gridCol w:w="480"/>
        <w:gridCol w:w="469"/>
        <w:gridCol w:w="648"/>
      </w:tblGrid>
      <w:tr w14:paraId="569D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10" w:hRule="atLeast"/>
          <w:jc w:val="center"/>
        </w:trPr>
        <w:tc>
          <w:tcPr>
            <w:tcW w:w="457" w:type="dxa"/>
            <w:noWrap w:val="0"/>
            <w:vAlign w:val="center"/>
          </w:tcPr>
          <w:p w14:paraId="4852609D">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序号</w:t>
            </w:r>
          </w:p>
        </w:tc>
        <w:tc>
          <w:tcPr>
            <w:tcW w:w="1703" w:type="dxa"/>
            <w:noWrap w:val="0"/>
            <w:vAlign w:val="center"/>
          </w:tcPr>
          <w:p w14:paraId="33B6001B">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设备名称</w:t>
            </w:r>
          </w:p>
        </w:tc>
        <w:tc>
          <w:tcPr>
            <w:tcW w:w="3014" w:type="dxa"/>
            <w:noWrap w:val="0"/>
            <w:vAlign w:val="center"/>
          </w:tcPr>
          <w:p w14:paraId="26F8E697">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型号</w:t>
            </w:r>
          </w:p>
        </w:tc>
        <w:tc>
          <w:tcPr>
            <w:tcW w:w="2517" w:type="dxa"/>
            <w:noWrap w:val="0"/>
            <w:vAlign w:val="center"/>
          </w:tcPr>
          <w:p w14:paraId="04DD209C">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vertAlign w:val="baseline"/>
                <w:lang w:val="en-US" w:eastAsia="zh-CN"/>
              </w:rPr>
              <w:t>技术参数</w:t>
            </w:r>
          </w:p>
        </w:tc>
        <w:tc>
          <w:tcPr>
            <w:tcW w:w="480" w:type="dxa"/>
            <w:noWrap w:val="0"/>
            <w:vAlign w:val="center"/>
          </w:tcPr>
          <w:p w14:paraId="60C1DF40">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单位</w:t>
            </w:r>
          </w:p>
        </w:tc>
        <w:tc>
          <w:tcPr>
            <w:tcW w:w="469" w:type="dxa"/>
            <w:noWrap w:val="0"/>
            <w:vAlign w:val="center"/>
          </w:tcPr>
          <w:p w14:paraId="5074D78B">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数量</w:t>
            </w:r>
          </w:p>
        </w:tc>
        <w:tc>
          <w:tcPr>
            <w:tcW w:w="648" w:type="dxa"/>
            <w:noWrap w:val="0"/>
            <w:vAlign w:val="center"/>
          </w:tcPr>
          <w:p w14:paraId="41A05E61">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备注</w:t>
            </w:r>
          </w:p>
        </w:tc>
      </w:tr>
      <w:tr w14:paraId="362C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10" w:hRule="atLeast"/>
          <w:jc w:val="center"/>
        </w:trPr>
        <w:tc>
          <w:tcPr>
            <w:tcW w:w="457" w:type="dxa"/>
            <w:noWrap w:val="0"/>
            <w:vAlign w:val="center"/>
          </w:tcPr>
          <w:p w14:paraId="70F824E6">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1</w:t>
            </w:r>
          </w:p>
        </w:tc>
        <w:tc>
          <w:tcPr>
            <w:tcW w:w="1703" w:type="dxa"/>
            <w:noWrap w:val="0"/>
            <w:vAlign w:val="center"/>
          </w:tcPr>
          <w:p w14:paraId="34980239">
            <w:pPr>
              <w:pStyle w:val="53"/>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vertAlign w:val="baseline"/>
                <w:lang w:val="en-US" w:eastAsia="zh-CN"/>
              </w:rPr>
              <w:t>气液联动球阀</w:t>
            </w:r>
          </w:p>
        </w:tc>
        <w:tc>
          <w:tcPr>
            <w:tcW w:w="3014" w:type="dxa"/>
            <w:noWrap w:val="0"/>
            <w:vAlign w:val="center"/>
          </w:tcPr>
          <w:p w14:paraId="71F681BF">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0"/>
                <w:szCs w:val="20"/>
                <w:vertAlign w:val="baseline"/>
                <w:lang w:val="en-US" w:eastAsia="zh-CN"/>
              </w:rPr>
              <w:t>GD0-06Y-90LBP-1000/ZH6619Z</w:t>
            </w:r>
          </w:p>
        </w:tc>
        <w:tc>
          <w:tcPr>
            <w:tcW w:w="2517" w:type="dxa"/>
            <w:noWrap w:val="0"/>
            <w:vAlign w:val="center"/>
          </w:tcPr>
          <w:p w14:paraId="2C3E5A6E">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vertAlign w:val="baseline"/>
                <w:lang w:val="en-US" w:eastAsia="zh-CN"/>
              </w:rPr>
              <w:t>PN6.3MPaDN200</w:t>
            </w:r>
          </w:p>
        </w:tc>
        <w:tc>
          <w:tcPr>
            <w:tcW w:w="480" w:type="dxa"/>
            <w:noWrap w:val="0"/>
            <w:vAlign w:val="center"/>
          </w:tcPr>
          <w:p w14:paraId="7A63B2F5">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台</w:t>
            </w:r>
          </w:p>
        </w:tc>
        <w:tc>
          <w:tcPr>
            <w:tcW w:w="469" w:type="dxa"/>
            <w:noWrap w:val="0"/>
            <w:vAlign w:val="center"/>
          </w:tcPr>
          <w:p w14:paraId="0EAA9B55">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1</w:t>
            </w:r>
          </w:p>
        </w:tc>
        <w:tc>
          <w:tcPr>
            <w:tcW w:w="648" w:type="dxa"/>
            <w:noWrap w:val="0"/>
            <w:vAlign w:val="center"/>
          </w:tcPr>
          <w:p w14:paraId="1822D9F9">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p>
        </w:tc>
      </w:tr>
      <w:tr w14:paraId="3EB3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10" w:hRule="atLeast"/>
          <w:jc w:val="center"/>
        </w:trPr>
        <w:tc>
          <w:tcPr>
            <w:tcW w:w="457" w:type="dxa"/>
            <w:noWrap w:val="0"/>
            <w:vAlign w:val="center"/>
          </w:tcPr>
          <w:p w14:paraId="60A0B8C5">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2</w:t>
            </w:r>
          </w:p>
        </w:tc>
        <w:tc>
          <w:tcPr>
            <w:tcW w:w="1703" w:type="dxa"/>
            <w:noWrap w:val="0"/>
            <w:vAlign w:val="center"/>
          </w:tcPr>
          <w:p w14:paraId="19549ECB">
            <w:pPr>
              <w:pStyle w:val="53"/>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vertAlign w:val="baseline"/>
                <w:lang w:val="en-US" w:eastAsia="zh-CN"/>
              </w:rPr>
              <w:t>智能压力变送器</w:t>
            </w:r>
          </w:p>
        </w:tc>
        <w:tc>
          <w:tcPr>
            <w:tcW w:w="3014" w:type="dxa"/>
            <w:noWrap w:val="0"/>
            <w:vAlign w:val="center"/>
          </w:tcPr>
          <w:p w14:paraId="2EA93A11">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w:t>
            </w:r>
          </w:p>
        </w:tc>
        <w:tc>
          <w:tcPr>
            <w:tcW w:w="2517" w:type="dxa"/>
            <w:noWrap w:val="0"/>
            <w:vAlign w:val="center"/>
          </w:tcPr>
          <w:p w14:paraId="1932E359">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0"/>
                <w:szCs w:val="20"/>
                <w:vertAlign w:val="baseline"/>
                <w:lang w:val="en-US" w:eastAsia="zh-CN"/>
              </w:rPr>
              <w:t>精度：</w:t>
            </w:r>
            <w:r>
              <w:rPr>
                <w:rFonts w:hint="eastAsia" w:ascii="Times New Roman" w:hAnsi="Times New Roman" w:eastAsia="宋体"/>
                <w:color w:val="auto"/>
                <w:sz w:val="18"/>
                <w:szCs w:val="18"/>
                <w:vertAlign w:val="baseline"/>
                <w:lang w:val="en-US" w:eastAsia="zh-CN"/>
              </w:rPr>
              <w:t>±</w:t>
            </w:r>
            <w:r>
              <w:rPr>
                <w:rFonts w:hint="default" w:ascii="Times New Roman" w:hAnsi="Times New Roman" w:eastAsia="宋体"/>
                <w:color w:val="auto"/>
                <w:sz w:val="20"/>
                <w:szCs w:val="20"/>
                <w:vertAlign w:val="baseline"/>
                <w:lang w:val="en-US" w:eastAsia="zh-CN"/>
              </w:rPr>
              <w:t>0.075%，0~10MPa</w:t>
            </w:r>
          </w:p>
        </w:tc>
        <w:tc>
          <w:tcPr>
            <w:tcW w:w="480" w:type="dxa"/>
            <w:noWrap w:val="0"/>
            <w:vAlign w:val="center"/>
          </w:tcPr>
          <w:p w14:paraId="7F276B4E">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vertAlign w:val="baseline"/>
                <w:lang w:val="en-US" w:eastAsia="zh-CN"/>
              </w:rPr>
              <w:t>台</w:t>
            </w:r>
          </w:p>
        </w:tc>
        <w:tc>
          <w:tcPr>
            <w:tcW w:w="469" w:type="dxa"/>
            <w:noWrap w:val="0"/>
            <w:vAlign w:val="center"/>
          </w:tcPr>
          <w:p w14:paraId="0F387474">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1</w:t>
            </w:r>
          </w:p>
        </w:tc>
        <w:tc>
          <w:tcPr>
            <w:tcW w:w="648" w:type="dxa"/>
            <w:noWrap w:val="0"/>
            <w:vAlign w:val="center"/>
          </w:tcPr>
          <w:p w14:paraId="3CC23B46">
            <w:pPr>
              <w:pStyle w:val="53"/>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olor w:val="auto"/>
                <w:sz w:val="21"/>
                <w:vertAlign w:val="baseline"/>
                <w:lang w:val="en-US" w:eastAsia="zh-CN"/>
              </w:rPr>
            </w:pPr>
          </w:p>
        </w:tc>
      </w:tr>
    </w:tbl>
    <w:p w14:paraId="5964BA70">
      <w:pPr>
        <w:adjustRightInd w:val="0"/>
        <w:ind w:left="105" w:leftChars="50" w:right="105" w:rightChars="50" w:firstLine="560" w:firstLineChars="200"/>
        <w:jc w:val="left"/>
        <w:textAlignment w:val="baseline"/>
        <w:rPr>
          <w:rFonts w:hint="eastAsia" w:ascii="Times New Roman" w:hAnsi="Times New Roman" w:eastAsia="宋体" w:cs="宋体"/>
          <w:caps w:val="0"/>
          <w:smallCaps w:val="0"/>
          <w:color w:val="auto"/>
          <w:kern w:val="0"/>
          <w:sz w:val="28"/>
          <w:szCs w:val="28"/>
          <w:lang w:val="en-US" w:eastAsia="zh-CN"/>
        </w:rPr>
      </w:pPr>
      <w:r>
        <w:rPr>
          <w:rFonts w:hint="eastAsia" w:ascii="Times New Roman" w:hAnsi="Times New Roman" w:eastAsia="宋体" w:cs="宋体"/>
          <w:caps w:val="0"/>
          <w:smallCaps w:val="0"/>
          <w:color w:val="auto"/>
          <w:kern w:val="0"/>
          <w:sz w:val="28"/>
          <w:szCs w:val="28"/>
          <w:lang w:val="en-US" w:eastAsia="zh-CN"/>
        </w:rPr>
        <w:t>该气液联动球阀为气动球阀，智能压力变送器选用防爆配线盒，防爆等级为：Exdb IIC T4 Gb，满足防爆等级要求。</w:t>
      </w:r>
    </w:p>
    <w:p w14:paraId="2B346E30">
      <w:pPr>
        <w:pStyle w:val="4"/>
        <w:spacing w:before="0" w:beforeLines="0" w:after="0" w:afterLines="0"/>
        <w:rPr>
          <w:rFonts w:hint="eastAsia" w:ascii="Times New Roman" w:hAnsi="Times New Roman" w:eastAsia="宋体" w:cs="宋体"/>
          <w:b/>
          <w:bCs/>
          <w:caps w:val="0"/>
          <w:smallCaps w:val="0"/>
          <w:color w:val="auto"/>
          <w:sz w:val="28"/>
          <w:szCs w:val="28"/>
          <w:lang w:val="en-US" w:eastAsia="zh-CN"/>
        </w:rPr>
      </w:pPr>
      <w:r>
        <w:rPr>
          <w:rFonts w:hint="eastAsia" w:ascii="Times New Roman" w:hAnsi="Times New Roman" w:eastAsia="宋体" w:cs="宋体"/>
          <w:b/>
          <w:bCs/>
          <w:caps w:val="0"/>
          <w:smallCaps w:val="0"/>
          <w:color w:val="auto"/>
          <w:sz w:val="28"/>
          <w:szCs w:val="28"/>
          <w:lang w:val="en-US" w:eastAsia="zh-CN"/>
        </w:rPr>
        <w:t>4.16.6可燃气体探测器</w:t>
      </w:r>
    </w:p>
    <w:p w14:paraId="06BF4D7F">
      <w:pPr>
        <w:adjustRightInd w:val="0"/>
        <w:ind w:left="105" w:leftChars="50" w:right="105" w:rightChars="50" w:firstLine="560" w:firstLineChars="200"/>
        <w:jc w:val="both"/>
        <w:textAlignment w:val="baseline"/>
        <w:rPr>
          <w:rFonts w:hint="eastAsia" w:ascii="Times New Roman" w:hAnsi="Times New Roman" w:eastAsia="宋体" w:cs="宋体"/>
          <w:caps w:val="0"/>
          <w:smallCaps w:val="0"/>
          <w:color w:val="auto"/>
          <w:kern w:val="0"/>
          <w:sz w:val="28"/>
          <w:szCs w:val="28"/>
          <w:lang w:val="en-US" w:eastAsia="zh-CN"/>
        </w:rPr>
      </w:pPr>
      <w:r>
        <w:rPr>
          <w:rFonts w:hint="eastAsia" w:ascii="Times New Roman" w:hAnsi="Times New Roman" w:eastAsia="宋体" w:cs="宋体"/>
          <w:caps w:val="0"/>
          <w:smallCaps w:val="0"/>
          <w:color w:val="auto"/>
          <w:kern w:val="0"/>
          <w:sz w:val="28"/>
          <w:szCs w:val="28"/>
          <w:lang w:val="en-US" w:eastAsia="zh-CN"/>
        </w:rPr>
        <w:t>本项目祥符阀室改造为气液联动阀依托阀室原有可燃气体探测器。该工程所依托可燃气体探测器按要求经国家消防电子产品质量监督检验中心检验，符合GB15322.1-2019《可燃气体探测器 第1 部分：工业及商业用途点型可燃气体探测器》要求，于2024年10月24日进行定期检验，检验结论为合格，取得检验报告。可燃气体探测器检验报告复印件见附件。</w:t>
      </w:r>
    </w:p>
    <w:p w14:paraId="0D14FE31">
      <w:pPr>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宋体"/>
          <w:b/>
          <w:bCs/>
          <w:caps w:val="0"/>
          <w:smallCaps w:val="0"/>
          <w:color w:val="auto"/>
          <w:sz w:val="24"/>
          <w:szCs w:val="24"/>
          <w:lang w:val="en-US" w:eastAsia="zh-CN"/>
        </w:rPr>
      </w:pPr>
      <w:r>
        <w:rPr>
          <w:rFonts w:hint="eastAsia" w:ascii="Times New Roman" w:hAnsi="Times New Roman" w:eastAsia="宋体" w:cs="宋体"/>
          <w:b/>
          <w:bCs/>
          <w:caps w:val="0"/>
          <w:smallCaps w:val="0"/>
          <w:color w:val="auto"/>
          <w:sz w:val="24"/>
          <w:szCs w:val="24"/>
          <w:lang w:val="en-US" w:eastAsia="zh-CN"/>
        </w:rPr>
        <w:t>表4.16-3祥符阀室可燃气体探测器一览表</w:t>
      </w:r>
    </w:p>
    <w:tbl>
      <w:tblPr>
        <w:tblStyle w:val="32"/>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
        <w:gridCol w:w="1520"/>
        <w:gridCol w:w="664"/>
        <w:gridCol w:w="1482"/>
        <w:gridCol w:w="1059"/>
        <w:gridCol w:w="1042"/>
        <w:gridCol w:w="1030"/>
        <w:gridCol w:w="1788"/>
      </w:tblGrid>
      <w:tr w14:paraId="3726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8" w:type="dxa"/>
            <w:noWrap w:val="0"/>
            <w:vAlign w:val="center"/>
          </w:tcPr>
          <w:p w14:paraId="649B7872">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1"/>
                <w:szCs w:val="21"/>
                <w:vertAlign w:val="baseline"/>
                <w:lang w:val="en-US" w:eastAsia="zh-CN" w:bidi="ar-SA"/>
              </w:rPr>
              <w:t>序号</w:t>
            </w:r>
          </w:p>
        </w:tc>
        <w:tc>
          <w:tcPr>
            <w:tcW w:w="1520" w:type="dxa"/>
            <w:noWrap w:val="0"/>
            <w:vAlign w:val="center"/>
          </w:tcPr>
          <w:p w14:paraId="27C204BE">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1"/>
                <w:szCs w:val="21"/>
                <w:vertAlign w:val="baseline"/>
                <w:lang w:val="en-US" w:eastAsia="zh-CN" w:bidi="ar-SA"/>
              </w:rPr>
              <w:t>布置位置</w:t>
            </w:r>
          </w:p>
        </w:tc>
        <w:tc>
          <w:tcPr>
            <w:tcW w:w="664" w:type="dxa"/>
            <w:noWrap w:val="0"/>
            <w:vAlign w:val="center"/>
          </w:tcPr>
          <w:p w14:paraId="724EF352">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1"/>
                <w:szCs w:val="21"/>
                <w:vertAlign w:val="baseline"/>
                <w:lang w:val="en-US" w:eastAsia="zh-CN" w:bidi="ar-SA"/>
              </w:rPr>
              <w:t>数量</w:t>
            </w:r>
          </w:p>
        </w:tc>
        <w:tc>
          <w:tcPr>
            <w:tcW w:w="1482" w:type="dxa"/>
            <w:noWrap w:val="0"/>
            <w:vAlign w:val="center"/>
          </w:tcPr>
          <w:p w14:paraId="5B851789">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1"/>
                <w:szCs w:val="21"/>
                <w:vertAlign w:val="baseline"/>
                <w:lang w:val="en-US" w:eastAsia="zh-CN" w:bidi="ar-SA"/>
              </w:rPr>
              <w:t>气体检测类型</w:t>
            </w:r>
          </w:p>
        </w:tc>
        <w:tc>
          <w:tcPr>
            <w:tcW w:w="1059" w:type="dxa"/>
            <w:noWrap w:val="0"/>
            <w:vAlign w:val="center"/>
          </w:tcPr>
          <w:p w14:paraId="46C74812">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1"/>
                <w:szCs w:val="21"/>
                <w:vertAlign w:val="baseline"/>
                <w:lang w:val="en-US" w:eastAsia="zh-CN" w:bidi="ar-SA"/>
              </w:rPr>
              <w:t>安装高度</w:t>
            </w:r>
          </w:p>
        </w:tc>
        <w:tc>
          <w:tcPr>
            <w:tcW w:w="1042" w:type="dxa"/>
            <w:noWrap w:val="0"/>
            <w:vAlign w:val="center"/>
          </w:tcPr>
          <w:p w14:paraId="0E7D9659">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1"/>
                <w:szCs w:val="21"/>
                <w:vertAlign w:val="baseline"/>
                <w:lang w:val="en-US" w:eastAsia="zh-CN" w:bidi="ar-SA"/>
              </w:rPr>
              <w:t>一级</w:t>
            </w:r>
          </w:p>
          <w:p w14:paraId="782A2756">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1"/>
                <w:szCs w:val="21"/>
                <w:vertAlign w:val="baseline"/>
                <w:lang w:val="en-US" w:eastAsia="zh-CN" w:bidi="ar-SA"/>
              </w:rPr>
              <w:t>报警值</w:t>
            </w:r>
          </w:p>
        </w:tc>
        <w:tc>
          <w:tcPr>
            <w:tcW w:w="1030" w:type="dxa"/>
            <w:noWrap w:val="0"/>
            <w:vAlign w:val="center"/>
          </w:tcPr>
          <w:p w14:paraId="006775C1">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1"/>
                <w:szCs w:val="21"/>
                <w:vertAlign w:val="baseline"/>
                <w:lang w:val="en-US" w:eastAsia="zh-CN" w:bidi="ar-SA"/>
              </w:rPr>
              <w:t>二级</w:t>
            </w:r>
          </w:p>
          <w:p w14:paraId="709BFEC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1"/>
                <w:szCs w:val="21"/>
                <w:vertAlign w:val="baseline"/>
                <w:lang w:val="en-US" w:eastAsia="zh-CN" w:bidi="ar-SA"/>
              </w:rPr>
              <w:t>报警值</w:t>
            </w:r>
          </w:p>
        </w:tc>
        <w:tc>
          <w:tcPr>
            <w:tcW w:w="1788" w:type="dxa"/>
            <w:noWrap w:val="0"/>
            <w:vAlign w:val="center"/>
          </w:tcPr>
          <w:p w14:paraId="51A1D6BD">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1"/>
                <w:szCs w:val="21"/>
                <w:vertAlign w:val="baseline"/>
                <w:lang w:val="en-US" w:eastAsia="zh-CN" w:bidi="ar-SA"/>
              </w:rPr>
              <w:t>有效期</w:t>
            </w:r>
          </w:p>
        </w:tc>
      </w:tr>
      <w:tr w14:paraId="0CFB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8" w:type="dxa"/>
            <w:noWrap w:val="0"/>
            <w:vAlign w:val="center"/>
          </w:tcPr>
          <w:p w14:paraId="5C731369">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1"/>
                <w:szCs w:val="21"/>
                <w:vertAlign w:val="baseline"/>
                <w:lang w:val="en-US" w:eastAsia="zh-CN" w:bidi="ar-SA"/>
              </w:rPr>
              <w:t>1</w:t>
            </w:r>
          </w:p>
        </w:tc>
        <w:tc>
          <w:tcPr>
            <w:tcW w:w="1520" w:type="dxa"/>
            <w:noWrap w:val="0"/>
            <w:vAlign w:val="center"/>
          </w:tcPr>
          <w:p w14:paraId="195FE92C">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1"/>
                <w:szCs w:val="21"/>
                <w:vertAlign w:val="baseline"/>
                <w:lang w:val="en-US" w:eastAsia="zh-CN" w:bidi="ar-SA"/>
              </w:rPr>
              <w:t>祥符阀室中部</w:t>
            </w:r>
          </w:p>
        </w:tc>
        <w:tc>
          <w:tcPr>
            <w:tcW w:w="664" w:type="dxa"/>
            <w:noWrap w:val="0"/>
            <w:vAlign w:val="center"/>
          </w:tcPr>
          <w:p w14:paraId="1E18E36D">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0"/>
                <w:szCs w:val="20"/>
                <w:vertAlign w:val="baseline"/>
                <w:lang w:val="en-US" w:eastAsia="zh-CN" w:bidi="ar-SA"/>
              </w:rPr>
              <w:t>1台</w:t>
            </w:r>
          </w:p>
        </w:tc>
        <w:tc>
          <w:tcPr>
            <w:tcW w:w="1482" w:type="dxa"/>
            <w:noWrap w:val="0"/>
            <w:vAlign w:val="center"/>
          </w:tcPr>
          <w:p w14:paraId="71CCCEC4">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1"/>
                <w:szCs w:val="21"/>
                <w:vertAlign w:val="baseline"/>
                <w:lang w:val="en-US" w:eastAsia="zh-CN" w:bidi="ar-SA"/>
              </w:rPr>
              <w:t>净化天然气</w:t>
            </w:r>
          </w:p>
        </w:tc>
        <w:tc>
          <w:tcPr>
            <w:tcW w:w="1059" w:type="dxa"/>
            <w:noWrap w:val="0"/>
            <w:vAlign w:val="center"/>
          </w:tcPr>
          <w:p w14:paraId="1FBED58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1"/>
                <w:szCs w:val="21"/>
                <w:vertAlign w:val="baseline"/>
                <w:lang w:val="en-US" w:eastAsia="zh-CN" w:bidi="ar-SA"/>
              </w:rPr>
              <w:t>1.0m</w:t>
            </w:r>
          </w:p>
        </w:tc>
        <w:tc>
          <w:tcPr>
            <w:tcW w:w="1042" w:type="dxa"/>
            <w:noWrap w:val="0"/>
            <w:vAlign w:val="center"/>
          </w:tcPr>
          <w:p w14:paraId="5C888C3F">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1"/>
                <w:szCs w:val="21"/>
                <w:vertAlign w:val="baseline"/>
                <w:lang w:val="en-US" w:eastAsia="zh-CN" w:bidi="ar-SA"/>
              </w:rPr>
              <w:t>25%LEL</w:t>
            </w:r>
          </w:p>
        </w:tc>
        <w:tc>
          <w:tcPr>
            <w:tcW w:w="1030" w:type="dxa"/>
            <w:noWrap w:val="0"/>
            <w:vAlign w:val="center"/>
          </w:tcPr>
          <w:p w14:paraId="5276551F">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Arial"/>
                <w:color w:val="auto"/>
                <w:kern w:val="0"/>
                <w:sz w:val="21"/>
                <w:szCs w:val="21"/>
                <w:vertAlign w:val="baseline"/>
                <w:lang w:val="en-US" w:eastAsia="zh-CN" w:bidi="ar-SA"/>
              </w:rPr>
            </w:pPr>
            <w:r>
              <w:rPr>
                <w:rFonts w:hint="eastAsia" w:ascii="Times New Roman" w:hAnsi="Times New Roman" w:eastAsia="宋体" w:cs="Arial"/>
                <w:color w:val="auto"/>
                <w:kern w:val="0"/>
                <w:sz w:val="21"/>
                <w:szCs w:val="21"/>
                <w:vertAlign w:val="baseline"/>
                <w:lang w:val="en-US" w:eastAsia="zh-CN" w:bidi="ar-SA"/>
              </w:rPr>
              <w:t>50</w:t>
            </w:r>
            <w:r>
              <w:rPr>
                <w:rFonts w:hint="default" w:ascii="Times New Roman" w:hAnsi="Times New Roman" w:eastAsia="宋体" w:cs="Arial"/>
                <w:color w:val="auto"/>
                <w:kern w:val="0"/>
                <w:sz w:val="21"/>
                <w:szCs w:val="21"/>
                <w:vertAlign w:val="baseline"/>
                <w:lang w:val="en-US" w:eastAsia="zh-CN" w:bidi="ar-SA"/>
              </w:rPr>
              <w:t>%LEL</w:t>
            </w:r>
          </w:p>
        </w:tc>
        <w:tc>
          <w:tcPr>
            <w:tcW w:w="1788" w:type="dxa"/>
            <w:noWrap w:val="0"/>
            <w:vAlign w:val="center"/>
          </w:tcPr>
          <w:p w14:paraId="239012A6">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Arial"/>
                <w:color w:val="auto"/>
                <w:kern w:val="0"/>
                <w:sz w:val="21"/>
                <w:szCs w:val="21"/>
                <w:vertAlign w:val="baseline"/>
                <w:lang w:val="en-US" w:eastAsia="zh-CN" w:bidi="ar-SA"/>
              </w:rPr>
            </w:pPr>
            <w:r>
              <w:rPr>
                <w:rFonts w:hint="default" w:ascii="Times New Roman" w:hAnsi="Times New Roman" w:eastAsia="宋体" w:cs="Arial"/>
                <w:color w:val="auto"/>
                <w:kern w:val="0"/>
                <w:sz w:val="21"/>
                <w:szCs w:val="21"/>
                <w:vertAlign w:val="baseline"/>
                <w:lang w:val="en-US" w:eastAsia="zh-CN" w:bidi="ar-SA"/>
              </w:rPr>
              <w:t>2025年10月23日</w:t>
            </w:r>
          </w:p>
        </w:tc>
      </w:tr>
    </w:tbl>
    <w:p w14:paraId="7A725CB6">
      <w:pPr>
        <w:pStyle w:val="2"/>
        <w:keepNext/>
        <w:pageBreakBefore w:val="0"/>
        <w:widowControl w:val="0"/>
        <w:kinsoku/>
        <w:wordWrap/>
        <w:overflowPunct/>
        <w:topLinePunct w:val="0"/>
        <w:autoSpaceDE/>
        <w:autoSpaceDN/>
        <w:bidi w:val="0"/>
        <w:adjustRightInd/>
        <w:snapToGrid/>
        <w:spacing w:before="0" w:beforeLines="0"/>
        <w:textAlignment w:val="auto"/>
        <w:rPr>
          <w:rFonts w:hint="eastAsia" w:ascii="Times New Roman" w:hAnsi="Times New Roman" w:eastAsia="宋体" w:cs="宋体"/>
          <w:caps w:val="0"/>
          <w:smallCaps w:val="0"/>
          <w:color w:val="auto"/>
        </w:rPr>
      </w:pPr>
      <w:r>
        <w:rPr>
          <w:rFonts w:hint="eastAsia" w:ascii="Times New Roman" w:hAnsi="Times New Roman" w:eastAsia="宋体" w:cs="宋体"/>
          <w:caps w:val="0"/>
          <w:smallCaps w:val="0"/>
          <w:color w:val="auto"/>
        </w:rPr>
        <w:br w:type="page"/>
      </w:r>
      <w:bookmarkStart w:id="92" w:name="_Toc9391"/>
      <w:r>
        <w:rPr>
          <w:rFonts w:hint="eastAsia" w:eastAsia="宋体"/>
          <w:caps w:val="0"/>
          <w:smallCaps w:val="0"/>
          <w:color w:val="auto"/>
          <w:lang w:val="en-US" w:eastAsia="zh-CN"/>
        </w:rPr>
        <w:t>5</w:t>
      </w:r>
      <w:r>
        <w:rPr>
          <w:rFonts w:hint="eastAsia" w:ascii="Times New Roman" w:hAnsi="Times New Roman" w:eastAsia="宋体"/>
          <w:caps w:val="0"/>
          <w:smallCaps w:val="0"/>
          <w:color w:val="auto"/>
        </w:rPr>
        <w:t>.公用工程</w:t>
      </w:r>
      <w:bookmarkEnd w:id="92"/>
    </w:p>
    <w:p w14:paraId="7383F4F9">
      <w:pPr>
        <w:pStyle w:val="3"/>
        <w:keepNext/>
        <w:pageBreakBefore w:val="0"/>
        <w:widowControl w:val="0"/>
        <w:kinsoku/>
        <w:wordWrap/>
        <w:overflowPunct/>
        <w:topLinePunct w:val="0"/>
        <w:autoSpaceDE/>
        <w:autoSpaceDN/>
        <w:bidi w:val="0"/>
        <w:adjustRightInd/>
        <w:snapToGrid/>
        <w:spacing w:before="0" w:beforeLines="0"/>
        <w:textAlignment w:val="auto"/>
        <w:rPr>
          <w:rFonts w:hint="eastAsia" w:ascii="Times New Roman" w:hAnsi="Times New Roman" w:eastAsia="宋体"/>
          <w:caps w:val="0"/>
          <w:smallCaps w:val="0"/>
          <w:color w:val="auto"/>
          <w:sz w:val="28"/>
          <w:szCs w:val="28"/>
          <w:lang w:val="en-US" w:eastAsia="zh-CN"/>
        </w:rPr>
      </w:pPr>
      <w:bookmarkStart w:id="93" w:name="_Toc17151"/>
      <w:r>
        <w:rPr>
          <w:rFonts w:hint="eastAsia" w:eastAsia="宋体"/>
          <w:caps w:val="0"/>
          <w:smallCaps w:val="0"/>
          <w:color w:val="auto"/>
          <w:sz w:val="28"/>
          <w:szCs w:val="28"/>
          <w:lang w:val="en-US" w:eastAsia="zh-CN"/>
        </w:rPr>
        <w:t>5</w:t>
      </w:r>
      <w:r>
        <w:rPr>
          <w:rFonts w:hint="eastAsia" w:ascii="Times New Roman" w:hAnsi="Times New Roman" w:eastAsia="宋体"/>
          <w:caps w:val="0"/>
          <w:smallCaps w:val="0"/>
          <w:color w:val="auto"/>
          <w:sz w:val="28"/>
          <w:szCs w:val="28"/>
        </w:rPr>
        <w:t>.1</w:t>
      </w:r>
      <w:bookmarkEnd w:id="91"/>
      <w:r>
        <w:rPr>
          <w:rFonts w:hint="eastAsia" w:ascii="Times New Roman" w:hAnsi="Times New Roman" w:eastAsia="宋体"/>
          <w:caps w:val="0"/>
          <w:smallCaps w:val="0"/>
          <w:color w:val="auto"/>
          <w:sz w:val="28"/>
          <w:szCs w:val="28"/>
          <w:lang w:val="en-US" w:eastAsia="zh-CN"/>
        </w:rPr>
        <w:t>线路通信</w:t>
      </w:r>
      <w:bookmarkEnd w:id="93"/>
    </w:p>
    <w:p w14:paraId="5A54F971">
      <w:pPr>
        <w:pStyle w:val="4"/>
        <w:keepNext/>
        <w:pageBreakBefore w:val="0"/>
        <w:widowControl w:val="0"/>
        <w:kinsoku/>
        <w:wordWrap/>
        <w:overflowPunct/>
        <w:topLinePunct w:val="0"/>
        <w:autoSpaceDE/>
        <w:autoSpaceDN/>
        <w:bidi w:val="0"/>
        <w:adjustRightInd/>
        <w:snapToGrid/>
        <w:spacing w:before="0" w:beforeLines="0" w:after="0" w:afterLines="0" w:line="620" w:lineRule="atLeast"/>
        <w:textAlignment w:val="auto"/>
        <w:rPr>
          <w:rFonts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5</w:t>
      </w:r>
      <w:r>
        <w:rPr>
          <w:rFonts w:ascii="Times New Roman" w:hAnsi="Times New Roman" w:eastAsia="宋体"/>
          <w:caps w:val="0"/>
          <w:smallCaps w:val="0"/>
          <w:color w:val="auto"/>
          <w:sz w:val="28"/>
          <w:szCs w:val="28"/>
        </w:rPr>
        <w:t>.1.1</w:t>
      </w:r>
      <w:r>
        <w:rPr>
          <w:rFonts w:hint="eastAsia" w:ascii="Times New Roman" w:hAnsi="Times New Roman" w:eastAsia="宋体"/>
          <w:caps w:val="0"/>
          <w:smallCaps w:val="0"/>
          <w:color w:val="auto"/>
          <w:sz w:val="28"/>
          <w:szCs w:val="28"/>
        </w:rPr>
        <w:t>数据传输</w:t>
      </w:r>
    </w:p>
    <w:p w14:paraId="500DBCC7">
      <w:pPr>
        <w:pageBreakBefore w:val="0"/>
        <w:widowControl w:val="0"/>
        <w:kinsoku/>
        <w:wordWrap/>
        <w:overflowPunct/>
        <w:topLinePunct w:val="0"/>
        <w:autoSpaceDE/>
        <w:autoSpaceDN/>
        <w:bidi w:val="0"/>
        <w:adjustRightInd/>
        <w:spacing w:line="620" w:lineRule="atLeast"/>
        <w:ind w:firstLine="560" w:firstLineChars="200"/>
        <w:textAlignment w:val="auto"/>
        <w:rPr>
          <w:rFonts w:hint="eastAsia" w:ascii="Times New Roman" w:hAnsi="Times New Roman" w:eastAsia="宋体" w:cs="Times New Roman"/>
          <w:caps w:val="0"/>
          <w:smallCaps w:val="0"/>
          <w:color w:val="auto"/>
          <w:kern w:val="0"/>
          <w:sz w:val="28"/>
          <w:szCs w:val="28"/>
          <w:lang w:val="en-US" w:eastAsia="zh-CN"/>
        </w:rPr>
      </w:pPr>
      <w:r>
        <w:rPr>
          <w:rFonts w:hint="default" w:ascii="Times New Roman" w:hAnsi="Times New Roman" w:eastAsia="宋体" w:cs="Times New Roman"/>
          <w:caps w:val="0"/>
          <w:smallCaps w:val="0"/>
          <w:color w:val="auto"/>
          <w:kern w:val="0"/>
          <w:sz w:val="28"/>
          <w:szCs w:val="28"/>
          <w:lang w:val="en-US" w:eastAsia="en-US"/>
        </w:rPr>
        <w:t>本工程管道通信线路与</w:t>
      </w:r>
      <w:r>
        <w:rPr>
          <w:rFonts w:hint="default" w:ascii="Times New Roman" w:hAnsi="Times New Roman" w:eastAsia="宋体" w:cs="Times New Roman"/>
          <w:caps w:val="0"/>
          <w:smallCaps w:val="0"/>
          <w:color w:val="auto"/>
          <w:kern w:val="0"/>
          <w:sz w:val="28"/>
          <w:szCs w:val="28"/>
          <w:lang w:val="en-US" w:eastAsia="en-US"/>
        </w:rPr>
        <w:t>新建</w:t>
      </w:r>
      <w:r>
        <w:rPr>
          <w:rFonts w:hint="default" w:ascii="Times New Roman" w:hAnsi="Times New Roman" w:eastAsia="宋体" w:cs="Times New Roman"/>
          <w:caps w:val="0"/>
          <w:smallCaps w:val="0"/>
          <w:color w:val="auto"/>
          <w:kern w:val="0"/>
          <w:sz w:val="28"/>
          <w:szCs w:val="28"/>
          <w:lang w:val="en-US" w:eastAsia="en-US"/>
        </w:rPr>
        <w:t>输气管道同沟敷设32芯G.652光缆</w:t>
      </w:r>
      <w:r>
        <w:rPr>
          <w:rFonts w:hint="eastAsia" w:ascii="Times New Roman" w:hAnsi="Times New Roman" w:eastAsia="宋体" w:cs="Times New Roman"/>
          <w:caps w:val="0"/>
          <w:smallCaps w:val="0"/>
          <w:color w:val="auto"/>
          <w:kern w:val="0"/>
          <w:sz w:val="28"/>
          <w:szCs w:val="28"/>
          <w:lang w:val="en-US" w:eastAsia="zh-CN"/>
        </w:rPr>
        <w:t>，全线采用硅芯管（φ40/33）保护。</w:t>
      </w:r>
    </w:p>
    <w:p w14:paraId="117BE6F0">
      <w:pPr>
        <w:pageBreakBefore w:val="0"/>
        <w:widowControl w:val="0"/>
        <w:kinsoku/>
        <w:wordWrap/>
        <w:overflowPunct/>
        <w:topLinePunct w:val="0"/>
        <w:autoSpaceDE/>
        <w:autoSpaceDN/>
        <w:bidi w:val="0"/>
        <w:adjustRightInd/>
        <w:spacing w:line="620" w:lineRule="atLeast"/>
        <w:ind w:firstLine="560" w:firstLineChars="200"/>
        <w:textAlignment w:val="auto"/>
        <w:rPr>
          <w:rFonts w:hint="eastAsia" w:ascii="Times New Roman" w:hAnsi="Times New Roman" w:eastAsia="宋体" w:cs="Times New Roman"/>
          <w:caps w:val="0"/>
          <w:smallCaps w:val="0"/>
          <w:color w:val="auto"/>
          <w:kern w:val="0"/>
          <w:sz w:val="28"/>
          <w:szCs w:val="28"/>
          <w:lang w:val="en-US" w:eastAsia="zh-CN"/>
        </w:rPr>
      </w:pPr>
      <w:r>
        <w:rPr>
          <w:rFonts w:hint="eastAsia" w:ascii="Times New Roman" w:hAnsi="Times New Roman" w:eastAsia="宋体" w:cs="Times New Roman"/>
          <w:caps w:val="0"/>
          <w:smallCaps w:val="0"/>
          <w:color w:val="auto"/>
          <w:kern w:val="0"/>
          <w:sz w:val="28"/>
          <w:szCs w:val="28"/>
          <w:lang w:val="en-US" w:eastAsia="zh-CN"/>
        </w:rPr>
        <w:t>本工程祥符阀室改造新增数据上传至高安站，再由高安站上传至南昌站和江西省天然气公司调度中心进行统一管理。</w:t>
      </w:r>
    </w:p>
    <w:p w14:paraId="6FB9D6BE">
      <w:pPr>
        <w:pStyle w:val="4"/>
        <w:pageBreakBefore w:val="0"/>
        <w:widowControl w:val="0"/>
        <w:kinsoku/>
        <w:wordWrap/>
        <w:overflowPunct/>
        <w:topLinePunct w:val="0"/>
        <w:autoSpaceDE/>
        <w:autoSpaceDN/>
        <w:bidi w:val="0"/>
        <w:adjustRightInd/>
        <w:spacing w:before="0" w:beforeLines="0" w:after="0" w:afterLines="0" w:line="620" w:lineRule="atLeast"/>
        <w:textAlignment w:val="auto"/>
        <w:rPr>
          <w:rFonts w:hint="eastAsia" w:ascii="Times New Roman" w:hAnsi="Times New Roman" w:eastAsia="宋体" w:cs="宋体"/>
          <w:caps w:val="0"/>
          <w:smallCaps w:val="0"/>
          <w:color w:val="auto"/>
          <w:sz w:val="28"/>
          <w:szCs w:val="28"/>
        </w:rPr>
      </w:pPr>
      <w:r>
        <w:rPr>
          <w:rFonts w:hint="eastAsia" w:eastAsia="宋体" w:cs="宋体"/>
          <w:caps w:val="0"/>
          <w:smallCaps w:val="0"/>
          <w:color w:val="auto"/>
          <w:sz w:val="28"/>
          <w:szCs w:val="28"/>
          <w:lang w:val="en-US" w:eastAsia="zh-CN"/>
        </w:rPr>
        <w:t>5</w:t>
      </w: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en-US" w:eastAsia="zh-CN"/>
        </w:rPr>
        <w:t>1</w:t>
      </w: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en-US" w:eastAsia="zh-CN"/>
        </w:rPr>
        <w:t>2光缆防护</w:t>
      </w:r>
    </w:p>
    <w:p w14:paraId="090D3356">
      <w:pPr>
        <w:keepNext w:val="0"/>
        <w:keepLines w:val="0"/>
        <w:pageBreakBefore w:val="0"/>
        <w:widowControl w:val="0"/>
        <w:kinsoku/>
        <w:wordWrap/>
        <w:overflowPunct/>
        <w:topLinePunct w:val="0"/>
        <w:autoSpaceDE/>
        <w:autoSpaceDN/>
        <w:bidi w:val="0"/>
        <w:adjustRightInd/>
        <w:snapToGrid w:val="0"/>
        <w:spacing w:line="620" w:lineRule="atLeast"/>
        <w:ind w:firstLine="536" w:firstLineChars="200"/>
        <w:textAlignment w:val="auto"/>
        <w:rPr>
          <w:rFonts w:hint="default" w:ascii="Times New Roman" w:hAnsi="Times New Roman" w:eastAsia="宋体" w:cs="Times New Roman"/>
          <w:caps w:val="0"/>
          <w:smallCaps w:val="0"/>
          <w:snapToGrid w:val="0"/>
          <w:color w:val="auto"/>
          <w:kern w:val="0"/>
          <w:sz w:val="28"/>
          <w:szCs w:val="28"/>
        </w:rPr>
      </w:pPr>
      <w:r>
        <w:rPr>
          <w:rFonts w:hint="default" w:ascii="Times New Roman" w:hAnsi="Times New Roman" w:eastAsia="宋体" w:cs="Times New Roman"/>
          <w:caps w:val="0"/>
          <w:smallCaps w:val="0"/>
          <w:snapToGrid w:val="0"/>
          <w:color w:val="auto"/>
          <w:spacing w:val="-6"/>
          <w:kern w:val="0"/>
          <w:sz w:val="28"/>
          <w:szCs w:val="28"/>
        </w:rPr>
        <w:t>本工程通信光缆采用与管道同沟敷设光缆的方式，在新建管道全线随管道同沟敷设管道光缆。光缆沟由输气管道的管沟统一考虑</w:t>
      </w:r>
      <w:r>
        <w:rPr>
          <w:rFonts w:hint="default" w:ascii="Times New Roman" w:hAnsi="Times New Roman" w:eastAsia="宋体" w:cs="Times New Roman"/>
          <w:caps w:val="0"/>
          <w:smallCaps w:val="0"/>
          <w:snapToGrid w:val="0"/>
          <w:color w:val="auto"/>
          <w:spacing w:val="-6"/>
          <w:kern w:val="0"/>
          <w:sz w:val="28"/>
          <w:szCs w:val="28"/>
          <w:lang w:eastAsia="zh-CN"/>
        </w:rPr>
        <w:t>，</w:t>
      </w:r>
      <w:r>
        <w:rPr>
          <w:rFonts w:hint="default" w:ascii="Times New Roman" w:hAnsi="Times New Roman" w:eastAsia="宋体" w:cs="Times New Roman"/>
          <w:caps w:val="0"/>
          <w:smallCaps w:val="0"/>
          <w:snapToGrid w:val="0"/>
          <w:color w:val="auto"/>
          <w:spacing w:val="-6"/>
          <w:kern w:val="0"/>
          <w:sz w:val="28"/>
          <w:szCs w:val="28"/>
        </w:rPr>
        <w:t>在输气管道下沟后敷设管道光缆，光缆与管道底部平齐并与管壁垂直间距300mm，施工单位需对光缆敷设位置进行人工清沟、平整。单独敷设时一般情况下光缆沟深度为1.2m。</w:t>
      </w:r>
    </w:p>
    <w:p w14:paraId="3BBF0797">
      <w:pPr>
        <w:keepNext w:val="0"/>
        <w:keepLines w:val="0"/>
        <w:pageBreakBefore w:val="0"/>
        <w:widowControl w:val="0"/>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snapToGrid w:val="0"/>
          <w:color w:val="auto"/>
          <w:kern w:val="0"/>
          <w:sz w:val="28"/>
          <w:szCs w:val="28"/>
        </w:rPr>
      </w:pPr>
      <w:r>
        <w:rPr>
          <w:rFonts w:hint="default" w:ascii="Times New Roman" w:hAnsi="Times New Roman" w:eastAsia="宋体" w:cs="Times New Roman"/>
          <w:caps w:val="0"/>
          <w:smallCaps w:val="0"/>
          <w:snapToGrid w:val="0"/>
          <w:color w:val="auto"/>
          <w:kern w:val="0"/>
          <w:sz w:val="28"/>
          <w:szCs w:val="28"/>
        </w:rPr>
        <w:t>1）</w:t>
      </w:r>
      <w:r>
        <w:rPr>
          <w:rFonts w:hint="default" w:ascii="Times New Roman" w:hAnsi="Times New Roman" w:eastAsia="宋体" w:cs="Times New Roman"/>
          <w:caps w:val="0"/>
          <w:smallCaps w:val="0"/>
          <w:snapToGrid w:val="0"/>
          <w:color w:val="auto"/>
          <w:kern w:val="0"/>
          <w:sz w:val="28"/>
          <w:szCs w:val="28"/>
          <w:lang w:val="en-US" w:eastAsia="zh-CN"/>
        </w:rPr>
        <w:t>开挖穿越机耕道</w:t>
      </w:r>
    </w:p>
    <w:p w14:paraId="11B262CC">
      <w:pPr>
        <w:keepNext w:val="0"/>
        <w:keepLines w:val="0"/>
        <w:pageBreakBefore w:val="0"/>
        <w:widowControl w:val="0"/>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snapToGrid w:val="0"/>
          <w:color w:val="auto"/>
          <w:kern w:val="0"/>
          <w:sz w:val="28"/>
          <w:szCs w:val="28"/>
        </w:rPr>
      </w:pPr>
      <w:r>
        <w:rPr>
          <w:rFonts w:hint="default" w:ascii="Times New Roman" w:hAnsi="Times New Roman" w:eastAsia="宋体" w:cs="Times New Roman"/>
          <w:caps w:val="0"/>
          <w:smallCaps w:val="0"/>
          <w:snapToGrid w:val="0"/>
          <w:color w:val="auto"/>
          <w:kern w:val="0"/>
          <w:sz w:val="28"/>
          <w:szCs w:val="28"/>
          <w:lang w:val="en-US" w:eastAsia="zh-CN"/>
        </w:rPr>
        <w:t>当输气管道采用开挖穿越机耕道时，光缆利用</w:t>
      </w:r>
      <w:r>
        <w:rPr>
          <w:rFonts w:hint="eastAsia" w:ascii="Times New Roman" w:hAnsi="Times New Roman" w:eastAsia="宋体" w:cs="Times New Roman"/>
          <w:caps w:val="0"/>
          <w:smallCaps w:val="0"/>
          <w:snapToGrid w:val="0"/>
          <w:color w:val="auto"/>
          <w:kern w:val="0"/>
          <w:sz w:val="28"/>
          <w:szCs w:val="28"/>
          <w:lang w:val="en-US" w:eastAsia="zh-CN"/>
        </w:rPr>
        <w:t>一</w:t>
      </w:r>
      <w:r>
        <w:rPr>
          <w:rFonts w:hint="default" w:ascii="Times New Roman" w:hAnsi="Times New Roman" w:eastAsia="宋体" w:cs="Times New Roman"/>
          <w:caps w:val="0"/>
          <w:smallCaps w:val="0"/>
          <w:snapToGrid w:val="0"/>
          <w:color w:val="auto"/>
          <w:kern w:val="0"/>
          <w:sz w:val="28"/>
          <w:szCs w:val="28"/>
          <w:lang w:val="en-US" w:eastAsia="zh-CN"/>
        </w:rPr>
        <w:t>根无缝钢管加</w:t>
      </w:r>
      <w:r>
        <w:rPr>
          <w:rFonts w:hint="eastAsia" w:ascii="Times New Roman" w:hAnsi="Times New Roman" w:eastAsia="宋体" w:cs="Times New Roman"/>
          <w:caps w:val="0"/>
          <w:smallCaps w:val="0"/>
          <w:snapToGrid w:val="0"/>
          <w:color w:val="auto"/>
          <w:kern w:val="0"/>
          <w:sz w:val="28"/>
          <w:szCs w:val="28"/>
          <w:lang w:val="en-US" w:eastAsia="zh-CN"/>
        </w:rPr>
        <w:t>一</w:t>
      </w:r>
      <w:r>
        <w:rPr>
          <w:rFonts w:hint="default" w:ascii="Times New Roman" w:hAnsi="Times New Roman" w:eastAsia="宋体" w:cs="Times New Roman"/>
          <w:caps w:val="0"/>
          <w:smallCaps w:val="0"/>
          <w:snapToGrid w:val="0"/>
          <w:color w:val="auto"/>
          <w:kern w:val="0"/>
          <w:sz w:val="28"/>
          <w:szCs w:val="28"/>
          <w:lang w:val="en-US" w:eastAsia="zh-CN"/>
        </w:rPr>
        <w:t>根φ75高密度聚乙烯管保护硅芯管（光缆），保护管伸出道路边沟两侧各2m。</w:t>
      </w:r>
    </w:p>
    <w:p w14:paraId="72E4C84B">
      <w:pPr>
        <w:keepNext w:val="0"/>
        <w:keepLines w:val="0"/>
        <w:pageBreakBefore w:val="0"/>
        <w:widowControl w:val="0"/>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snapToGrid w:val="0"/>
          <w:color w:val="auto"/>
          <w:kern w:val="0"/>
          <w:sz w:val="28"/>
          <w:szCs w:val="28"/>
        </w:rPr>
      </w:pPr>
      <w:r>
        <w:rPr>
          <w:rFonts w:hint="default" w:ascii="Times New Roman" w:hAnsi="Times New Roman" w:eastAsia="宋体" w:cs="Times New Roman"/>
          <w:caps w:val="0"/>
          <w:smallCaps w:val="0"/>
          <w:snapToGrid w:val="0"/>
          <w:color w:val="auto"/>
          <w:kern w:val="0"/>
          <w:sz w:val="28"/>
          <w:szCs w:val="28"/>
        </w:rPr>
        <w:t>2）开挖穿越公路</w:t>
      </w:r>
    </w:p>
    <w:p w14:paraId="59DE7B11">
      <w:pPr>
        <w:keepNext w:val="0"/>
        <w:keepLines w:val="0"/>
        <w:pageBreakBefore w:val="0"/>
        <w:widowControl w:val="0"/>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snapToGrid w:val="0"/>
          <w:color w:val="auto"/>
          <w:kern w:val="0"/>
          <w:sz w:val="28"/>
          <w:szCs w:val="28"/>
        </w:rPr>
      </w:pPr>
      <w:r>
        <w:rPr>
          <w:rFonts w:hint="default" w:ascii="Times New Roman" w:hAnsi="Times New Roman" w:eastAsia="宋体" w:cs="Times New Roman"/>
          <w:caps w:val="0"/>
          <w:smallCaps w:val="0"/>
          <w:snapToGrid w:val="0"/>
          <w:color w:val="auto"/>
          <w:kern w:val="0"/>
          <w:sz w:val="28"/>
          <w:szCs w:val="28"/>
        </w:rPr>
        <w:t>当输气管道采用开挖方式穿越等级公路，硅芯管（光缆）利用</w:t>
      </w:r>
      <w:r>
        <w:rPr>
          <w:rFonts w:hint="default" w:ascii="Times New Roman" w:hAnsi="Times New Roman" w:eastAsia="宋体" w:cs="Times New Roman"/>
          <w:caps w:val="0"/>
          <w:smallCaps w:val="0"/>
          <w:snapToGrid w:val="0"/>
          <w:color w:val="auto"/>
          <w:kern w:val="0"/>
          <w:sz w:val="28"/>
          <w:szCs w:val="28"/>
          <w:lang w:val="en-US" w:eastAsia="zh-CN"/>
        </w:rPr>
        <w:t>利用一根无缝钢管加一根φ75高密度聚乙烯管</w:t>
      </w:r>
      <w:r>
        <w:rPr>
          <w:rFonts w:hint="default" w:ascii="Times New Roman" w:hAnsi="Times New Roman" w:eastAsia="宋体" w:cs="Times New Roman"/>
          <w:caps w:val="0"/>
          <w:smallCaps w:val="0"/>
          <w:snapToGrid w:val="0"/>
          <w:color w:val="auto"/>
          <w:kern w:val="0"/>
          <w:sz w:val="28"/>
          <w:szCs w:val="28"/>
        </w:rPr>
        <w:t>穿越公路。</w:t>
      </w:r>
    </w:p>
    <w:p w14:paraId="16139619">
      <w:pPr>
        <w:keepNext w:val="0"/>
        <w:keepLines w:val="0"/>
        <w:pageBreakBefore w:val="0"/>
        <w:widowControl w:val="0"/>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snapToGrid w:val="0"/>
          <w:color w:val="auto"/>
          <w:kern w:val="0"/>
          <w:sz w:val="28"/>
          <w:szCs w:val="28"/>
        </w:rPr>
      </w:pPr>
      <w:r>
        <w:rPr>
          <w:rFonts w:hint="default" w:ascii="Times New Roman" w:hAnsi="Times New Roman" w:eastAsia="宋体" w:cs="Times New Roman"/>
          <w:caps w:val="0"/>
          <w:smallCaps w:val="0"/>
          <w:snapToGrid w:val="0"/>
          <w:color w:val="auto"/>
          <w:kern w:val="0"/>
          <w:sz w:val="28"/>
          <w:szCs w:val="28"/>
        </w:rPr>
        <w:t>3）</w:t>
      </w:r>
      <w:r>
        <w:rPr>
          <w:rFonts w:hint="default" w:ascii="Times New Roman" w:hAnsi="Times New Roman" w:eastAsia="宋体" w:cs="Times New Roman"/>
          <w:caps w:val="0"/>
          <w:smallCaps w:val="0"/>
          <w:snapToGrid w:val="0"/>
          <w:color w:val="auto"/>
          <w:kern w:val="0"/>
          <w:sz w:val="28"/>
          <w:szCs w:val="28"/>
          <w:lang w:val="en-US" w:eastAsia="zh-CN"/>
        </w:rPr>
        <w:t>开挖穿越水渠</w:t>
      </w:r>
    </w:p>
    <w:p w14:paraId="23F5D34A">
      <w:pPr>
        <w:keepNext w:val="0"/>
        <w:keepLines w:val="0"/>
        <w:pageBreakBefore w:val="0"/>
        <w:widowControl w:val="0"/>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snapToGrid w:val="0"/>
          <w:color w:val="auto"/>
          <w:kern w:val="0"/>
          <w:sz w:val="28"/>
          <w:szCs w:val="28"/>
        </w:rPr>
      </w:pPr>
      <w:r>
        <w:rPr>
          <w:rFonts w:hint="default" w:ascii="Times New Roman" w:hAnsi="Times New Roman" w:eastAsia="宋体" w:cs="Times New Roman"/>
          <w:caps w:val="0"/>
          <w:smallCaps w:val="0"/>
          <w:snapToGrid w:val="0"/>
          <w:color w:val="auto"/>
          <w:kern w:val="0"/>
          <w:sz w:val="28"/>
          <w:szCs w:val="28"/>
          <w:lang w:val="en-US" w:eastAsia="zh-CN"/>
        </w:rPr>
        <w:t>硅芯管（光缆）穿越一般土壤河床的水沟、沟渠地段。硅芯管采用φ75高密度聚乙烯管保护，并根输气管道一同采用现浇混凝土进行稳管保护。</w:t>
      </w:r>
    </w:p>
    <w:p w14:paraId="36F72C36">
      <w:pPr>
        <w:keepNext w:val="0"/>
        <w:keepLines w:val="0"/>
        <w:pageBreakBefore w:val="0"/>
        <w:widowControl w:val="0"/>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snapToGrid w:val="0"/>
          <w:color w:val="auto"/>
          <w:kern w:val="0"/>
          <w:sz w:val="28"/>
          <w:szCs w:val="28"/>
        </w:rPr>
      </w:pPr>
      <w:r>
        <w:rPr>
          <w:rFonts w:hint="eastAsia" w:ascii="Times New Roman" w:hAnsi="Times New Roman" w:eastAsia="宋体" w:cs="Times New Roman"/>
          <w:caps w:val="0"/>
          <w:smallCaps w:val="0"/>
          <w:snapToGrid w:val="0"/>
          <w:color w:val="auto"/>
          <w:kern w:val="0"/>
          <w:sz w:val="28"/>
          <w:szCs w:val="28"/>
          <w:lang w:val="en-US" w:eastAsia="zh-CN"/>
        </w:rPr>
        <w:t>4</w:t>
      </w:r>
      <w:r>
        <w:rPr>
          <w:rFonts w:hint="default" w:ascii="Times New Roman" w:hAnsi="Times New Roman" w:eastAsia="宋体" w:cs="Times New Roman"/>
          <w:caps w:val="0"/>
          <w:smallCaps w:val="0"/>
          <w:snapToGrid w:val="0"/>
          <w:color w:val="auto"/>
          <w:kern w:val="0"/>
          <w:sz w:val="28"/>
          <w:szCs w:val="28"/>
        </w:rPr>
        <w:t>）</w:t>
      </w:r>
      <w:r>
        <w:rPr>
          <w:rFonts w:hint="default" w:ascii="Times New Roman" w:hAnsi="Times New Roman" w:eastAsia="宋体" w:cs="Times New Roman"/>
          <w:caps w:val="0"/>
          <w:smallCaps w:val="0"/>
          <w:snapToGrid w:val="0"/>
          <w:color w:val="auto"/>
          <w:kern w:val="0"/>
          <w:sz w:val="28"/>
          <w:szCs w:val="28"/>
          <w:lang w:val="en-US" w:eastAsia="zh-CN"/>
        </w:rPr>
        <w:t>穿越线路构筑物及硅芯管（光缆）水工保护</w:t>
      </w:r>
    </w:p>
    <w:p w14:paraId="7986E9B6">
      <w:pPr>
        <w:keepNext w:val="0"/>
        <w:keepLines w:val="0"/>
        <w:pageBreakBefore w:val="0"/>
        <w:widowControl w:val="0"/>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snapToGrid w:val="0"/>
          <w:color w:val="auto"/>
          <w:kern w:val="0"/>
          <w:sz w:val="28"/>
          <w:szCs w:val="28"/>
        </w:rPr>
      </w:pPr>
      <w:r>
        <w:rPr>
          <w:rFonts w:hint="default" w:ascii="Times New Roman" w:hAnsi="Times New Roman" w:eastAsia="宋体" w:cs="Times New Roman"/>
          <w:caps w:val="0"/>
          <w:smallCaps w:val="0"/>
          <w:snapToGrid w:val="0"/>
          <w:color w:val="auto"/>
          <w:kern w:val="0"/>
          <w:sz w:val="28"/>
          <w:szCs w:val="28"/>
          <w:lang w:val="en-US" w:eastAsia="zh-CN"/>
        </w:rPr>
        <w:t>输气管道在陡坡处连续设置了多道截水墙、挡土墙、护坡等以防止水土流失导致管道外露。本工程硅芯管（光缆）一般段路由位置间距原输气管道位置30cm，水工保护构筑物下方穿φ75高密度聚乙烯管保护，保护管伸出构筑物基础各2m。</w:t>
      </w:r>
    </w:p>
    <w:p w14:paraId="3CDD625E">
      <w:pPr>
        <w:keepNext w:val="0"/>
        <w:keepLines w:val="0"/>
        <w:pageBreakBefore w:val="0"/>
        <w:widowControl w:val="0"/>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snapToGrid w:val="0"/>
          <w:color w:val="auto"/>
          <w:kern w:val="0"/>
          <w:sz w:val="28"/>
          <w:szCs w:val="28"/>
        </w:rPr>
      </w:pPr>
      <w:r>
        <w:rPr>
          <w:rFonts w:hint="eastAsia" w:ascii="Times New Roman" w:hAnsi="Times New Roman" w:eastAsia="宋体" w:cs="Times New Roman"/>
          <w:caps w:val="0"/>
          <w:smallCaps w:val="0"/>
          <w:snapToGrid w:val="0"/>
          <w:color w:val="auto"/>
          <w:kern w:val="0"/>
          <w:sz w:val="28"/>
          <w:szCs w:val="28"/>
          <w:lang w:val="en-US" w:eastAsia="zh-CN"/>
        </w:rPr>
        <w:t>5</w:t>
      </w:r>
      <w:r>
        <w:rPr>
          <w:rFonts w:hint="default" w:ascii="Times New Roman" w:hAnsi="Times New Roman" w:eastAsia="宋体" w:cs="Times New Roman"/>
          <w:caps w:val="0"/>
          <w:smallCaps w:val="0"/>
          <w:snapToGrid w:val="0"/>
          <w:color w:val="auto"/>
          <w:kern w:val="0"/>
          <w:sz w:val="28"/>
          <w:szCs w:val="28"/>
        </w:rPr>
        <w:t>）防雷</w:t>
      </w:r>
    </w:p>
    <w:p w14:paraId="623D4F9B">
      <w:pPr>
        <w:keepNext w:val="0"/>
        <w:keepLines w:val="0"/>
        <w:pageBreakBefore w:val="0"/>
        <w:widowControl w:val="0"/>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snapToGrid w:val="0"/>
          <w:color w:val="auto"/>
          <w:kern w:val="0"/>
          <w:sz w:val="28"/>
          <w:szCs w:val="28"/>
        </w:rPr>
      </w:pPr>
      <w:r>
        <w:rPr>
          <w:rFonts w:hint="default" w:ascii="Times New Roman" w:hAnsi="Times New Roman" w:eastAsia="宋体" w:cs="Times New Roman"/>
          <w:caps w:val="0"/>
          <w:smallCaps w:val="0"/>
          <w:snapToGrid w:val="0"/>
          <w:color w:val="auto"/>
          <w:kern w:val="0"/>
          <w:sz w:val="28"/>
          <w:szCs w:val="28"/>
        </w:rPr>
        <w:t>为了降低雷电可能带来的危害，全部线路将采用光缆接头处金属构件断开和站内光缆金属构件接防雷地线等措施进行防雷。</w:t>
      </w:r>
    </w:p>
    <w:p w14:paraId="71C565CD">
      <w:pPr>
        <w:keepNext w:val="0"/>
        <w:keepLines w:val="0"/>
        <w:pageBreakBefore w:val="0"/>
        <w:widowControl w:val="0"/>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snapToGrid w:val="0"/>
          <w:color w:val="auto"/>
          <w:kern w:val="0"/>
          <w:sz w:val="28"/>
          <w:szCs w:val="28"/>
        </w:rPr>
      </w:pPr>
      <w:r>
        <w:rPr>
          <w:rFonts w:hint="eastAsia" w:ascii="Times New Roman" w:hAnsi="Times New Roman" w:eastAsia="宋体" w:cs="Times New Roman"/>
          <w:caps w:val="0"/>
          <w:smallCaps w:val="0"/>
          <w:snapToGrid w:val="0"/>
          <w:color w:val="auto"/>
          <w:kern w:val="0"/>
          <w:sz w:val="28"/>
          <w:szCs w:val="28"/>
          <w:lang w:val="en-US" w:eastAsia="zh-CN"/>
        </w:rPr>
        <w:t>6</w:t>
      </w:r>
      <w:r>
        <w:rPr>
          <w:rFonts w:hint="default" w:ascii="Times New Roman" w:hAnsi="Times New Roman" w:eastAsia="宋体" w:cs="Times New Roman"/>
          <w:caps w:val="0"/>
          <w:smallCaps w:val="0"/>
          <w:snapToGrid w:val="0"/>
          <w:color w:val="auto"/>
          <w:kern w:val="0"/>
          <w:sz w:val="28"/>
          <w:szCs w:val="28"/>
        </w:rPr>
        <w:t>）防水</w:t>
      </w:r>
    </w:p>
    <w:p w14:paraId="5A09EB78">
      <w:pPr>
        <w:keepNext w:val="0"/>
        <w:keepLines w:val="0"/>
        <w:pageBreakBefore w:val="0"/>
        <w:widowControl w:val="0"/>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snapToGrid w:val="0"/>
          <w:color w:val="auto"/>
          <w:kern w:val="0"/>
          <w:sz w:val="28"/>
          <w:szCs w:val="28"/>
        </w:rPr>
      </w:pPr>
      <w:r>
        <w:rPr>
          <w:rFonts w:hint="default" w:ascii="Times New Roman" w:hAnsi="Times New Roman" w:eastAsia="宋体" w:cs="Times New Roman"/>
          <w:caps w:val="0"/>
          <w:smallCaps w:val="0"/>
          <w:snapToGrid w:val="0"/>
          <w:color w:val="auto"/>
          <w:kern w:val="0"/>
          <w:sz w:val="28"/>
          <w:szCs w:val="28"/>
        </w:rPr>
        <w:t>光缆敷设完毕后，所有利用套管保护的光缆的地方，均对端口进行严密有效的封堵。</w:t>
      </w:r>
    </w:p>
    <w:p w14:paraId="33517A94">
      <w:pPr>
        <w:pStyle w:val="3"/>
        <w:spacing w:before="163"/>
        <w:rPr>
          <w:rFonts w:hint="eastAsia" w:ascii="Times New Roman" w:hAnsi="Times New Roman" w:eastAsia="宋体"/>
          <w:caps w:val="0"/>
          <w:smallCaps w:val="0"/>
          <w:color w:val="auto"/>
          <w:sz w:val="28"/>
          <w:szCs w:val="28"/>
        </w:rPr>
      </w:pPr>
      <w:bookmarkStart w:id="94" w:name="_Toc9239"/>
      <w:r>
        <w:rPr>
          <w:rFonts w:hint="eastAsia" w:eastAsia="宋体"/>
          <w:caps w:val="0"/>
          <w:smallCaps w:val="0"/>
          <w:color w:val="auto"/>
          <w:sz w:val="28"/>
          <w:szCs w:val="28"/>
          <w:lang w:val="en-US" w:eastAsia="zh-CN"/>
        </w:rPr>
        <w:t>5</w:t>
      </w:r>
      <w:r>
        <w:rPr>
          <w:rFonts w:hint="eastAsia" w:ascii="Times New Roman" w:hAnsi="Times New Roman" w:eastAsia="宋体"/>
          <w:caps w:val="0"/>
          <w:smallCaps w:val="0"/>
          <w:color w:val="auto"/>
          <w:sz w:val="28"/>
          <w:szCs w:val="28"/>
        </w:rPr>
        <w:t>.</w:t>
      </w:r>
      <w:r>
        <w:rPr>
          <w:rFonts w:hint="eastAsia" w:ascii="Times New Roman" w:hAnsi="Times New Roman" w:eastAsia="宋体"/>
          <w:caps w:val="0"/>
          <w:smallCaps w:val="0"/>
          <w:color w:val="auto"/>
          <w:sz w:val="28"/>
          <w:szCs w:val="28"/>
          <w:lang w:val="en-US" w:eastAsia="zh-CN"/>
        </w:rPr>
        <w:t>2</w:t>
      </w:r>
      <w:r>
        <w:rPr>
          <w:rFonts w:hint="eastAsia" w:ascii="Times New Roman" w:hAnsi="Times New Roman" w:eastAsia="宋体"/>
          <w:caps w:val="0"/>
          <w:smallCaps w:val="0"/>
          <w:color w:val="auto"/>
          <w:sz w:val="28"/>
          <w:szCs w:val="28"/>
        </w:rPr>
        <w:t>防腐保温与阴极保护</w:t>
      </w:r>
      <w:bookmarkEnd w:id="94"/>
    </w:p>
    <w:p w14:paraId="7ED3347A">
      <w:pPr>
        <w:pStyle w:val="4"/>
        <w:spacing w:before="163" w:after="163"/>
        <w:rPr>
          <w:rFonts w:hint="eastAsia" w:ascii="Times New Roman" w:hAnsi="Times New Roman" w:eastAsia="宋体" w:cs="宋体"/>
          <w:caps w:val="0"/>
          <w:smallCaps w:val="0"/>
          <w:color w:val="auto"/>
          <w:sz w:val="28"/>
          <w:szCs w:val="28"/>
        </w:rPr>
      </w:pPr>
      <w:r>
        <w:rPr>
          <w:rFonts w:hint="eastAsia" w:eastAsia="宋体" w:cs="宋体"/>
          <w:caps w:val="0"/>
          <w:smallCaps w:val="0"/>
          <w:color w:val="auto"/>
          <w:sz w:val="28"/>
          <w:szCs w:val="28"/>
          <w:lang w:val="en-US" w:eastAsia="zh-CN"/>
        </w:rPr>
        <w:t>5</w:t>
      </w: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en-US" w:eastAsia="zh-CN"/>
        </w:rPr>
        <w:t>2</w:t>
      </w:r>
      <w:r>
        <w:rPr>
          <w:rFonts w:hint="eastAsia" w:ascii="Times New Roman" w:hAnsi="Times New Roman" w:eastAsia="宋体" w:cs="宋体"/>
          <w:caps w:val="0"/>
          <w:smallCaps w:val="0"/>
          <w:color w:val="auto"/>
          <w:sz w:val="28"/>
          <w:szCs w:val="28"/>
        </w:rPr>
        <w:t>.1管道防腐</w:t>
      </w:r>
    </w:p>
    <w:p w14:paraId="0B9C6B54">
      <w:pPr>
        <w:adjustRightInd w:val="0"/>
        <w:ind w:firstLine="560" w:firstLineChars="200"/>
        <w:jc w:val="left"/>
        <w:textAlignment w:val="baseline"/>
        <w:rPr>
          <w:rFonts w:hint="eastAsia" w:ascii="Times New Roman" w:hAnsi="Times New Roman" w:eastAsia="宋体" w:cs="宋体"/>
          <w:caps w:val="0"/>
          <w:smallCaps w:val="0"/>
          <w:color w:val="auto"/>
          <w:kern w:val="0"/>
          <w:sz w:val="28"/>
          <w:szCs w:val="28"/>
          <w:lang w:val="en-US" w:eastAsia="zh-CN"/>
        </w:rPr>
      </w:pPr>
      <w:bookmarkStart w:id="95" w:name="_Hlk64988161"/>
      <w:r>
        <w:rPr>
          <w:rFonts w:hint="eastAsia" w:ascii="Times New Roman" w:hAnsi="Times New Roman" w:eastAsia="宋体" w:cs="宋体"/>
          <w:caps w:val="0"/>
          <w:smallCaps w:val="0"/>
          <w:color w:val="auto"/>
          <w:kern w:val="0"/>
          <w:sz w:val="28"/>
          <w:szCs w:val="28"/>
        </w:rPr>
        <w:t>本工程为江西省天然气管网一期工程</w:t>
      </w:r>
      <w:r>
        <w:rPr>
          <w:rFonts w:hint="eastAsia" w:ascii="Times New Roman" w:hAnsi="Times New Roman" w:eastAsia="宋体" w:cs="宋体"/>
          <w:caps w:val="0"/>
          <w:smallCaps w:val="0"/>
          <w:color w:val="auto"/>
          <w:kern w:val="0"/>
          <w:sz w:val="28"/>
          <w:szCs w:val="28"/>
          <w:lang w:eastAsia="zh-CN"/>
        </w:rPr>
        <w:t>祥符-泰达祥符门站支线项目</w:t>
      </w:r>
      <w:r>
        <w:rPr>
          <w:rFonts w:hint="eastAsia" w:ascii="Times New Roman" w:hAnsi="Times New Roman" w:eastAsia="宋体" w:cs="宋体"/>
          <w:caps w:val="0"/>
          <w:smallCaps w:val="0"/>
          <w:color w:val="auto"/>
          <w:kern w:val="0"/>
          <w:sz w:val="28"/>
          <w:szCs w:val="28"/>
        </w:rPr>
        <w:t>，</w:t>
      </w:r>
      <w:r>
        <w:rPr>
          <w:rFonts w:hint="eastAsia" w:ascii="Times New Roman" w:hAnsi="Times New Roman" w:eastAsia="宋体" w:cs="宋体"/>
          <w:caps w:val="0"/>
          <w:smallCaps w:val="0"/>
          <w:color w:val="auto"/>
          <w:kern w:val="0"/>
          <w:sz w:val="28"/>
          <w:szCs w:val="28"/>
          <w:lang w:val="en-US" w:eastAsia="zh-CN"/>
        </w:rPr>
        <w:t>本段线路管道采用外防腐层加阴极保护的联合保护措施。管道外防腐采用常温型三层PE加强级外防腐层，阴极保护依托场站的强制电流阴极保护进行保护。</w:t>
      </w:r>
    </w:p>
    <w:bookmarkEnd w:id="95"/>
    <w:p w14:paraId="0550FC9E">
      <w:pPr>
        <w:adjustRightInd w:val="0"/>
        <w:ind w:firstLine="560" w:firstLineChars="200"/>
        <w:jc w:val="left"/>
        <w:textAlignment w:val="baseline"/>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lang w:val="en-US" w:eastAsia="zh-CN"/>
        </w:rPr>
        <w:t>本段线路补口采用带环氧底漆的三层结构辐射交联聚乙烯热收缩带防腐，聚乙烯热收缩带的基材、胶层厚度要求和配套底漆（底漆湿膜厚度不小于150m）、固定片等材料均符合《埋地钢质管道聚乙烯防腐层》（GB/T23257-2017）的相关规定，且有各产品合格证书。</w:t>
      </w:r>
    </w:p>
    <w:p w14:paraId="1F796C2D">
      <w:pPr>
        <w:pStyle w:val="4"/>
        <w:keepNext/>
        <w:keepLines/>
        <w:pageBreakBefore w:val="0"/>
        <w:widowControl w:val="0"/>
        <w:kinsoku/>
        <w:wordWrap/>
        <w:overflowPunct/>
        <w:topLinePunct w:val="0"/>
        <w:autoSpaceDE/>
        <w:autoSpaceDN/>
        <w:bidi w:val="0"/>
        <w:adjustRightInd/>
        <w:snapToGrid/>
        <w:spacing w:before="0" w:beforeLines="0" w:after="0" w:afterLines="0"/>
        <w:textAlignment w:val="auto"/>
        <w:rPr>
          <w:rFonts w:hint="eastAsia" w:ascii="Times New Roman" w:hAnsi="Times New Roman" w:eastAsia="宋体" w:cs="宋体"/>
          <w:caps w:val="0"/>
          <w:smallCaps w:val="0"/>
          <w:color w:val="auto"/>
          <w:sz w:val="28"/>
          <w:szCs w:val="28"/>
          <w:lang w:val="en-US" w:eastAsia="zh-CN"/>
        </w:rPr>
      </w:pPr>
      <w:r>
        <w:rPr>
          <w:rFonts w:hint="eastAsia" w:eastAsia="宋体" w:cs="宋体"/>
          <w:caps w:val="0"/>
          <w:smallCaps w:val="0"/>
          <w:color w:val="auto"/>
          <w:sz w:val="28"/>
          <w:szCs w:val="28"/>
          <w:lang w:val="en-US" w:eastAsia="zh-CN"/>
        </w:rPr>
        <w:t>5</w:t>
      </w:r>
      <w:r>
        <w:rPr>
          <w:rFonts w:hint="eastAsia" w:ascii="Times New Roman" w:hAnsi="Times New Roman" w:eastAsia="宋体" w:cs="宋体"/>
          <w:caps w:val="0"/>
          <w:smallCaps w:val="0"/>
          <w:color w:val="auto"/>
          <w:sz w:val="28"/>
          <w:szCs w:val="28"/>
          <w:lang w:val="en-US" w:eastAsia="zh-CN"/>
        </w:rPr>
        <w:t>.2.2站场防腐、涂色</w:t>
      </w:r>
    </w:p>
    <w:p w14:paraId="6A85B2EA">
      <w:pPr>
        <w:adjustRightInd w:val="0"/>
        <w:ind w:firstLine="560" w:firstLineChars="200"/>
        <w:jc w:val="left"/>
        <w:textAlignment w:val="baseline"/>
        <w:rPr>
          <w:rFonts w:hint="default" w:ascii="Times New Roman" w:hAnsi="Times New Roman" w:eastAsia="宋体" w:cs="宋体"/>
          <w:caps w:val="0"/>
          <w:smallCaps w:val="0"/>
          <w:color w:val="auto"/>
          <w:kern w:val="0"/>
          <w:sz w:val="28"/>
          <w:szCs w:val="28"/>
          <w:lang w:val="en-US" w:eastAsia="zh-CN"/>
        </w:rPr>
      </w:pPr>
      <w:r>
        <w:rPr>
          <w:rFonts w:hint="default" w:ascii="Times New Roman" w:hAnsi="Times New Roman" w:eastAsia="宋体" w:cs="宋体"/>
          <w:caps w:val="0"/>
          <w:smallCaps w:val="0"/>
          <w:color w:val="auto"/>
          <w:kern w:val="0"/>
          <w:sz w:val="28"/>
          <w:szCs w:val="28"/>
          <w:lang w:val="en-US" w:eastAsia="zh-CN"/>
        </w:rPr>
        <w:t>本工程站场部分露空钢质管道选用氟碳防腐层体系进行防腐，埋地钢质管道外防腐采用无溶剂液体环氧和聚丙烯胶粘带结合防腐的方式，弯头采用双层熔结环氧粉末+聚乙烯热收缩带，管道补口采用无溶剂液体环氧涂料＋辐射交联聚乙烯热收缩带；补伤采用聚乙烯补伤片。</w:t>
      </w:r>
    </w:p>
    <w:p w14:paraId="62157F36">
      <w:pPr>
        <w:adjustRightInd w:val="0"/>
        <w:ind w:firstLine="560" w:firstLineChars="200"/>
        <w:jc w:val="left"/>
        <w:textAlignment w:val="baseline"/>
        <w:rPr>
          <w:rFonts w:hint="default" w:ascii="Times New Roman" w:hAnsi="Times New Roman" w:eastAsia="宋体" w:cs="宋体"/>
          <w:caps w:val="0"/>
          <w:smallCaps w:val="0"/>
          <w:color w:val="auto"/>
          <w:kern w:val="0"/>
          <w:sz w:val="28"/>
          <w:szCs w:val="28"/>
          <w:lang w:val="en-US" w:eastAsia="zh-CN"/>
        </w:rPr>
      </w:pPr>
      <w:r>
        <w:rPr>
          <w:rFonts w:hint="default" w:ascii="Times New Roman" w:hAnsi="Times New Roman" w:eastAsia="宋体" w:cs="宋体"/>
          <w:caps w:val="0"/>
          <w:smallCaps w:val="0"/>
          <w:color w:val="auto"/>
          <w:kern w:val="0"/>
          <w:sz w:val="28"/>
          <w:szCs w:val="28"/>
          <w:lang w:val="en-US" w:eastAsia="zh-CN"/>
        </w:rPr>
        <w:t>埋地钢质管道外防腐采用无溶剂液体环氧和聚丙烯胶粘带结合防腐的方式，以提高抗水气渗透和保证防腐层的完整性。无溶剂环氧防腐层（干膜厚度≥600μm）+聚丙烯胶粘带防腐层（带厚1.0mm，搭接50%~55%），防腐层总厚度要求≥2.6mm。新建管道防腐层与管体原防腐层的搭接宽度不小于100mm。</w:t>
      </w:r>
    </w:p>
    <w:p w14:paraId="2930BB98">
      <w:pPr>
        <w:adjustRightInd w:val="0"/>
        <w:ind w:firstLine="560" w:firstLineChars="200"/>
        <w:jc w:val="left"/>
        <w:textAlignment w:val="baseline"/>
        <w:rPr>
          <w:rFonts w:hint="default" w:ascii="Times New Roman" w:hAnsi="Times New Roman" w:eastAsia="宋体" w:cs="宋体"/>
          <w:caps w:val="0"/>
          <w:smallCaps w:val="0"/>
          <w:color w:val="auto"/>
          <w:kern w:val="0"/>
          <w:sz w:val="28"/>
          <w:szCs w:val="28"/>
          <w:lang w:val="en-US" w:eastAsia="zh-CN"/>
        </w:rPr>
      </w:pPr>
      <w:r>
        <w:rPr>
          <w:rFonts w:hint="default" w:ascii="Times New Roman" w:hAnsi="Times New Roman" w:eastAsia="宋体" w:cs="宋体"/>
          <w:caps w:val="0"/>
          <w:smallCaps w:val="0"/>
          <w:color w:val="auto"/>
          <w:kern w:val="0"/>
          <w:sz w:val="28"/>
          <w:szCs w:val="28"/>
          <w:lang w:val="en-US" w:eastAsia="zh-CN"/>
        </w:rPr>
        <w:t>露空管道、设备面漆涂刷颜色、涂装界面、色环及标志涂层颜色，</w:t>
      </w:r>
      <w:r>
        <w:rPr>
          <w:rFonts w:hint="eastAsia" w:ascii="Times New Roman" w:hAnsi="Times New Roman" w:eastAsia="宋体" w:cs="宋体"/>
          <w:caps w:val="0"/>
          <w:smallCaps w:val="0"/>
          <w:color w:val="auto"/>
          <w:kern w:val="0"/>
          <w:sz w:val="28"/>
          <w:szCs w:val="28"/>
          <w:lang w:val="en-US" w:eastAsia="zh-CN"/>
        </w:rPr>
        <w:t>均</w:t>
      </w:r>
      <w:r>
        <w:rPr>
          <w:rFonts w:hint="default" w:ascii="Times New Roman" w:hAnsi="Times New Roman" w:eastAsia="宋体" w:cs="宋体"/>
          <w:caps w:val="0"/>
          <w:smallCaps w:val="0"/>
          <w:color w:val="auto"/>
          <w:kern w:val="0"/>
          <w:sz w:val="28"/>
          <w:szCs w:val="28"/>
          <w:lang w:val="en-US" w:eastAsia="zh-CN"/>
        </w:rPr>
        <w:t>遵循“国家管网集团西气东输分公司站场视觉形象标准化”的要求，调配出相应颜色进行涂色。当标准化未规定时，执行《石油天然气工程管道和设备涂色规范》（SY/T0043-2020）的规定。</w:t>
      </w:r>
    </w:p>
    <w:p w14:paraId="2FDE027D">
      <w:pPr>
        <w:pStyle w:val="4"/>
        <w:keepNext/>
        <w:keepLines/>
        <w:pageBreakBefore w:val="0"/>
        <w:widowControl w:val="0"/>
        <w:kinsoku/>
        <w:wordWrap/>
        <w:overflowPunct/>
        <w:topLinePunct w:val="0"/>
        <w:autoSpaceDE/>
        <w:autoSpaceDN/>
        <w:bidi w:val="0"/>
        <w:adjustRightInd/>
        <w:snapToGrid/>
        <w:spacing w:before="0" w:beforeLines="0" w:after="0" w:afterLines="0"/>
        <w:textAlignment w:val="auto"/>
        <w:rPr>
          <w:rFonts w:hint="eastAsia" w:ascii="Times New Roman" w:hAnsi="Times New Roman" w:eastAsia="宋体" w:cs="宋体"/>
          <w:caps w:val="0"/>
          <w:smallCaps w:val="0"/>
          <w:color w:val="auto"/>
          <w:sz w:val="28"/>
          <w:szCs w:val="28"/>
        </w:rPr>
      </w:pPr>
      <w:r>
        <w:rPr>
          <w:rFonts w:hint="eastAsia" w:eastAsia="宋体" w:cs="宋体"/>
          <w:caps w:val="0"/>
          <w:smallCaps w:val="0"/>
          <w:color w:val="auto"/>
          <w:sz w:val="28"/>
          <w:szCs w:val="28"/>
          <w:lang w:val="en-US" w:eastAsia="zh-CN"/>
        </w:rPr>
        <w:t>5</w:t>
      </w: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en-US" w:eastAsia="zh-CN"/>
        </w:rPr>
        <w:t>2</w:t>
      </w: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en-US" w:eastAsia="zh-CN"/>
        </w:rPr>
        <w:t>3管线</w:t>
      </w:r>
      <w:r>
        <w:rPr>
          <w:rFonts w:hint="eastAsia" w:ascii="Times New Roman" w:hAnsi="Times New Roman" w:eastAsia="宋体" w:cs="宋体"/>
          <w:caps w:val="0"/>
          <w:smallCaps w:val="0"/>
          <w:color w:val="auto"/>
          <w:sz w:val="28"/>
          <w:szCs w:val="28"/>
        </w:rPr>
        <w:t>阴极保护</w:t>
      </w:r>
    </w:p>
    <w:p w14:paraId="5BBA2B55">
      <w:pPr>
        <w:ind w:firstLine="560" w:firstLineChars="200"/>
        <w:rPr>
          <w:rFonts w:hint="eastAsia" w:ascii="Times New Roman" w:hAnsi="Times New Roman" w:eastAsia="宋体"/>
          <w:caps w:val="0"/>
          <w:smallCaps w:val="0"/>
          <w:color w:val="auto"/>
          <w:sz w:val="28"/>
          <w:szCs w:val="28"/>
          <w:lang w:eastAsia="zh-CN"/>
        </w:rPr>
      </w:pPr>
      <w:r>
        <w:rPr>
          <w:rFonts w:hint="eastAsia" w:ascii="Times New Roman" w:hAnsi="Times New Roman" w:eastAsia="宋体"/>
          <w:caps w:val="0"/>
          <w:smallCaps w:val="0"/>
          <w:color w:val="auto"/>
          <w:sz w:val="28"/>
          <w:szCs w:val="28"/>
        </w:rPr>
        <w:t>输气管道采用强制电流阴极保护方式，临时保护则采用牺牲阳极阴极保护方式</w:t>
      </w:r>
      <w:r>
        <w:rPr>
          <w:rFonts w:hint="eastAsia" w:ascii="Times New Roman" w:hAnsi="Times New Roman" w:eastAsia="宋体"/>
          <w:caps w:val="0"/>
          <w:smallCaps w:val="0"/>
          <w:color w:val="auto"/>
          <w:sz w:val="28"/>
          <w:szCs w:val="28"/>
          <w:lang w:eastAsia="zh-CN"/>
        </w:rPr>
        <w:t>。</w:t>
      </w:r>
    </w:p>
    <w:p w14:paraId="46722048">
      <w:pPr>
        <w:ind w:firstLine="560" w:firstLineChars="200"/>
        <w:rPr>
          <w:rFonts w:hint="default" w:ascii="Times New Roman" w:hAnsi="Times New Roman" w:eastAsia="宋体" w:cs="Times New Roman"/>
          <w:caps w:val="0"/>
          <w:smallCaps w:val="0"/>
          <w:color w:val="auto"/>
          <w:sz w:val="28"/>
          <w:szCs w:val="28"/>
        </w:rPr>
      </w:pPr>
      <w:r>
        <w:rPr>
          <w:rFonts w:hint="default" w:ascii="Times New Roman" w:hAnsi="Times New Roman" w:eastAsia="宋体" w:cs="Times New Roman"/>
          <w:caps w:val="0"/>
          <w:smallCaps w:val="0"/>
          <w:color w:val="auto"/>
          <w:sz w:val="28"/>
          <w:szCs w:val="28"/>
        </w:rPr>
        <w:t>1）阴保站设置</w:t>
      </w:r>
    </w:p>
    <w:p w14:paraId="0E91AAE6">
      <w:pPr>
        <w:keepNext w:val="0"/>
        <w:keepLines w:val="0"/>
        <w:pageBreakBefore w:val="0"/>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color w:val="auto"/>
          <w:sz w:val="28"/>
          <w:szCs w:val="28"/>
          <w:lang w:val="en-US" w:eastAsia="zh-CN"/>
        </w:rPr>
      </w:pPr>
      <w:r>
        <w:rPr>
          <w:rFonts w:hint="eastAsia" w:ascii="Times New Roman" w:hAnsi="Times New Roman" w:eastAsia="宋体" w:cs="Times New Roman"/>
          <w:caps w:val="0"/>
          <w:smallCaps w:val="0"/>
          <w:color w:val="auto"/>
          <w:sz w:val="28"/>
          <w:szCs w:val="28"/>
          <w:lang w:val="en-US" w:eastAsia="zh-CN"/>
        </w:rPr>
        <w:t>由于</w:t>
      </w:r>
      <w:r>
        <w:rPr>
          <w:rFonts w:hint="default" w:ascii="Times New Roman" w:hAnsi="Times New Roman" w:eastAsia="宋体" w:cs="Times New Roman"/>
          <w:caps w:val="0"/>
          <w:smallCaps w:val="0"/>
          <w:color w:val="auto"/>
          <w:sz w:val="28"/>
          <w:szCs w:val="28"/>
          <w:lang w:val="en-US" w:eastAsia="zh-CN"/>
        </w:rPr>
        <w:t>本工程管道长度</w:t>
      </w:r>
      <w:r>
        <w:rPr>
          <w:rFonts w:hint="eastAsia" w:ascii="Times New Roman" w:hAnsi="Times New Roman" w:eastAsia="宋体" w:cs="Times New Roman"/>
          <w:caps w:val="0"/>
          <w:smallCaps w:val="0"/>
          <w:color w:val="auto"/>
          <w:sz w:val="28"/>
          <w:szCs w:val="28"/>
          <w:lang w:val="en-US" w:eastAsia="zh-CN"/>
        </w:rPr>
        <w:t>较短</w:t>
      </w:r>
      <w:r>
        <w:rPr>
          <w:rFonts w:hint="default" w:ascii="Times New Roman" w:hAnsi="Times New Roman" w:eastAsia="宋体" w:cs="Times New Roman"/>
          <w:caps w:val="0"/>
          <w:smallCaps w:val="0"/>
          <w:color w:val="auto"/>
          <w:sz w:val="28"/>
          <w:szCs w:val="28"/>
          <w:lang w:val="en-US" w:eastAsia="zh-CN"/>
        </w:rPr>
        <w:t>，故</w:t>
      </w:r>
      <w:r>
        <w:rPr>
          <w:rFonts w:hint="eastAsia" w:ascii="Times New Roman" w:hAnsi="Times New Roman" w:eastAsia="宋体" w:cs="Times New Roman"/>
          <w:caps w:val="0"/>
          <w:smallCaps w:val="0"/>
          <w:color w:val="auto"/>
          <w:sz w:val="28"/>
          <w:szCs w:val="28"/>
          <w:lang w:val="en-US" w:eastAsia="zh-CN"/>
        </w:rPr>
        <w:t>本工程</w:t>
      </w:r>
      <w:r>
        <w:rPr>
          <w:rFonts w:hint="default" w:ascii="Times New Roman" w:hAnsi="Times New Roman" w:eastAsia="宋体" w:cs="Times New Roman"/>
          <w:caps w:val="0"/>
          <w:smallCaps w:val="0"/>
          <w:color w:val="auto"/>
          <w:sz w:val="28"/>
          <w:szCs w:val="28"/>
          <w:lang w:val="en-US" w:eastAsia="zh-CN"/>
        </w:rPr>
        <w:t>线</w:t>
      </w:r>
      <w:r>
        <w:rPr>
          <w:rFonts w:hint="eastAsia" w:ascii="Times New Roman" w:hAnsi="Times New Roman" w:eastAsia="宋体" w:cs="Times New Roman"/>
          <w:caps w:val="0"/>
          <w:smallCaps w:val="0"/>
          <w:color w:val="auto"/>
          <w:sz w:val="28"/>
          <w:szCs w:val="28"/>
          <w:lang w:val="en-US" w:eastAsia="zh-CN"/>
        </w:rPr>
        <w:t>路</w:t>
      </w:r>
      <w:r>
        <w:rPr>
          <w:rFonts w:hint="default" w:ascii="Times New Roman" w:hAnsi="Times New Roman" w:eastAsia="宋体" w:cs="Times New Roman"/>
          <w:caps w:val="0"/>
          <w:smallCaps w:val="0"/>
          <w:color w:val="auto"/>
          <w:sz w:val="28"/>
          <w:szCs w:val="28"/>
          <w:lang w:val="en-US" w:eastAsia="zh-CN"/>
        </w:rPr>
        <w:t>管道依托</w:t>
      </w:r>
      <w:r>
        <w:rPr>
          <w:rFonts w:hint="eastAsia" w:ascii="Times New Roman" w:hAnsi="Times New Roman" w:eastAsia="宋体" w:cs="Times New Roman"/>
          <w:caps w:val="0"/>
          <w:smallCaps w:val="0"/>
          <w:color w:val="auto"/>
          <w:sz w:val="28"/>
          <w:szCs w:val="28"/>
          <w:lang w:val="en-US" w:eastAsia="zh-CN"/>
        </w:rPr>
        <w:t>祥符阀室</w:t>
      </w:r>
      <w:r>
        <w:rPr>
          <w:rFonts w:hint="default" w:ascii="Times New Roman" w:hAnsi="Times New Roman" w:eastAsia="宋体" w:cs="Times New Roman"/>
          <w:caps w:val="0"/>
          <w:smallCaps w:val="0"/>
          <w:color w:val="auto"/>
          <w:sz w:val="28"/>
          <w:szCs w:val="28"/>
          <w:lang w:val="en-US" w:eastAsia="zh-CN"/>
        </w:rPr>
        <w:t>的强制电流阴极保护进行保护。</w:t>
      </w:r>
    </w:p>
    <w:p w14:paraId="70077D22">
      <w:pPr>
        <w:keepNext w:val="0"/>
        <w:keepLines w:val="0"/>
        <w:pageBreakBefore w:val="0"/>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color w:val="auto"/>
          <w:sz w:val="28"/>
          <w:szCs w:val="28"/>
          <w:lang w:val="en-US" w:eastAsia="zh-CN"/>
        </w:rPr>
      </w:pPr>
      <w:r>
        <w:rPr>
          <w:rFonts w:hint="eastAsia" w:ascii="Times New Roman" w:hAnsi="Times New Roman" w:eastAsia="宋体" w:cs="Times New Roman"/>
          <w:caps w:val="0"/>
          <w:smallCaps w:val="0"/>
          <w:color w:val="auto"/>
          <w:sz w:val="28"/>
          <w:szCs w:val="28"/>
          <w:lang w:val="en-US" w:eastAsia="zh-CN"/>
        </w:rPr>
        <w:t>2）阴极保护测试</w:t>
      </w:r>
    </w:p>
    <w:p w14:paraId="73F30138">
      <w:pPr>
        <w:keepNext w:val="0"/>
        <w:keepLines w:val="0"/>
        <w:pageBreakBefore w:val="0"/>
        <w:kinsoku/>
        <w:wordWrap/>
        <w:overflowPunct/>
        <w:topLinePunct w:val="0"/>
        <w:autoSpaceDE/>
        <w:autoSpaceDN/>
        <w:bidi w:val="0"/>
        <w:adjustRightInd/>
        <w:snapToGrid w:val="0"/>
        <w:spacing w:line="620" w:lineRule="exact"/>
        <w:ind w:firstLine="560" w:firstLineChars="200"/>
        <w:textAlignment w:val="auto"/>
        <w:rPr>
          <w:rFonts w:hint="eastAsia" w:ascii="Times New Roman" w:hAnsi="Times New Roman" w:eastAsia="宋体" w:cs="Times New Roman"/>
          <w:caps w:val="0"/>
          <w:smallCaps w:val="0"/>
          <w:color w:val="auto"/>
          <w:sz w:val="28"/>
          <w:szCs w:val="28"/>
          <w:lang w:val="en-US" w:eastAsia="zh-CN"/>
        </w:rPr>
      </w:pPr>
      <w:r>
        <w:rPr>
          <w:rFonts w:hint="eastAsia" w:ascii="Times New Roman" w:hAnsi="Times New Roman" w:eastAsia="宋体" w:cs="Times New Roman"/>
          <w:caps w:val="0"/>
          <w:smallCaps w:val="0"/>
          <w:color w:val="auto"/>
          <w:sz w:val="28"/>
          <w:szCs w:val="28"/>
          <w:lang w:val="en-US" w:eastAsia="en-US"/>
        </w:rPr>
        <w:t>为了阴极保护系统调试和日常监测阴极保护的管/地电位等阴极保护参数，在管道沿线埋设测试桩</w:t>
      </w:r>
      <w:r>
        <w:rPr>
          <w:rFonts w:hint="eastAsia" w:ascii="Times New Roman" w:hAnsi="Times New Roman" w:eastAsia="宋体" w:cs="Times New Roman"/>
          <w:caps w:val="0"/>
          <w:smallCaps w:val="0"/>
          <w:color w:val="auto"/>
          <w:sz w:val="28"/>
          <w:szCs w:val="28"/>
          <w:lang w:val="en-US" w:eastAsia="zh-CN"/>
        </w:rPr>
        <w:t>。</w:t>
      </w:r>
    </w:p>
    <w:p w14:paraId="2CCC02E2">
      <w:pPr>
        <w:keepNext w:val="0"/>
        <w:keepLines w:val="0"/>
        <w:pageBreakBefore w:val="0"/>
        <w:kinsoku/>
        <w:wordWrap/>
        <w:overflowPunct/>
        <w:topLinePunct w:val="0"/>
        <w:autoSpaceDE/>
        <w:autoSpaceDN/>
        <w:bidi w:val="0"/>
        <w:adjustRightInd/>
        <w:snapToGrid w:val="0"/>
        <w:spacing w:line="620" w:lineRule="exact"/>
        <w:ind w:firstLine="560" w:firstLineChars="200"/>
        <w:textAlignment w:val="auto"/>
        <w:rPr>
          <w:rFonts w:hint="eastAsia" w:ascii="Times New Roman" w:hAnsi="Times New Roman" w:eastAsia="宋体" w:cs="Times New Roman"/>
          <w:caps w:val="0"/>
          <w:smallCaps w:val="0"/>
          <w:color w:val="auto"/>
          <w:sz w:val="28"/>
          <w:szCs w:val="28"/>
          <w:lang w:val="en-US" w:eastAsia="zh-CN"/>
        </w:rPr>
      </w:pPr>
      <w:r>
        <w:rPr>
          <w:rFonts w:hint="eastAsia" w:ascii="Times New Roman" w:hAnsi="Times New Roman" w:eastAsia="宋体" w:cs="Times New Roman"/>
          <w:caps w:val="0"/>
          <w:smallCaps w:val="0"/>
          <w:color w:val="auto"/>
          <w:sz w:val="28"/>
          <w:szCs w:val="28"/>
          <w:lang w:val="en-US" w:eastAsia="en-US"/>
        </w:rPr>
        <w:t>根据本工程线路管道实际敷设路由的实际情况，线路管道线路测试桩设置</w:t>
      </w:r>
      <w:r>
        <w:rPr>
          <w:rFonts w:hint="eastAsia" w:ascii="Times New Roman" w:hAnsi="Times New Roman" w:eastAsia="宋体" w:cs="Times New Roman"/>
          <w:caps w:val="0"/>
          <w:smallCaps w:val="0"/>
          <w:color w:val="auto"/>
          <w:sz w:val="28"/>
          <w:szCs w:val="28"/>
          <w:lang w:val="en-US" w:eastAsia="zh-CN"/>
        </w:rPr>
        <w:t>情况如下</w:t>
      </w:r>
      <w:r>
        <w:rPr>
          <w:rFonts w:hint="eastAsia" w:ascii="Times New Roman" w:hAnsi="Times New Roman" w:eastAsia="宋体" w:cs="Times New Roman"/>
          <w:caps w:val="0"/>
          <w:smallCaps w:val="0"/>
          <w:color w:val="auto"/>
          <w:sz w:val="28"/>
          <w:szCs w:val="28"/>
          <w:lang w:val="en-US" w:eastAsia="en-US"/>
        </w:rPr>
        <w:t>：在一般地段：沿管道每间隔1公里左右设1支电位测试桩</w:t>
      </w:r>
      <w:r>
        <w:rPr>
          <w:rFonts w:hint="eastAsia" w:ascii="Times New Roman" w:hAnsi="Times New Roman" w:eastAsia="宋体" w:cs="Times New Roman"/>
          <w:caps w:val="0"/>
          <w:smallCaps w:val="0"/>
          <w:color w:val="auto"/>
          <w:sz w:val="28"/>
          <w:szCs w:val="28"/>
          <w:lang w:val="en-US" w:eastAsia="zh-CN"/>
        </w:rPr>
        <w:t>，由于线路较短，本工程新建线路管道共设置电位测试桩2支，测试桩设置在线路的起点和终点处。</w:t>
      </w:r>
    </w:p>
    <w:p w14:paraId="287A34B3">
      <w:pPr>
        <w:keepNext w:val="0"/>
        <w:keepLines w:val="0"/>
        <w:pageBreakBefore w:val="0"/>
        <w:kinsoku/>
        <w:wordWrap/>
        <w:overflowPunct/>
        <w:topLinePunct w:val="0"/>
        <w:autoSpaceDE/>
        <w:autoSpaceDN/>
        <w:bidi w:val="0"/>
        <w:adjustRightInd/>
        <w:snapToGrid w:val="0"/>
        <w:spacing w:line="620" w:lineRule="exact"/>
        <w:ind w:firstLine="560" w:firstLineChars="200"/>
        <w:textAlignment w:val="auto"/>
        <w:rPr>
          <w:rFonts w:hint="eastAsia" w:ascii="Times New Roman" w:hAnsi="Times New Roman" w:eastAsia="宋体" w:cs="Times New Roman"/>
          <w:caps w:val="0"/>
          <w:smallCaps w:val="0"/>
          <w:color w:val="auto"/>
          <w:sz w:val="28"/>
          <w:szCs w:val="28"/>
          <w:lang w:val="en-US" w:eastAsia="zh-CN"/>
        </w:rPr>
      </w:pPr>
      <w:r>
        <w:rPr>
          <w:rFonts w:hint="eastAsia" w:ascii="Times New Roman" w:hAnsi="Times New Roman" w:eastAsia="宋体" w:cs="Times New Roman"/>
          <w:caps w:val="0"/>
          <w:smallCaps w:val="0"/>
          <w:color w:val="auto"/>
          <w:sz w:val="28"/>
          <w:szCs w:val="28"/>
          <w:lang w:val="en-US" w:eastAsia="zh-CN"/>
        </w:rPr>
        <w:t>根据本工程线路管道实际敷设路由的实际情况，线路阴极保护系统站场测试桩设置情况如下：绝缘接头测试桩：为检测绝缘接头的绝缘性能，在站场管道上安装有绝缘接头的位置安装绝缘接头测试桩1支。</w:t>
      </w:r>
    </w:p>
    <w:p w14:paraId="7CE7BD44">
      <w:pPr>
        <w:keepNext w:val="0"/>
        <w:keepLines w:val="0"/>
        <w:pageBreakBefore w:val="0"/>
        <w:kinsoku/>
        <w:wordWrap/>
        <w:overflowPunct/>
        <w:topLinePunct w:val="0"/>
        <w:autoSpaceDE/>
        <w:autoSpaceDN/>
        <w:bidi w:val="0"/>
        <w:adjustRightInd/>
        <w:snapToGrid w:val="0"/>
        <w:spacing w:line="620" w:lineRule="exact"/>
        <w:ind w:firstLine="560" w:firstLineChars="200"/>
        <w:textAlignment w:val="auto"/>
        <w:rPr>
          <w:rFonts w:hint="eastAsia" w:ascii="Times New Roman" w:hAnsi="Times New Roman" w:eastAsia="宋体" w:cs="Times New Roman"/>
          <w:caps w:val="0"/>
          <w:smallCaps w:val="0"/>
          <w:color w:val="auto"/>
          <w:sz w:val="28"/>
          <w:szCs w:val="28"/>
          <w:lang w:val="en-US" w:eastAsia="en-US"/>
        </w:rPr>
      </w:pPr>
      <w:r>
        <w:rPr>
          <w:rFonts w:hint="eastAsia" w:ascii="Times New Roman" w:hAnsi="Times New Roman" w:eastAsia="宋体" w:cs="Times New Roman"/>
          <w:caps w:val="0"/>
          <w:smallCaps w:val="0"/>
          <w:color w:val="auto"/>
          <w:sz w:val="28"/>
          <w:szCs w:val="28"/>
          <w:lang w:val="en-US" w:eastAsia="en-US"/>
        </w:rPr>
        <w:t>测试桩设置时如刚好处于水田、水渠以及道路等受限位置时，视现场情况在前、后50m范围内调整到适当的位置。</w:t>
      </w:r>
    </w:p>
    <w:p w14:paraId="6AF23BC3">
      <w:pPr>
        <w:keepNext w:val="0"/>
        <w:keepLines w:val="0"/>
        <w:pageBreakBefore w:val="0"/>
        <w:kinsoku/>
        <w:wordWrap/>
        <w:overflowPunct/>
        <w:topLinePunct w:val="0"/>
        <w:autoSpaceDE/>
        <w:autoSpaceDN/>
        <w:bidi w:val="0"/>
        <w:adjustRightInd/>
        <w:snapToGrid w:val="0"/>
        <w:spacing w:line="620" w:lineRule="exact"/>
        <w:ind w:firstLine="560" w:firstLineChars="200"/>
        <w:textAlignment w:val="auto"/>
        <w:rPr>
          <w:rFonts w:hint="eastAsia" w:ascii="Times New Roman" w:hAnsi="Times New Roman" w:eastAsia="宋体" w:cs="Times New Roman"/>
          <w:caps w:val="0"/>
          <w:smallCaps w:val="0"/>
          <w:color w:val="auto"/>
          <w:sz w:val="28"/>
          <w:szCs w:val="28"/>
          <w:lang w:val="en-US" w:eastAsia="zh-CN"/>
        </w:rPr>
      </w:pPr>
      <w:r>
        <w:rPr>
          <w:rFonts w:hint="eastAsia" w:ascii="Times New Roman" w:hAnsi="Times New Roman" w:eastAsia="宋体" w:cs="Times New Roman"/>
          <w:caps w:val="0"/>
          <w:smallCaps w:val="0"/>
          <w:color w:val="auto"/>
          <w:sz w:val="28"/>
          <w:szCs w:val="28"/>
          <w:lang w:val="en-US" w:eastAsia="en-US"/>
        </w:rPr>
        <w:t>管道建成投运后，</w:t>
      </w:r>
      <w:r>
        <w:rPr>
          <w:rFonts w:hint="eastAsia" w:ascii="Times New Roman" w:hAnsi="Times New Roman" w:eastAsia="宋体" w:cs="Times New Roman"/>
          <w:caps w:val="0"/>
          <w:smallCaps w:val="0"/>
          <w:color w:val="auto"/>
          <w:sz w:val="28"/>
          <w:szCs w:val="28"/>
          <w:lang w:val="en-US" w:eastAsia="zh-CN"/>
        </w:rPr>
        <w:t>定期进行管道保护电位测试，详见管道保护电位测试记录。</w:t>
      </w:r>
    </w:p>
    <w:p w14:paraId="2B68B130">
      <w:pPr>
        <w:pStyle w:val="4"/>
        <w:keepNext/>
        <w:keepLines/>
        <w:pageBreakBefore w:val="0"/>
        <w:widowControl w:val="0"/>
        <w:kinsoku/>
        <w:wordWrap/>
        <w:overflowPunct/>
        <w:topLinePunct w:val="0"/>
        <w:autoSpaceDE/>
        <w:autoSpaceDN/>
        <w:bidi w:val="0"/>
        <w:adjustRightInd/>
        <w:snapToGrid/>
        <w:spacing w:before="0" w:beforeLines="0" w:after="0" w:afterLines="0"/>
        <w:textAlignment w:val="auto"/>
        <w:rPr>
          <w:rFonts w:hint="eastAsia" w:ascii="Times New Roman" w:hAnsi="Times New Roman" w:eastAsia="宋体" w:cs="宋体"/>
          <w:b/>
          <w:bCs/>
          <w:caps w:val="0"/>
          <w:smallCaps w:val="0"/>
          <w:color w:val="auto"/>
          <w:sz w:val="28"/>
          <w:szCs w:val="28"/>
          <w:lang w:val="en-US" w:eastAsia="zh-CN"/>
        </w:rPr>
      </w:pPr>
      <w:r>
        <w:rPr>
          <w:rFonts w:hint="eastAsia" w:eastAsia="宋体" w:cs="宋体"/>
          <w:b/>
          <w:bCs/>
          <w:caps w:val="0"/>
          <w:smallCaps w:val="0"/>
          <w:color w:val="auto"/>
          <w:sz w:val="28"/>
          <w:szCs w:val="28"/>
          <w:lang w:val="en-US" w:eastAsia="zh-CN"/>
        </w:rPr>
        <w:t>5</w:t>
      </w:r>
      <w:r>
        <w:rPr>
          <w:rFonts w:hint="eastAsia" w:ascii="Times New Roman" w:hAnsi="Times New Roman" w:eastAsia="宋体" w:cs="宋体"/>
          <w:b/>
          <w:bCs/>
          <w:caps w:val="0"/>
          <w:smallCaps w:val="0"/>
          <w:color w:val="auto"/>
          <w:sz w:val="28"/>
          <w:szCs w:val="28"/>
          <w:lang w:val="en-US" w:eastAsia="zh-CN"/>
        </w:rPr>
        <w:t>.2.4站场阴极保护</w:t>
      </w:r>
    </w:p>
    <w:p w14:paraId="4743ED3D">
      <w:pPr>
        <w:keepNext w:val="0"/>
        <w:keepLines w:val="0"/>
        <w:pageBreakBefore w:val="0"/>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color w:val="auto"/>
          <w:sz w:val="28"/>
          <w:szCs w:val="28"/>
          <w:lang w:val="en-US" w:eastAsia="zh-CN"/>
        </w:rPr>
      </w:pPr>
      <w:r>
        <w:rPr>
          <w:rFonts w:hint="default" w:ascii="Times New Roman" w:hAnsi="Times New Roman" w:eastAsia="宋体" w:cs="Times New Roman"/>
          <w:caps w:val="0"/>
          <w:smallCaps w:val="0"/>
          <w:color w:val="auto"/>
          <w:sz w:val="28"/>
          <w:szCs w:val="28"/>
          <w:lang w:val="en-US" w:eastAsia="zh-CN"/>
        </w:rPr>
        <w:t>为防止线路阴极保护电流漏失，实施阴极保护电绝缘，本工程在阀室外管道安装Class4008＂绝缘接头1个。绝缘接头埋地安装。</w:t>
      </w:r>
    </w:p>
    <w:p w14:paraId="2A8D112B">
      <w:pPr>
        <w:keepNext w:val="0"/>
        <w:keepLines w:val="0"/>
        <w:pageBreakBefore w:val="0"/>
        <w:kinsoku/>
        <w:wordWrap/>
        <w:overflowPunct/>
        <w:topLinePunct w:val="0"/>
        <w:autoSpaceDE/>
        <w:autoSpaceDN/>
        <w:bidi w:val="0"/>
        <w:adjustRightInd/>
        <w:snapToGrid w:val="0"/>
        <w:spacing w:line="620" w:lineRule="exact"/>
        <w:ind w:firstLine="560" w:firstLineChars="200"/>
        <w:textAlignment w:val="auto"/>
        <w:rPr>
          <w:rFonts w:hint="default" w:ascii="Times New Roman" w:hAnsi="Times New Roman" w:eastAsia="宋体" w:cs="Times New Roman"/>
          <w:caps w:val="0"/>
          <w:smallCaps w:val="0"/>
          <w:color w:val="auto"/>
          <w:sz w:val="28"/>
          <w:szCs w:val="28"/>
          <w:lang w:val="en-US" w:eastAsia="zh-CN"/>
        </w:rPr>
      </w:pPr>
      <w:r>
        <w:rPr>
          <w:rFonts w:hint="default" w:ascii="Times New Roman" w:hAnsi="Times New Roman" w:eastAsia="宋体" w:cs="Times New Roman"/>
          <w:caps w:val="0"/>
          <w:smallCaps w:val="0"/>
          <w:color w:val="auto"/>
          <w:sz w:val="28"/>
          <w:szCs w:val="28"/>
          <w:lang w:val="en-US" w:eastAsia="zh-CN"/>
        </w:rPr>
        <w:t>为保护上述设置绝缘接头和站场内设备免受雷电高压电涌的破坏，降低交流干扰电压对站内管道及设备的影响，在绝缘接头处均安装绝缘接头保护器进行保护，保护器选用等电位连接器。</w:t>
      </w:r>
    </w:p>
    <w:p w14:paraId="1EF0981B">
      <w:pPr>
        <w:pStyle w:val="3"/>
        <w:spacing w:before="163"/>
        <w:rPr>
          <w:rFonts w:hint="default" w:ascii="Times New Roman" w:hAnsi="Times New Roman" w:eastAsia="宋体" w:cs="Times New Roman"/>
          <w:b/>
          <w:bCs/>
          <w:caps w:val="0"/>
          <w:smallCaps w:val="0"/>
          <w:color w:val="auto"/>
          <w:sz w:val="28"/>
          <w:szCs w:val="28"/>
          <w:lang w:val="en-US" w:eastAsia="zh-CN"/>
        </w:rPr>
      </w:pPr>
      <w:bookmarkStart w:id="96" w:name="_Toc29216"/>
      <w:r>
        <w:rPr>
          <w:rFonts w:hint="eastAsia" w:ascii="Times New Roman" w:hAnsi="Times New Roman" w:eastAsia="宋体" w:cs="Times New Roman"/>
          <w:b/>
          <w:bCs/>
          <w:caps w:val="0"/>
          <w:smallCaps w:val="0"/>
          <w:color w:val="auto"/>
          <w:sz w:val="28"/>
          <w:szCs w:val="28"/>
          <w:lang w:val="en-US" w:eastAsia="zh-CN"/>
        </w:rPr>
        <w:t>5.3</w:t>
      </w:r>
      <w:r>
        <w:rPr>
          <w:rFonts w:hint="default" w:ascii="Times New Roman" w:hAnsi="Times New Roman" w:eastAsia="宋体" w:cs="Times New Roman"/>
          <w:b/>
          <w:bCs/>
          <w:caps w:val="0"/>
          <w:smallCaps w:val="0"/>
          <w:color w:val="auto"/>
          <w:sz w:val="28"/>
          <w:szCs w:val="28"/>
          <w:lang w:val="en-US" w:eastAsia="zh-CN"/>
        </w:rPr>
        <w:t>防雷、防静电措施</w:t>
      </w:r>
      <w:bookmarkEnd w:id="96"/>
    </w:p>
    <w:p w14:paraId="6A623447">
      <w:pPr>
        <w:keepNext w:val="0"/>
        <w:keepLines w:val="0"/>
        <w:pageBreakBefore w:val="0"/>
        <w:widowControl w:val="0"/>
        <w:kinsoku/>
        <w:wordWrap/>
        <w:overflowPunct/>
        <w:topLinePunct w:val="0"/>
        <w:autoSpaceDE/>
        <w:autoSpaceDN/>
        <w:bidi w:val="0"/>
        <w:adjustRightInd/>
        <w:snapToGrid/>
        <w:textAlignment w:val="auto"/>
        <w:outlineLvl w:val="2"/>
        <w:rPr>
          <w:rFonts w:hint="default"/>
          <w:color w:val="auto"/>
          <w:lang w:val="en-US" w:eastAsia="zh-CN"/>
        </w:rPr>
      </w:pPr>
      <w:r>
        <w:rPr>
          <w:rFonts w:hint="eastAsia" w:ascii="Times New Roman" w:hAnsi="Times New Roman" w:eastAsia="宋体" w:cs="Times New Roman"/>
          <w:b/>
          <w:bCs/>
          <w:caps w:val="0"/>
          <w:smallCaps w:val="0"/>
          <w:color w:val="auto"/>
          <w:sz w:val="28"/>
          <w:szCs w:val="28"/>
          <w:lang w:val="en-US" w:eastAsia="zh-CN"/>
        </w:rPr>
        <w:t>5.3.1防雷措施</w:t>
      </w:r>
    </w:p>
    <w:p w14:paraId="16BB8A41">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Times New Roman" w:hAnsi="Times New Roman" w:eastAsia="宋体" w:cs="Times New Roman"/>
          <w:b w:val="0"/>
          <w:caps w:val="0"/>
          <w:smallCaps w:val="0"/>
          <w:color w:val="auto"/>
          <w:kern w:val="2"/>
          <w:sz w:val="28"/>
          <w:szCs w:val="28"/>
          <w:lang w:val="en-US" w:eastAsia="zh-CN" w:bidi="ar-SA"/>
        </w:rPr>
      </w:pPr>
      <w:bookmarkStart w:id="97" w:name="_Toc6235"/>
      <w:r>
        <w:rPr>
          <w:rFonts w:hint="eastAsia" w:ascii="Times New Roman" w:hAnsi="Times New Roman" w:eastAsia="宋体" w:cs="Times New Roman"/>
          <w:b w:val="0"/>
          <w:caps w:val="0"/>
          <w:smallCaps w:val="0"/>
          <w:color w:val="auto"/>
          <w:kern w:val="2"/>
          <w:sz w:val="28"/>
          <w:szCs w:val="28"/>
          <w:lang w:val="en-US" w:eastAsia="zh-CN" w:bidi="ar-SA"/>
        </w:rPr>
        <w:t>本项目线路管线较短且深埋敷设，管线起点为祥符阀室，固本项目管线防雷措施依托祥符阀室现有防雷措施。</w:t>
      </w:r>
    </w:p>
    <w:p w14:paraId="1B0D3A65">
      <w:pPr>
        <w:pStyle w:val="30"/>
        <w:rPr>
          <w:rFonts w:hint="eastAsia"/>
          <w:color w:val="auto"/>
          <w:lang w:val="en-US" w:eastAsia="zh-CN"/>
        </w:rPr>
      </w:pPr>
      <w:r>
        <w:rPr>
          <w:rFonts w:hint="eastAsia" w:ascii="Times New Roman" w:hAnsi="Times New Roman" w:eastAsia="宋体" w:cs="Times New Roman"/>
          <w:b w:val="0"/>
          <w:caps w:val="0"/>
          <w:smallCaps w:val="0"/>
          <w:color w:val="auto"/>
          <w:kern w:val="2"/>
          <w:sz w:val="28"/>
          <w:szCs w:val="28"/>
          <w:lang w:val="en-US" w:eastAsia="zh-CN" w:bidi="ar-SA"/>
        </w:rPr>
        <w:t>江西巾星防雷科技有限公司（检测资质证书编号：1152022005）对祥符阀室雷电防护装置进行了检验检测，检测结论为合格。防雷检测检验报告见附件。</w:t>
      </w:r>
    </w:p>
    <w:p w14:paraId="7C818F86">
      <w:pPr>
        <w:keepNext w:val="0"/>
        <w:keepLines w:val="0"/>
        <w:pageBreakBefore w:val="0"/>
        <w:widowControl w:val="0"/>
        <w:kinsoku/>
        <w:wordWrap/>
        <w:overflowPunct/>
        <w:topLinePunct w:val="0"/>
        <w:autoSpaceDE/>
        <w:autoSpaceDN/>
        <w:bidi w:val="0"/>
        <w:adjustRightInd/>
        <w:snapToGrid/>
        <w:textAlignment w:val="auto"/>
        <w:outlineLvl w:val="2"/>
        <w:rPr>
          <w:rFonts w:hint="eastAsia" w:ascii="Times New Roman" w:hAnsi="Times New Roman" w:eastAsia="宋体" w:cs="Times New Roman"/>
          <w:b/>
          <w:bCs/>
          <w:caps w:val="0"/>
          <w:smallCaps w:val="0"/>
          <w:color w:val="auto"/>
          <w:sz w:val="28"/>
          <w:szCs w:val="28"/>
          <w:lang w:val="en-US" w:eastAsia="zh-CN"/>
        </w:rPr>
      </w:pPr>
      <w:r>
        <w:rPr>
          <w:rFonts w:hint="eastAsia" w:ascii="Times New Roman" w:hAnsi="Times New Roman" w:eastAsia="宋体" w:cs="Times New Roman"/>
          <w:b/>
          <w:bCs/>
          <w:caps w:val="0"/>
          <w:smallCaps w:val="0"/>
          <w:color w:val="auto"/>
          <w:sz w:val="28"/>
          <w:szCs w:val="28"/>
          <w:lang w:val="en-US" w:eastAsia="zh-CN"/>
        </w:rPr>
        <w:t>5.3.2防静电措施</w:t>
      </w:r>
    </w:p>
    <w:p w14:paraId="23B15AD6">
      <w:pPr>
        <w:pStyle w:val="2"/>
        <w:keepNext/>
        <w:keepLines w:val="0"/>
        <w:pageBreakBefore w:val="0"/>
        <w:widowControl w:val="0"/>
        <w:numPr>
          <w:ilvl w:val="0"/>
          <w:numId w:val="0"/>
        </w:numPr>
        <w:kinsoku/>
        <w:wordWrap/>
        <w:overflowPunct/>
        <w:topLinePunct w:val="0"/>
        <w:autoSpaceDE/>
        <w:autoSpaceDN/>
        <w:bidi w:val="0"/>
        <w:adjustRightInd/>
        <w:snapToGrid/>
        <w:spacing w:before="0" w:beforeLines="0"/>
        <w:ind w:firstLine="560" w:firstLineChars="200"/>
        <w:jc w:val="left"/>
        <w:textAlignment w:val="auto"/>
        <w:rPr>
          <w:rFonts w:hint="eastAsia" w:ascii="Times New Roman" w:hAnsi="Times New Roman" w:eastAsia="宋体" w:cs="Times New Roman"/>
          <w:b w:val="0"/>
          <w:caps w:val="0"/>
          <w:smallCaps w:val="0"/>
          <w:color w:val="auto"/>
          <w:kern w:val="2"/>
          <w:sz w:val="28"/>
          <w:szCs w:val="28"/>
          <w:lang w:val="en-US" w:eastAsia="zh-CN" w:bidi="ar-SA"/>
        </w:rPr>
      </w:pPr>
      <w:bookmarkStart w:id="98" w:name="_Toc966"/>
      <w:r>
        <w:rPr>
          <w:rFonts w:hint="eastAsia" w:ascii="Times New Roman" w:hAnsi="Times New Roman" w:eastAsia="宋体" w:cs="Times New Roman"/>
          <w:b w:val="0"/>
          <w:caps w:val="0"/>
          <w:smallCaps w:val="0"/>
          <w:color w:val="auto"/>
          <w:kern w:val="2"/>
          <w:sz w:val="28"/>
          <w:szCs w:val="28"/>
          <w:lang w:val="en-US" w:eastAsia="zh-CN" w:bidi="ar-SA"/>
        </w:rPr>
        <w:t>1）祥符阀室内改造的气液联动阀做防静电接地。</w:t>
      </w:r>
      <w:bookmarkEnd w:id="98"/>
    </w:p>
    <w:p w14:paraId="171ABE06">
      <w:pPr>
        <w:pStyle w:val="2"/>
        <w:keepNext/>
        <w:keepLines w:val="0"/>
        <w:pageBreakBefore w:val="0"/>
        <w:widowControl w:val="0"/>
        <w:numPr>
          <w:ilvl w:val="0"/>
          <w:numId w:val="0"/>
        </w:numPr>
        <w:kinsoku/>
        <w:wordWrap/>
        <w:overflowPunct/>
        <w:topLinePunct w:val="0"/>
        <w:autoSpaceDE/>
        <w:autoSpaceDN/>
        <w:bidi w:val="0"/>
        <w:adjustRightInd/>
        <w:snapToGrid/>
        <w:spacing w:before="0" w:beforeLines="0"/>
        <w:ind w:firstLine="560" w:firstLineChars="200"/>
        <w:jc w:val="left"/>
        <w:textAlignment w:val="auto"/>
        <w:rPr>
          <w:rFonts w:hint="eastAsia" w:ascii="Times New Roman" w:hAnsi="Times New Roman" w:eastAsia="宋体" w:cs="Times New Roman"/>
          <w:b/>
          <w:caps w:val="0"/>
          <w:smallCaps w:val="0"/>
          <w:color w:val="auto"/>
        </w:rPr>
      </w:pPr>
      <w:bookmarkStart w:id="99" w:name="_Toc11398"/>
      <w:r>
        <w:rPr>
          <w:rFonts w:hint="eastAsia" w:ascii="Times New Roman" w:hAnsi="Times New Roman" w:eastAsia="宋体" w:cs="Times New Roman"/>
          <w:b w:val="0"/>
          <w:caps w:val="0"/>
          <w:smallCaps w:val="0"/>
          <w:color w:val="auto"/>
          <w:kern w:val="2"/>
          <w:sz w:val="28"/>
          <w:szCs w:val="28"/>
          <w:lang w:val="en-US" w:eastAsia="zh-CN" w:bidi="ar-SA"/>
        </w:rPr>
        <w:t>2）祥符阀室内改造的气液联动阀配线采用防爆挠性连接管+防爆密封盒方式接入设备。</w:t>
      </w:r>
      <w:r>
        <w:rPr>
          <w:rFonts w:hint="eastAsia" w:ascii="Times New Roman" w:hAnsi="Times New Roman" w:eastAsia="宋体" w:cs="宋体"/>
          <w:caps w:val="0"/>
          <w:smallCaps w:val="0"/>
          <w:color w:val="auto"/>
          <w:sz w:val="28"/>
          <w:szCs w:val="28"/>
        </w:rPr>
        <w:br w:type="page"/>
      </w:r>
      <w:bookmarkStart w:id="100" w:name="_Hlk62493148"/>
      <w:bookmarkStart w:id="101" w:name="_Hlk62493174"/>
      <w:r>
        <w:rPr>
          <w:rFonts w:hint="eastAsia" w:eastAsia="宋体" w:cs="Times New Roman"/>
          <w:b/>
          <w:caps w:val="0"/>
          <w:smallCaps w:val="0"/>
          <w:color w:val="auto"/>
          <w:lang w:val="en-US" w:eastAsia="zh-CN"/>
        </w:rPr>
        <w:t>6</w:t>
      </w:r>
      <w:r>
        <w:rPr>
          <w:rFonts w:hint="eastAsia" w:ascii="Times New Roman" w:hAnsi="Times New Roman" w:eastAsia="宋体" w:cs="Times New Roman"/>
          <w:b/>
          <w:caps w:val="0"/>
          <w:smallCaps w:val="0"/>
          <w:color w:val="auto"/>
        </w:rPr>
        <w:t>.安全管理</w:t>
      </w:r>
      <w:bookmarkEnd w:id="97"/>
      <w:bookmarkEnd w:id="99"/>
    </w:p>
    <w:bookmarkEnd w:id="100"/>
    <w:p w14:paraId="7EFDB498">
      <w:pPr>
        <w:pStyle w:val="3"/>
        <w:spacing w:before="163"/>
        <w:rPr>
          <w:rFonts w:hint="eastAsia" w:ascii="Times New Roman" w:hAnsi="Times New Roman" w:eastAsia="宋体"/>
          <w:caps w:val="0"/>
          <w:smallCaps w:val="0"/>
          <w:color w:val="auto"/>
          <w:sz w:val="28"/>
          <w:szCs w:val="28"/>
        </w:rPr>
      </w:pPr>
      <w:bookmarkStart w:id="102" w:name="_Toc26209"/>
      <w:bookmarkStart w:id="103" w:name="_Toc30136"/>
      <w:r>
        <w:rPr>
          <w:rFonts w:hint="eastAsia" w:eastAsia="宋体"/>
          <w:caps w:val="0"/>
          <w:smallCaps w:val="0"/>
          <w:color w:val="auto"/>
          <w:sz w:val="28"/>
          <w:szCs w:val="28"/>
          <w:lang w:val="en-US" w:eastAsia="zh-CN"/>
        </w:rPr>
        <w:t>6</w:t>
      </w:r>
      <w:r>
        <w:rPr>
          <w:rFonts w:hint="eastAsia" w:ascii="Times New Roman" w:hAnsi="Times New Roman" w:eastAsia="宋体"/>
          <w:caps w:val="0"/>
          <w:smallCaps w:val="0"/>
          <w:color w:val="auto"/>
          <w:sz w:val="28"/>
          <w:szCs w:val="28"/>
        </w:rPr>
        <w:t>.1安全管理机构设置</w:t>
      </w:r>
      <w:bookmarkEnd w:id="102"/>
    </w:p>
    <w:p w14:paraId="0EDCED4D">
      <w:pPr>
        <w:autoSpaceDE w:val="0"/>
        <w:autoSpaceDN w:val="0"/>
        <w:adjustRightInd w:val="0"/>
        <w:ind w:firstLine="562" w:firstLineChars="200"/>
        <w:jc w:val="left"/>
        <w:rPr>
          <w:rFonts w:ascii="Times New Roman" w:hAnsi="Times New Roman" w:eastAsia="宋体" w:cs="宋体"/>
          <w:b/>
          <w:bCs/>
          <w:caps w:val="0"/>
          <w:smallCaps w:val="0"/>
          <w:color w:val="auto"/>
          <w:kern w:val="0"/>
          <w:sz w:val="28"/>
          <w:szCs w:val="28"/>
        </w:rPr>
      </w:pPr>
      <w:r>
        <w:rPr>
          <w:rFonts w:ascii="Times New Roman" w:hAnsi="Times New Roman" w:eastAsia="宋体" w:cs="宋体"/>
          <w:b/>
          <w:bCs/>
          <w:caps w:val="0"/>
          <w:smallCaps w:val="0"/>
          <w:color w:val="auto"/>
          <w:kern w:val="0"/>
          <w:sz w:val="28"/>
          <w:szCs w:val="28"/>
        </w:rPr>
        <w:t>1</w:t>
      </w:r>
      <w:r>
        <w:rPr>
          <w:rFonts w:hint="eastAsia" w:ascii="Times New Roman" w:hAnsi="Times New Roman" w:eastAsia="宋体" w:cs="宋体"/>
          <w:b/>
          <w:bCs/>
          <w:caps w:val="0"/>
          <w:smallCaps w:val="0"/>
          <w:color w:val="auto"/>
          <w:kern w:val="0"/>
          <w:sz w:val="28"/>
          <w:szCs w:val="28"/>
        </w:rPr>
        <w:t>、安全管理机构设置</w:t>
      </w:r>
    </w:p>
    <w:p w14:paraId="77B56E26">
      <w:pPr>
        <w:autoSpaceDE w:val="0"/>
        <w:autoSpaceDN w:val="0"/>
        <w:adjustRightInd w:val="0"/>
        <w:ind w:firstLine="560" w:firstLineChars="200"/>
        <w:jc w:val="left"/>
        <w:rPr>
          <w:rFonts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kern w:val="0"/>
          <w:sz w:val="28"/>
          <w:szCs w:val="28"/>
        </w:rPr>
        <w:t>该工程</w:t>
      </w:r>
      <w:r>
        <w:rPr>
          <w:rFonts w:hint="eastAsia" w:ascii="Times New Roman" w:hAnsi="Times New Roman" w:eastAsia="宋体" w:cs="宋体"/>
          <w:caps w:val="0"/>
          <w:smallCaps w:val="0"/>
          <w:color w:val="auto"/>
          <w:sz w:val="28"/>
          <w:szCs w:val="28"/>
        </w:rPr>
        <w:t>由江西省天然气管道有限公司建设和管理。江西省天然气管道有限公司成立了安全生产委员会，由公司主要领导任主任、副主任，各部门负责人为成员。该公司设立有安全环保部，主要承担公司质量监督、安全监察、消防管理、应急管理、职业健康、环境保护、劳动保护、安全隐患管理、特种作业管理等方面工作。安全生产委员会办公室设在公司安全环保部，任命了办公室主任及副主任。</w:t>
      </w:r>
    </w:p>
    <w:p w14:paraId="61F10669">
      <w:pPr>
        <w:autoSpaceDE w:val="0"/>
        <w:autoSpaceDN w:val="0"/>
        <w:adjustRightInd w:val="0"/>
        <w:ind w:firstLine="562" w:firstLineChars="200"/>
        <w:jc w:val="left"/>
        <w:rPr>
          <w:rFonts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2、安全管理体系</w:t>
      </w:r>
    </w:p>
    <w:p w14:paraId="70753A30">
      <w:pPr>
        <w:autoSpaceDE w:val="0"/>
        <w:autoSpaceDN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default" w:ascii="Times New Roman" w:hAnsi="Times New Roman" w:eastAsia="宋体" w:cs="Times New Roman"/>
          <w:caps w:val="0"/>
          <w:smallCaps w:val="0"/>
          <w:color w:val="auto"/>
          <w:sz w:val="28"/>
          <w:szCs w:val="28"/>
        </w:rPr>
        <w:t>本工程</w:t>
      </w:r>
      <w:r>
        <w:rPr>
          <w:rFonts w:hint="eastAsia" w:ascii="Times New Roman" w:hAnsi="Times New Roman" w:eastAsia="宋体" w:cs="Times New Roman"/>
          <w:caps w:val="0"/>
          <w:smallCaps w:val="0"/>
          <w:color w:val="auto"/>
          <w:sz w:val="28"/>
          <w:szCs w:val="28"/>
          <w:lang w:eastAsia="zh-CN"/>
        </w:rPr>
        <w:t>建设</w:t>
      </w:r>
      <w:r>
        <w:rPr>
          <w:rFonts w:hint="default" w:ascii="Times New Roman" w:hAnsi="Times New Roman" w:eastAsia="宋体" w:cs="Times New Roman"/>
          <w:caps w:val="0"/>
          <w:smallCaps w:val="0"/>
          <w:color w:val="auto"/>
          <w:sz w:val="28"/>
          <w:szCs w:val="28"/>
        </w:rPr>
        <w:t>完成后，由江西省天然气管道</w:t>
      </w:r>
      <w:r>
        <w:rPr>
          <w:rFonts w:hint="eastAsia" w:ascii="Times New Roman" w:hAnsi="Times New Roman" w:eastAsia="宋体" w:cs="Times New Roman"/>
          <w:caps w:val="0"/>
          <w:smallCaps w:val="0"/>
          <w:color w:val="auto"/>
          <w:sz w:val="28"/>
          <w:szCs w:val="28"/>
          <w:lang w:eastAsia="zh-CN"/>
        </w:rPr>
        <w:t>由新余作业区</w:t>
      </w:r>
      <w:r>
        <w:rPr>
          <w:rFonts w:hint="default" w:ascii="Times New Roman" w:hAnsi="Times New Roman" w:eastAsia="宋体" w:cs="Times New Roman"/>
          <w:caps w:val="0"/>
          <w:smallCaps w:val="0"/>
          <w:color w:val="auto"/>
          <w:sz w:val="28"/>
          <w:szCs w:val="28"/>
        </w:rPr>
        <w:t>管理，</w:t>
      </w:r>
      <w:r>
        <w:rPr>
          <w:rFonts w:hint="eastAsia" w:ascii="Times New Roman" w:hAnsi="Times New Roman" w:eastAsia="宋体" w:cs="Times New Roman"/>
          <w:caps w:val="0"/>
          <w:smallCaps w:val="0"/>
          <w:color w:val="auto"/>
          <w:sz w:val="28"/>
          <w:szCs w:val="28"/>
          <w:lang w:val="en-US" w:eastAsia="zh-CN"/>
        </w:rPr>
        <w:t>巡线由高安巡线分队负责，</w:t>
      </w:r>
      <w:r>
        <w:rPr>
          <w:rFonts w:hint="default" w:ascii="Times New Roman" w:hAnsi="Times New Roman" w:eastAsia="宋体" w:cs="Times New Roman"/>
          <w:caps w:val="0"/>
          <w:smallCaps w:val="0"/>
          <w:color w:val="auto"/>
          <w:sz w:val="28"/>
          <w:szCs w:val="28"/>
        </w:rPr>
        <w:t>沿用原来的安全管理制度、巡线管理、抢维修管理等相关制度</w:t>
      </w:r>
      <w:r>
        <w:rPr>
          <w:rFonts w:hint="eastAsia" w:ascii="Times New Roman" w:hAnsi="Times New Roman" w:eastAsia="宋体" w:cs="Times New Roman"/>
          <w:caps w:val="0"/>
          <w:smallCaps w:val="0"/>
          <w:color w:val="auto"/>
          <w:sz w:val="28"/>
          <w:szCs w:val="28"/>
          <w:lang w:eastAsia="zh-CN"/>
        </w:rPr>
        <w:t>。</w:t>
      </w:r>
      <w:r>
        <w:rPr>
          <w:rFonts w:hint="eastAsia" w:ascii="Times New Roman" w:hAnsi="Times New Roman" w:eastAsia="宋体" w:cs="宋体"/>
          <w:caps w:val="0"/>
          <w:smallCaps w:val="0"/>
          <w:color w:val="auto"/>
          <w:sz w:val="28"/>
          <w:szCs w:val="28"/>
        </w:rPr>
        <w:t>公司</w:t>
      </w:r>
      <w:r>
        <w:rPr>
          <w:rFonts w:hint="eastAsia" w:ascii="Times New Roman" w:hAnsi="Times New Roman" w:eastAsia="宋体" w:cs="宋体"/>
          <w:caps w:val="0"/>
          <w:smallCaps w:val="0"/>
          <w:color w:val="auto"/>
          <w:kern w:val="0"/>
          <w:sz w:val="28"/>
          <w:szCs w:val="28"/>
        </w:rPr>
        <w:t>配备专职安全生产管理人员，建立和建全安全管理网络，按国家及有关部门的职能和职责，检查、监督和贯彻国家、公司和部门下达的指令和规定，制定必要的规章制度，实行全面、系统的标准化管理。</w:t>
      </w:r>
    </w:p>
    <w:p w14:paraId="1DE43BB6">
      <w:pPr>
        <w:autoSpaceDE w:val="0"/>
        <w:autoSpaceDN w:val="0"/>
        <w:adjustRightInd w:val="0"/>
        <w:ind w:firstLine="562" w:firstLineChars="200"/>
        <w:jc w:val="left"/>
        <w:rPr>
          <w:rFonts w:ascii="Times New Roman" w:hAnsi="Times New Roman" w:eastAsia="宋体" w:cs="宋体"/>
          <w:b/>
          <w:bCs/>
          <w:caps w:val="0"/>
          <w:smallCaps w:val="0"/>
          <w:color w:val="auto"/>
          <w:sz w:val="28"/>
          <w:szCs w:val="28"/>
        </w:rPr>
      </w:pPr>
      <w:bookmarkStart w:id="104" w:name="_Hlk145922465"/>
      <w:r>
        <w:rPr>
          <w:rFonts w:hint="eastAsia" w:ascii="Times New Roman" w:hAnsi="Times New Roman" w:eastAsia="宋体" w:cs="宋体"/>
          <w:b/>
          <w:bCs/>
          <w:caps w:val="0"/>
          <w:smallCaps w:val="0"/>
          <w:color w:val="auto"/>
          <w:sz w:val="28"/>
          <w:szCs w:val="28"/>
        </w:rPr>
        <w:t>3、安全管理规章制度</w:t>
      </w:r>
    </w:p>
    <w:p w14:paraId="56BB256E">
      <w:pPr>
        <w:autoSpaceDE w:val="0"/>
        <w:autoSpaceDN w:val="0"/>
        <w:adjustRightInd w:val="0"/>
        <w:ind w:firstLine="560" w:firstLineChars="200"/>
        <w:jc w:val="left"/>
        <w:rPr>
          <w:rFonts w:hint="eastAsia" w:ascii="Times New Roman" w:hAnsi="Times New Roman" w:eastAsia="宋体" w:cs="Times New Roman"/>
          <w:color w:val="auto"/>
          <w:sz w:val="28"/>
          <w:szCs w:val="28"/>
        </w:rPr>
      </w:pPr>
      <w:bookmarkStart w:id="105" w:name="_Hlk62456768"/>
      <w:r>
        <w:rPr>
          <w:rFonts w:hint="eastAsia" w:ascii="Times New Roman" w:hAnsi="Times New Roman" w:eastAsia="宋体" w:cs="Times New Roman"/>
          <w:color w:val="auto"/>
          <w:sz w:val="28"/>
          <w:szCs w:val="28"/>
        </w:rPr>
        <w:t>江西省天然气管道有限公司制定了《江西省天然气管道有限公司全员安全生产（QHSE）责任制》（公司文件：赣天然气安</w:t>
      </w:r>
      <w:r>
        <w:rPr>
          <w:rFonts w:hint="eastAsia" w:ascii="Times New Roman" w:hAnsi="Times New Roman" w:eastAsia="宋体" w:cs="Times New Roman"/>
          <w:color w:val="auto"/>
          <w:sz w:val="28"/>
          <w:szCs w:val="28"/>
          <w:lang w:val="en-US" w:eastAsia="zh-CN"/>
        </w:rPr>
        <w:t>[</w:t>
      </w:r>
      <w:r>
        <w:rPr>
          <w:rFonts w:hint="default" w:ascii="Times New Roman" w:hAnsi="Times New Roman" w:eastAsia="宋体" w:cs="Times New Roman"/>
          <w:color w:val="auto"/>
          <w:sz w:val="28"/>
          <w:szCs w:val="28"/>
        </w:rPr>
        <w:t>202</w:t>
      </w:r>
      <w:r>
        <w:rPr>
          <w:rFonts w:hint="eastAsia" w:ascii="Times New Roman" w:hAnsi="Times New Roman" w:eastAsia="宋体" w:cs="Times New Roman"/>
          <w:color w:val="auto"/>
          <w:sz w:val="28"/>
          <w:szCs w:val="28"/>
          <w:lang w:val="en-US" w:eastAsia="zh-CN"/>
        </w:rPr>
        <w:t>2</w:t>
      </w:r>
      <w:r>
        <w:rPr>
          <w:rFonts w:hint="default" w:ascii="Times New Roman" w:hAnsi="Times New Roman" w:eastAsia="宋体" w:cs="Times New Roman"/>
          <w:color w:val="auto"/>
          <w:sz w:val="28"/>
          <w:szCs w:val="28"/>
        </w:rPr>
        <w:t>]</w:t>
      </w:r>
      <w:r>
        <w:rPr>
          <w:rFonts w:hint="eastAsia" w:ascii="Times New Roman" w:hAnsi="Times New Roman" w:eastAsia="宋体" w:cs="Times New Roman"/>
          <w:color w:val="auto"/>
          <w:sz w:val="28"/>
          <w:szCs w:val="28"/>
          <w:lang w:val="en-US" w:eastAsia="zh-CN"/>
        </w:rPr>
        <w:t>4</w:t>
      </w:r>
      <w:r>
        <w:rPr>
          <w:rFonts w:hint="eastAsia" w:ascii="Times New Roman" w:hAnsi="Times New Roman" w:eastAsia="宋体" w:cs="Times New Roman"/>
          <w:color w:val="auto"/>
          <w:sz w:val="28"/>
          <w:szCs w:val="28"/>
        </w:rPr>
        <w:t>号），明确公司领导、职能部室、基层单位及各岗位员工在生产活动中应负的安全责任，并要求每个员工必须认真履行各自的安全职责，做到各有职守，各负其责；制定有安全生产责任制考核标准，把安全职责纳入安全生产管理考核内容。</w:t>
      </w:r>
    </w:p>
    <w:p w14:paraId="5DD7798C">
      <w:pPr>
        <w:autoSpaceDE w:val="0"/>
        <w:autoSpaceDN w:val="0"/>
        <w:adjustRightInd w:val="0"/>
        <w:ind w:firstLine="560" w:firstLineChars="200"/>
        <w:jc w:val="left"/>
        <w:rPr>
          <w:rFonts w:hint="eastAsia"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rPr>
        <w:t>江西省天然气管道有限公司制定了</w:t>
      </w:r>
      <w:r>
        <w:rPr>
          <w:rFonts w:hint="eastAsia" w:ascii="Times New Roman" w:hAnsi="Times New Roman" w:eastAsia="宋体" w:cs="Times New Roman"/>
          <w:color w:val="auto"/>
          <w:sz w:val="28"/>
          <w:szCs w:val="28"/>
          <w:lang w:eastAsia="zh-CN"/>
        </w:rPr>
        <w:t>《</w:t>
      </w:r>
      <w:r>
        <w:rPr>
          <w:rFonts w:hint="eastAsia" w:ascii="Times New Roman" w:hAnsi="Times New Roman" w:eastAsia="宋体" w:cs="Times New Roman"/>
          <w:color w:val="auto"/>
          <w:sz w:val="28"/>
          <w:szCs w:val="28"/>
        </w:rPr>
        <w:t>江西省天然气管道有限公司管道巡护管理办法（修订）</w:t>
      </w:r>
      <w:r>
        <w:rPr>
          <w:rFonts w:hint="eastAsia" w:ascii="Times New Roman" w:hAnsi="Times New Roman" w:eastAsia="宋体" w:cs="Times New Roman"/>
          <w:color w:val="auto"/>
          <w:sz w:val="28"/>
          <w:szCs w:val="28"/>
          <w:lang w:eastAsia="zh-CN"/>
        </w:rPr>
        <w:t>》，</w:t>
      </w:r>
      <w:r>
        <w:rPr>
          <w:rFonts w:hint="eastAsia" w:ascii="Times New Roman" w:hAnsi="Times New Roman" w:eastAsia="宋体" w:cs="Times New Roman"/>
          <w:color w:val="auto"/>
          <w:sz w:val="28"/>
          <w:szCs w:val="28"/>
          <w:lang w:val="en-US" w:eastAsia="zh-CN"/>
        </w:rPr>
        <w:t>明确了巡线人员的职责、管道巡护的基本要求、管道巡护内容和处理流程、属地巡线员管理要求等内容。</w:t>
      </w:r>
    </w:p>
    <w:p w14:paraId="69261846">
      <w:pPr>
        <w:pStyle w:val="3"/>
        <w:keepLines w:val="0"/>
        <w:pageBreakBefore w:val="0"/>
        <w:widowControl w:val="0"/>
        <w:kinsoku/>
        <w:wordWrap/>
        <w:overflowPunct/>
        <w:topLinePunct w:val="0"/>
        <w:autoSpaceDE/>
        <w:autoSpaceDN/>
        <w:bidi w:val="0"/>
        <w:adjustRightInd/>
        <w:snapToGrid w:val="0"/>
        <w:spacing w:before="0" w:beforeLines="0"/>
        <w:textAlignment w:val="auto"/>
        <w:rPr>
          <w:rFonts w:hint="eastAsia" w:ascii="Times New Roman" w:hAnsi="Times New Roman" w:eastAsia="宋体"/>
          <w:caps w:val="0"/>
          <w:smallCaps w:val="0"/>
          <w:color w:val="auto"/>
          <w:sz w:val="28"/>
          <w:szCs w:val="28"/>
        </w:rPr>
      </w:pPr>
      <w:bookmarkStart w:id="106" w:name="_Toc29934"/>
      <w:r>
        <w:rPr>
          <w:rFonts w:hint="eastAsia" w:eastAsia="宋体"/>
          <w:caps w:val="0"/>
          <w:smallCaps w:val="0"/>
          <w:color w:val="auto"/>
          <w:sz w:val="28"/>
          <w:szCs w:val="28"/>
          <w:lang w:val="en-US" w:eastAsia="zh-CN"/>
        </w:rPr>
        <w:t>6</w:t>
      </w:r>
      <w:r>
        <w:rPr>
          <w:rFonts w:hint="eastAsia" w:ascii="Times New Roman" w:hAnsi="Times New Roman" w:eastAsia="宋体"/>
          <w:caps w:val="0"/>
          <w:smallCaps w:val="0"/>
          <w:color w:val="auto"/>
          <w:sz w:val="28"/>
          <w:szCs w:val="28"/>
        </w:rPr>
        <w:t>.2人员编制与安全管理人员设置</w:t>
      </w:r>
      <w:bookmarkEnd w:id="106"/>
    </w:p>
    <w:p w14:paraId="1B46B8D0">
      <w:pPr>
        <w:keepLines w:val="0"/>
        <w:pageBreakBefore w:val="0"/>
        <w:widowControl w:val="0"/>
        <w:kinsoku/>
        <w:wordWrap/>
        <w:overflowPunct/>
        <w:topLinePunct w:val="0"/>
        <w:autoSpaceDE/>
        <w:autoSpaceDN/>
        <w:bidi w:val="0"/>
        <w:adjustRightInd/>
        <w:snapToGrid w:val="0"/>
        <w:ind w:firstLine="573"/>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1、人员配备</w:t>
      </w:r>
    </w:p>
    <w:p w14:paraId="3A94E056">
      <w:pPr>
        <w:keepLines w:val="0"/>
        <w:pageBreakBefore w:val="0"/>
        <w:widowControl w:val="0"/>
        <w:kinsoku/>
        <w:wordWrap/>
        <w:overflowPunct/>
        <w:topLinePunct w:val="0"/>
        <w:autoSpaceDE/>
        <w:autoSpaceDN/>
        <w:bidi w:val="0"/>
        <w:adjustRightInd/>
        <w:snapToGrid w:val="0"/>
        <w:ind w:firstLine="573"/>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江西省天然气管道有限公司目前共有员工3</w:t>
      </w:r>
      <w:r>
        <w:rPr>
          <w:rFonts w:ascii="Times New Roman" w:hAnsi="Times New Roman" w:eastAsia="宋体" w:cs="宋体"/>
          <w:caps w:val="0"/>
          <w:smallCaps w:val="0"/>
          <w:color w:val="auto"/>
          <w:sz w:val="28"/>
          <w:szCs w:val="28"/>
        </w:rPr>
        <w:t>51</w:t>
      </w:r>
      <w:r>
        <w:rPr>
          <w:rFonts w:hint="eastAsia" w:ascii="Times New Roman" w:hAnsi="Times New Roman" w:eastAsia="宋体" w:cs="宋体"/>
          <w:caps w:val="0"/>
          <w:smallCaps w:val="0"/>
          <w:color w:val="auto"/>
          <w:sz w:val="28"/>
          <w:szCs w:val="28"/>
        </w:rPr>
        <w:t>名，设置安全总监1名。该公司设置有专职安全管理机构：安全环保部，人员编制5人。该公司建立了公司—</w:t>
      </w:r>
      <w:r>
        <w:rPr>
          <w:rFonts w:hint="eastAsia" w:ascii="Times New Roman" w:hAnsi="Times New Roman" w:eastAsia="宋体" w:cs="宋体"/>
          <w:caps w:val="0"/>
          <w:smallCaps w:val="0"/>
          <w:color w:val="auto"/>
          <w:sz w:val="28"/>
          <w:szCs w:val="28"/>
          <w:lang w:eastAsia="zh-CN"/>
        </w:rPr>
        <w:t>作业区</w:t>
      </w:r>
      <w:r>
        <w:rPr>
          <w:rFonts w:hint="eastAsia" w:ascii="Times New Roman" w:hAnsi="Times New Roman" w:eastAsia="宋体" w:cs="宋体"/>
          <w:caps w:val="0"/>
          <w:smallCaps w:val="0"/>
          <w:color w:val="auto"/>
          <w:sz w:val="28"/>
          <w:szCs w:val="28"/>
        </w:rPr>
        <w:t>—分输站（巡线</w:t>
      </w:r>
      <w:r>
        <w:rPr>
          <w:rFonts w:hint="eastAsia" w:ascii="Times New Roman" w:hAnsi="Times New Roman" w:eastAsia="宋体" w:cs="宋体"/>
          <w:caps w:val="0"/>
          <w:smallCaps w:val="0"/>
          <w:color w:val="auto"/>
          <w:sz w:val="28"/>
          <w:szCs w:val="28"/>
          <w:lang w:eastAsia="zh-CN"/>
        </w:rPr>
        <w:t>分</w:t>
      </w:r>
      <w:r>
        <w:rPr>
          <w:rFonts w:hint="eastAsia" w:ascii="Times New Roman" w:hAnsi="Times New Roman" w:eastAsia="宋体" w:cs="宋体"/>
          <w:caps w:val="0"/>
          <w:smallCaps w:val="0"/>
          <w:color w:val="auto"/>
          <w:sz w:val="28"/>
          <w:szCs w:val="28"/>
        </w:rPr>
        <w:t>队）三级HSE管理网络，分别配备了专、兼职安全管理人员。</w:t>
      </w:r>
    </w:p>
    <w:p w14:paraId="127242CB">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宋体" w:cs="宋体"/>
          <w:b/>
          <w:bCs/>
          <w:caps w:val="0"/>
          <w:smallCaps w:val="0"/>
          <w:color w:val="auto"/>
          <w:sz w:val="24"/>
          <w:szCs w:val="22"/>
        </w:rPr>
      </w:pPr>
      <w:r>
        <w:rPr>
          <w:rFonts w:hint="eastAsia" w:ascii="Times New Roman" w:hAnsi="Times New Roman" w:eastAsia="宋体" w:cs="宋体"/>
          <w:b/>
          <w:bCs/>
          <w:caps w:val="0"/>
          <w:smallCaps w:val="0"/>
          <w:color w:val="auto"/>
          <w:sz w:val="24"/>
          <w:szCs w:val="22"/>
        </w:rPr>
        <w:t>表</w:t>
      </w:r>
      <w:r>
        <w:rPr>
          <w:rFonts w:hint="eastAsia" w:ascii="Times New Roman" w:hAnsi="Times New Roman" w:eastAsia="宋体" w:cs="宋体"/>
          <w:b/>
          <w:bCs/>
          <w:caps w:val="0"/>
          <w:smallCaps w:val="0"/>
          <w:color w:val="auto"/>
          <w:sz w:val="24"/>
          <w:szCs w:val="22"/>
          <w:lang w:val="en-US" w:eastAsia="zh-CN"/>
        </w:rPr>
        <w:t>6</w:t>
      </w:r>
      <w:r>
        <w:rPr>
          <w:rFonts w:ascii="Times New Roman" w:hAnsi="Times New Roman" w:eastAsia="宋体" w:cs="宋体"/>
          <w:b/>
          <w:bCs/>
          <w:caps w:val="0"/>
          <w:smallCaps w:val="0"/>
          <w:color w:val="auto"/>
          <w:sz w:val="24"/>
          <w:szCs w:val="22"/>
        </w:rPr>
        <w:t>.2-1</w:t>
      </w:r>
      <w:r>
        <w:rPr>
          <w:rFonts w:hint="eastAsia" w:ascii="Times New Roman" w:hAnsi="Times New Roman" w:eastAsia="宋体" w:cs="宋体"/>
          <w:b/>
          <w:bCs/>
          <w:caps w:val="0"/>
          <w:smallCaps w:val="0"/>
          <w:color w:val="auto"/>
          <w:sz w:val="24"/>
          <w:szCs w:val="22"/>
        </w:rPr>
        <w:t>工程安全定员</w:t>
      </w:r>
    </w:p>
    <w:tbl>
      <w:tblPr>
        <w:tblStyle w:val="31"/>
        <w:tblW w:w="921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973"/>
        <w:gridCol w:w="2641"/>
        <w:gridCol w:w="1605"/>
      </w:tblGrid>
      <w:tr w14:paraId="077363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973" w:type="dxa"/>
            <w:tcBorders>
              <w:tl2br w:val="nil"/>
              <w:tr2bl w:val="nil"/>
            </w:tcBorders>
            <w:noWrap w:val="0"/>
            <w:vAlign w:val="center"/>
          </w:tcPr>
          <w:p w14:paraId="7BC6F07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宋体" w:cs="宋体"/>
                <w:b/>
                <w:bCs/>
                <w:caps w:val="0"/>
                <w:smallCaps w:val="0"/>
                <w:color w:val="auto"/>
                <w:sz w:val="21"/>
                <w:szCs w:val="20"/>
              </w:rPr>
            </w:pPr>
            <w:r>
              <w:rPr>
                <w:rFonts w:hint="eastAsia" w:ascii="Times New Roman" w:hAnsi="Times New Roman" w:eastAsia="宋体" w:cs="宋体"/>
                <w:b/>
                <w:bCs/>
                <w:caps w:val="0"/>
                <w:smallCaps w:val="0"/>
                <w:color w:val="auto"/>
                <w:sz w:val="21"/>
                <w:szCs w:val="20"/>
              </w:rPr>
              <w:t>机构</w:t>
            </w:r>
          </w:p>
        </w:tc>
        <w:tc>
          <w:tcPr>
            <w:tcW w:w="2641" w:type="dxa"/>
            <w:tcBorders>
              <w:tl2br w:val="nil"/>
              <w:tr2bl w:val="nil"/>
            </w:tcBorders>
            <w:noWrap w:val="0"/>
            <w:vAlign w:val="center"/>
          </w:tcPr>
          <w:p w14:paraId="1D82EDB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宋体" w:cs="宋体"/>
                <w:b/>
                <w:bCs/>
                <w:caps w:val="0"/>
                <w:smallCaps w:val="0"/>
                <w:color w:val="auto"/>
                <w:sz w:val="21"/>
                <w:szCs w:val="20"/>
              </w:rPr>
            </w:pPr>
            <w:r>
              <w:rPr>
                <w:rFonts w:hint="eastAsia" w:ascii="Times New Roman" w:hAnsi="Times New Roman" w:eastAsia="宋体" w:cs="宋体"/>
                <w:b/>
                <w:bCs/>
                <w:caps w:val="0"/>
                <w:smallCaps w:val="0"/>
                <w:color w:val="auto"/>
                <w:sz w:val="21"/>
                <w:szCs w:val="20"/>
              </w:rPr>
              <w:t>类别</w:t>
            </w:r>
          </w:p>
        </w:tc>
        <w:tc>
          <w:tcPr>
            <w:tcW w:w="1605" w:type="dxa"/>
            <w:tcBorders>
              <w:tl2br w:val="nil"/>
              <w:tr2bl w:val="nil"/>
            </w:tcBorders>
            <w:noWrap w:val="0"/>
            <w:vAlign w:val="center"/>
          </w:tcPr>
          <w:p w14:paraId="4C5CF6E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宋体" w:cs="宋体"/>
                <w:b/>
                <w:bCs/>
                <w:caps w:val="0"/>
                <w:smallCaps w:val="0"/>
                <w:color w:val="auto"/>
                <w:sz w:val="21"/>
                <w:szCs w:val="20"/>
              </w:rPr>
            </w:pPr>
            <w:r>
              <w:rPr>
                <w:rFonts w:hint="eastAsia" w:ascii="Times New Roman" w:hAnsi="Times New Roman" w:eastAsia="宋体" w:cs="宋体"/>
                <w:b/>
                <w:bCs/>
                <w:caps w:val="0"/>
                <w:smallCaps w:val="0"/>
                <w:color w:val="auto"/>
                <w:sz w:val="21"/>
                <w:szCs w:val="20"/>
              </w:rPr>
              <w:t>人数</w:t>
            </w:r>
          </w:p>
        </w:tc>
      </w:tr>
      <w:tr w14:paraId="77789C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4973" w:type="dxa"/>
            <w:tcBorders>
              <w:tl2br w:val="nil"/>
              <w:tr2bl w:val="nil"/>
            </w:tcBorders>
            <w:noWrap w:val="0"/>
            <w:vAlign w:val="center"/>
          </w:tcPr>
          <w:p w14:paraId="1C4489F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宋体" w:cs="宋体"/>
                <w:caps w:val="0"/>
                <w:smallCaps w:val="0"/>
                <w:color w:val="auto"/>
                <w:sz w:val="21"/>
                <w:szCs w:val="20"/>
              </w:rPr>
            </w:pPr>
            <w:r>
              <w:rPr>
                <w:rFonts w:hint="eastAsia" w:ascii="Times New Roman" w:hAnsi="Times New Roman" w:eastAsia="宋体" w:cs="宋体"/>
                <w:caps w:val="0"/>
                <w:smallCaps w:val="0"/>
                <w:color w:val="auto"/>
                <w:sz w:val="21"/>
                <w:szCs w:val="20"/>
              </w:rPr>
              <w:t>江西省天然气管道有限公司</w:t>
            </w:r>
          </w:p>
        </w:tc>
        <w:tc>
          <w:tcPr>
            <w:tcW w:w="2641" w:type="dxa"/>
            <w:tcBorders>
              <w:tl2br w:val="nil"/>
              <w:tr2bl w:val="nil"/>
            </w:tcBorders>
            <w:noWrap w:val="0"/>
            <w:vAlign w:val="center"/>
          </w:tcPr>
          <w:p w14:paraId="0D00CA8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宋体" w:cs="宋体"/>
                <w:caps w:val="0"/>
                <w:smallCaps w:val="0"/>
                <w:color w:val="auto"/>
                <w:sz w:val="21"/>
                <w:szCs w:val="20"/>
              </w:rPr>
            </w:pPr>
            <w:r>
              <w:rPr>
                <w:rFonts w:hint="eastAsia" w:ascii="Times New Roman" w:hAnsi="Times New Roman" w:eastAsia="宋体" w:cs="宋体"/>
                <w:caps w:val="0"/>
                <w:smallCaps w:val="0"/>
                <w:color w:val="auto"/>
                <w:sz w:val="21"/>
                <w:szCs w:val="20"/>
              </w:rPr>
              <w:t>安全环保部</w:t>
            </w:r>
          </w:p>
        </w:tc>
        <w:tc>
          <w:tcPr>
            <w:tcW w:w="1605" w:type="dxa"/>
            <w:tcBorders>
              <w:tl2br w:val="nil"/>
              <w:tr2bl w:val="nil"/>
            </w:tcBorders>
            <w:noWrap w:val="0"/>
            <w:vAlign w:val="center"/>
          </w:tcPr>
          <w:p w14:paraId="449A692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宋体"/>
                <w:caps w:val="0"/>
                <w:smallCaps w:val="0"/>
                <w:color w:val="auto"/>
                <w:sz w:val="21"/>
                <w:szCs w:val="20"/>
              </w:rPr>
            </w:pPr>
            <w:r>
              <w:rPr>
                <w:rFonts w:hint="eastAsia" w:ascii="Times New Roman" w:hAnsi="Times New Roman" w:eastAsia="宋体" w:cs="宋体"/>
                <w:caps w:val="0"/>
                <w:smallCaps w:val="0"/>
                <w:color w:val="auto"/>
                <w:sz w:val="21"/>
                <w:szCs w:val="20"/>
              </w:rPr>
              <w:t>5</w:t>
            </w:r>
          </w:p>
        </w:tc>
      </w:tr>
      <w:tr w14:paraId="4549E4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4973" w:type="dxa"/>
            <w:tcBorders>
              <w:tl2br w:val="nil"/>
              <w:tr2bl w:val="nil"/>
            </w:tcBorders>
            <w:noWrap w:val="0"/>
            <w:vAlign w:val="center"/>
          </w:tcPr>
          <w:p w14:paraId="60A57F4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宋体" w:cs="宋体"/>
                <w:caps w:val="0"/>
                <w:smallCaps w:val="0"/>
                <w:color w:val="auto"/>
                <w:sz w:val="21"/>
                <w:szCs w:val="20"/>
              </w:rPr>
            </w:pPr>
            <w:r>
              <w:rPr>
                <w:rFonts w:hint="eastAsia" w:ascii="Times New Roman" w:hAnsi="Times New Roman" w:eastAsia="宋体" w:cs="宋体"/>
                <w:caps w:val="0"/>
                <w:smallCaps w:val="0"/>
                <w:color w:val="auto"/>
                <w:sz w:val="21"/>
                <w:szCs w:val="20"/>
                <w:lang w:val="en-US" w:eastAsia="zh-CN"/>
              </w:rPr>
              <w:t>新余作业区</w:t>
            </w:r>
          </w:p>
        </w:tc>
        <w:tc>
          <w:tcPr>
            <w:tcW w:w="2641" w:type="dxa"/>
            <w:tcBorders>
              <w:tl2br w:val="nil"/>
              <w:tr2bl w:val="nil"/>
            </w:tcBorders>
            <w:noWrap w:val="0"/>
            <w:vAlign w:val="center"/>
          </w:tcPr>
          <w:p w14:paraId="1796472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宋体" w:cs="宋体"/>
                <w:caps w:val="0"/>
                <w:smallCaps w:val="0"/>
                <w:color w:val="auto"/>
                <w:sz w:val="21"/>
                <w:szCs w:val="20"/>
              </w:rPr>
            </w:pPr>
            <w:r>
              <w:rPr>
                <w:rFonts w:ascii="Times New Roman" w:hAnsi="Times New Roman" w:eastAsia="宋体" w:cs="宋体"/>
                <w:caps w:val="0"/>
                <w:smallCaps w:val="0"/>
                <w:color w:val="auto"/>
                <w:sz w:val="21"/>
                <w:szCs w:val="20"/>
              </w:rPr>
              <w:t>QHSE</w:t>
            </w:r>
            <w:r>
              <w:rPr>
                <w:rFonts w:hint="eastAsia" w:ascii="Times New Roman" w:hAnsi="Times New Roman" w:eastAsia="宋体" w:cs="宋体"/>
                <w:caps w:val="0"/>
                <w:smallCaps w:val="0"/>
                <w:color w:val="auto"/>
                <w:sz w:val="21"/>
                <w:szCs w:val="20"/>
              </w:rPr>
              <w:t>专职安全员</w:t>
            </w:r>
          </w:p>
        </w:tc>
        <w:tc>
          <w:tcPr>
            <w:tcW w:w="1605" w:type="dxa"/>
            <w:tcBorders>
              <w:tl2br w:val="nil"/>
              <w:tr2bl w:val="nil"/>
            </w:tcBorders>
            <w:noWrap w:val="0"/>
            <w:vAlign w:val="center"/>
          </w:tcPr>
          <w:p w14:paraId="07AE1B7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宋体"/>
                <w:caps w:val="0"/>
                <w:smallCaps w:val="0"/>
                <w:color w:val="auto"/>
                <w:sz w:val="21"/>
                <w:szCs w:val="20"/>
                <w:lang w:eastAsia="zh-CN"/>
              </w:rPr>
            </w:pPr>
            <w:r>
              <w:rPr>
                <w:rFonts w:hint="eastAsia" w:ascii="Times New Roman" w:hAnsi="Times New Roman" w:eastAsia="宋体" w:cs="宋体"/>
                <w:caps w:val="0"/>
                <w:smallCaps w:val="0"/>
                <w:color w:val="auto"/>
                <w:sz w:val="21"/>
                <w:szCs w:val="20"/>
                <w:lang w:val="en-US" w:eastAsia="zh-CN"/>
              </w:rPr>
              <w:t>1</w:t>
            </w:r>
          </w:p>
        </w:tc>
      </w:tr>
      <w:tr w14:paraId="32BFA3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4973" w:type="dxa"/>
            <w:tcBorders>
              <w:tl2br w:val="nil"/>
              <w:tr2bl w:val="nil"/>
            </w:tcBorders>
            <w:noWrap w:val="0"/>
            <w:vAlign w:val="center"/>
          </w:tcPr>
          <w:p w14:paraId="7AA38E5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宋体"/>
                <w:caps w:val="0"/>
                <w:smallCaps w:val="0"/>
                <w:color w:val="auto"/>
                <w:sz w:val="21"/>
                <w:szCs w:val="20"/>
                <w:lang w:val="en-US" w:eastAsia="zh-CN"/>
              </w:rPr>
            </w:pPr>
            <w:r>
              <w:rPr>
                <w:rFonts w:hint="eastAsia" w:ascii="Times New Roman" w:hAnsi="Times New Roman" w:eastAsia="宋体" w:cs="宋体"/>
                <w:caps w:val="0"/>
                <w:smallCaps w:val="0"/>
                <w:color w:val="auto"/>
                <w:sz w:val="21"/>
                <w:szCs w:val="20"/>
                <w:lang w:val="en-US" w:eastAsia="zh-CN"/>
              </w:rPr>
              <w:t>高安巡线分队</w:t>
            </w:r>
          </w:p>
        </w:tc>
        <w:tc>
          <w:tcPr>
            <w:tcW w:w="2641" w:type="dxa"/>
            <w:tcBorders>
              <w:tl2br w:val="nil"/>
              <w:tr2bl w:val="nil"/>
            </w:tcBorders>
            <w:noWrap w:val="0"/>
            <w:vAlign w:val="center"/>
          </w:tcPr>
          <w:p w14:paraId="300E618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宋体" w:cs="宋体"/>
                <w:caps w:val="0"/>
                <w:smallCaps w:val="0"/>
                <w:color w:val="auto"/>
                <w:sz w:val="21"/>
                <w:szCs w:val="20"/>
              </w:rPr>
            </w:pPr>
            <w:r>
              <w:rPr>
                <w:rFonts w:ascii="Times New Roman" w:hAnsi="Times New Roman" w:eastAsia="宋体" w:cs="宋体"/>
                <w:caps w:val="0"/>
                <w:smallCaps w:val="0"/>
                <w:color w:val="auto"/>
                <w:sz w:val="21"/>
                <w:szCs w:val="20"/>
              </w:rPr>
              <w:t>QHSE</w:t>
            </w:r>
            <w:r>
              <w:rPr>
                <w:rFonts w:hint="eastAsia" w:ascii="Times New Roman" w:hAnsi="Times New Roman" w:eastAsia="宋体" w:cs="宋体"/>
                <w:caps w:val="0"/>
                <w:smallCaps w:val="0"/>
                <w:color w:val="auto"/>
                <w:sz w:val="21"/>
                <w:szCs w:val="20"/>
              </w:rPr>
              <w:t>管理员</w:t>
            </w:r>
          </w:p>
        </w:tc>
        <w:tc>
          <w:tcPr>
            <w:tcW w:w="1605" w:type="dxa"/>
            <w:tcBorders>
              <w:tl2br w:val="nil"/>
              <w:tr2bl w:val="nil"/>
            </w:tcBorders>
            <w:noWrap w:val="0"/>
            <w:vAlign w:val="center"/>
          </w:tcPr>
          <w:p w14:paraId="2AD4970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宋体"/>
                <w:caps w:val="0"/>
                <w:smallCaps w:val="0"/>
                <w:color w:val="auto"/>
                <w:sz w:val="21"/>
                <w:szCs w:val="20"/>
                <w:lang w:eastAsia="zh-CN"/>
              </w:rPr>
            </w:pPr>
            <w:r>
              <w:rPr>
                <w:rFonts w:hint="eastAsia" w:ascii="Times New Roman" w:hAnsi="Times New Roman" w:eastAsia="宋体" w:cs="宋体"/>
                <w:caps w:val="0"/>
                <w:smallCaps w:val="0"/>
                <w:color w:val="auto"/>
                <w:sz w:val="21"/>
                <w:szCs w:val="20"/>
                <w:lang w:val="en-US" w:eastAsia="zh-CN"/>
              </w:rPr>
              <w:t>1</w:t>
            </w:r>
          </w:p>
        </w:tc>
      </w:tr>
      <w:tr w14:paraId="08384F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7614" w:type="dxa"/>
            <w:gridSpan w:val="2"/>
            <w:tcBorders>
              <w:tl2br w:val="nil"/>
              <w:tr2bl w:val="nil"/>
            </w:tcBorders>
            <w:noWrap w:val="0"/>
            <w:vAlign w:val="center"/>
          </w:tcPr>
          <w:p w14:paraId="5DCBCF4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宋体" w:cs="宋体"/>
                <w:caps w:val="0"/>
                <w:smallCaps w:val="0"/>
                <w:color w:val="auto"/>
                <w:sz w:val="21"/>
                <w:szCs w:val="20"/>
              </w:rPr>
            </w:pPr>
            <w:r>
              <w:rPr>
                <w:rFonts w:hint="eastAsia" w:ascii="Times New Roman" w:hAnsi="Times New Roman" w:eastAsia="宋体" w:cs="宋体"/>
                <w:caps w:val="0"/>
                <w:smallCaps w:val="0"/>
                <w:color w:val="auto"/>
                <w:sz w:val="21"/>
                <w:szCs w:val="20"/>
              </w:rPr>
              <w:t>合计</w:t>
            </w:r>
          </w:p>
        </w:tc>
        <w:tc>
          <w:tcPr>
            <w:tcW w:w="1605" w:type="dxa"/>
            <w:tcBorders>
              <w:tl2br w:val="nil"/>
              <w:tr2bl w:val="nil"/>
            </w:tcBorders>
            <w:noWrap w:val="0"/>
            <w:vAlign w:val="center"/>
          </w:tcPr>
          <w:p w14:paraId="52B65F6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宋体"/>
                <w:caps w:val="0"/>
                <w:smallCaps w:val="0"/>
                <w:color w:val="auto"/>
                <w:sz w:val="21"/>
                <w:szCs w:val="20"/>
                <w:lang w:val="en-US" w:eastAsia="zh-CN"/>
              </w:rPr>
            </w:pPr>
            <w:r>
              <w:rPr>
                <w:rFonts w:hint="eastAsia" w:ascii="Times New Roman" w:hAnsi="Times New Roman" w:eastAsia="宋体" w:cs="宋体"/>
                <w:caps w:val="0"/>
                <w:smallCaps w:val="0"/>
                <w:color w:val="auto"/>
                <w:sz w:val="21"/>
                <w:szCs w:val="20"/>
                <w:lang w:val="en-US" w:eastAsia="zh-CN"/>
              </w:rPr>
              <w:t>7</w:t>
            </w:r>
          </w:p>
        </w:tc>
      </w:tr>
    </w:tbl>
    <w:p w14:paraId="265CAB7E">
      <w:pPr>
        <w:ind w:firstLine="573"/>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w:t>
      </w:r>
      <w:r>
        <w:rPr>
          <w:rFonts w:hint="eastAsia" w:ascii="Times New Roman" w:hAnsi="Times New Roman" w:eastAsia="宋体" w:cs="宋体"/>
          <w:caps w:val="0"/>
          <w:smallCaps w:val="0"/>
          <w:color w:val="auto"/>
          <w:sz w:val="28"/>
          <w:szCs w:val="28"/>
          <w:lang w:val="en-US" w:eastAsia="zh-CN"/>
        </w:rPr>
        <w:t>依托的高安巡线分队</w:t>
      </w:r>
      <w:r>
        <w:rPr>
          <w:rFonts w:hint="eastAsia" w:ascii="Times New Roman" w:hAnsi="Times New Roman" w:eastAsia="宋体" w:cs="宋体"/>
          <w:caps w:val="0"/>
          <w:smallCaps w:val="0"/>
          <w:color w:val="auto"/>
          <w:sz w:val="28"/>
          <w:szCs w:val="28"/>
        </w:rPr>
        <w:t>定员</w:t>
      </w:r>
      <w:r>
        <w:rPr>
          <w:rFonts w:hint="eastAsia" w:ascii="Times New Roman" w:hAnsi="Times New Roman" w:eastAsia="宋体" w:cs="宋体"/>
          <w:caps w:val="0"/>
          <w:smallCaps w:val="0"/>
          <w:color w:val="auto"/>
          <w:sz w:val="28"/>
          <w:szCs w:val="28"/>
          <w:lang w:val="en-US" w:eastAsia="zh-CN"/>
        </w:rPr>
        <w:t>4</w:t>
      </w:r>
      <w:r>
        <w:rPr>
          <w:rFonts w:hint="eastAsia" w:ascii="Times New Roman" w:hAnsi="Times New Roman" w:eastAsia="宋体" w:cs="宋体"/>
          <w:caps w:val="0"/>
          <w:smallCaps w:val="0"/>
          <w:color w:val="auto"/>
          <w:sz w:val="28"/>
          <w:szCs w:val="28"/>
        </w:rPr>
        <w:t>人，设</w:t>
      </w:r>
      <w:r>
        <w:rPr>
          <w:rFonts w:hint="eastAsia" w:ascii="Times New Roman" w:hAnsi="Times New Roman" w:eastAsia="宋体" w:cs="宋体"/>
          <w:caps w:val="0"/>
          <w:smallCaps w:val="0"/>
          <w:color w:val="auto"/>
          <w:sz w:val="28"/>
          <w:szCs w:val="28"/>
          <w:lang w:val="en-US" w:eastAsia="zh-CN"/>
        </w:rPr>
        <w:t>队长</w:t>
      </w:r>
      <w:r>
        <w:rPr>
          <w:rFonts w:hint="eastAsia" w:ascii="Times New Roman" w:hAnsi="Times New Roman" w:eastAsia="宋体" w:cs="宋体"/>
          <w:caps w:val="0"/>
          <w:smallCaps w:val="0"/>
          <w:color w:val="auto"/>
          <w:sz w:val="28"/>
          <w:szCs w:val="28"/>
        </w:rPr>
        <w:t>1人</w:t>
      </w:r>
      <w:r>
        <w:rPr>
          <w:rFonts w:hint="eastAsia" w:ascii="Times New Roman" w:hAnsi="Times New Roman" w:eastAsia="宋体" w:cs="宋体"/>
          <w:caps w:val="0"/>
          <w:smallCaps w:val="0"/>
          <w:color w:val="auto"/>
          <w:sz w:val="28"/>
          <w:szCs w:val="28"/>
          <w:lang w:val="en-US" w:eastAsia="zh-CN"/>
        </w:rPr>
        <w:t>，取得危险化学品经营单位安全生产管理人员合格证书</w:t>
      </w:r>
      <w:r>
        <w:rPr>
          <w:rFonts w:hint="eastAsia" w:ascii="Times New Roman" w:hAnsi="Times New Roman" w:eastAsia="宋体" w:cs="宋体"/>
          <w:caps w:val="0"/>
          <w:smallCaps w:val="0"/>
          <w:color w:val="auto"/>
          <w:sz w:val="28"/>
          <w:szCs w:val="28"/>
        </w:rPr>
        <w:t>。</w:t>
      </w:r>
    </w:p>
    <w:p w14:paraId="20EE83F6">
      <w:pPr>
        <w:ind w:firstLine="573"/>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2、人员取证</w:t>
      </w:r>
    </w:p>
    <w:p w14:paraId="5B3F4581">
      <w:pPr>
        <w:ind w:firstLine="573"/>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val="en-US" w:eastAsia="zh-CN"/>
        </w:rPr>
        <w:t>该公司主要负责人及</w:t>
      </w:r>
      <w:r>
        <w:rPr>
          <w:rFonts w:hint="eastAsia" w:ascii="Times New Roman" w:hAnsi="Times New Roman" w:eastAsia="宋体" w:cs="宋体"/>
          <w:caps w:val="0"/>
          <w:smallCaps w:val="0"/>
          <w:color w:val="auto"/>
          <w:sz w:val="28"/>
          <w:szCs w:val="28"/>
        </w:rPr>
        <w:t>该工程</w:t>
      </w:r>
      <w:r>
        <w:rPr>
          <w:rFonts w:hint="eastAsia" w:ascii="Times New Roman" w:hAnsi="Times New Roman" w:eastAsia="宋体" w:cs="宋体"/>
          <w:caps w:val="0"/>
          <w:smallCaps w:val="0"/>
          <w:color w:val="auto"/>
          <w:sz w:val="28"/>
          <w:szCs w:val="28"/>
          <w:lang w:val="en-US" w:eastAsia="zh-CN"/>
        </w:rPr>
        <w:t>依托的高安巡线分队</w:t>
      </w:r>
      <w:r>
        <w:rPr>
          <w:rFonts w:hint="eastAsia" w:ascii="Times New Roman" w:hAnsi="Times New Roman" w:eastAsia="宋体" w:cs="宋体"/>
          <w:caps w:val="0"/>
          <w:smallCaps w:val="0"/>
          <w:color w:val="auto"/>
          <w:sz w:val="28"/>
          <w:szCs w:val="28"/>
        </w:rPr>
        <w:t>定员</w:t>
      </w:r>
      <w:r>
        <w:rPr>
          <w:rFonts w:hint="eastAsia" w:ascii="Times New Roman" w:hAnsi="Times New Roman" w:eastAsia="宋体" w:cs="宋体"/>
          <w:caps w:val="0"/>
          <w:smallCaps w:val="0"/>
          <w:color w:val="auto"/>
          <w:sz w:val="28"/>
          <w:szCs w:val="28"/>
          <w:lang w:val="en-US" w:eastAsia="zh-CN"/>
        </w:rPr>
        <w:t>4</w:t>
      </w:r>
      <w:r>
        <w:rPr>
          <w:rFonts w:hint="eastAsia" w:ascii="Times New Roman" w:hAnsi="Times New Roman" w:eastAsia="宋体" w:cs="宋体"/>
          <w:caps w:val="0"/>
          <w:smallCaps w:val="0"/>
          <w:color w:val="auto"/>
          <w:sz w:val="28"/>
          <w:szCs w:val="28"/>
        </w:rPr>
        <w:t>人，设</w:t>
      </w:r>
      <w:r>
        <w:rPr>
          <w:rFonts w:hint="eastAsia" w:ascii="Times New Roman" w:hAnsi="Times New Roman" w:eastAsia="宋体" w:cs="宋体"/>
          <w:caps w:val="0"/>
          <w:smallCaps w:val="0"/>
          <w:color w:val="auto"/>
          <w:sz w:val="28"/>
          <w:szCs w:val="28"/>
          <w:lang w:val="en-US" w:eastAsia="zh-CN"/>
        </w:rPr>
        <w:t>队长</w:t>
      </w:r>
      <w:r>
        <w:rPr>
          <w:rFonts w:hint="eastAsia" w:ascii="Times New Roman" w:hAnsi="Times New Roman" w:eastAsia="宋体" w:cs="宋体"/>
          <w:caps w:val="0"/>
          <w:smallCaps w:val="0"/>
          <w:color w:val="auto"/>
          <w:sz w:val="28"/>
          <w:szCs w:val="28"/>
        </w:rPr>
        <w:t>1人</w:t>
      </w:r>
      <w:r>
        <w:rPr>
          <w:rFonts w:hint="eastAsia" w:ascii="Times New Roman" w:hAnsi="Times New Roman" w:eastAsia="宋体" w:cs="宋体"/>
          <w:caps w:val="0"/>
          <w:smallCaps w:val="0"/>
          <w:color w:val="auto"/>
          <w:sz w:val="28"/>
          <w:szCs w:val="28"/>
          <w:lang w:val="en-US" w:eastAsia="zh-CN"/>
        </w:rPr>
        <w:t>，取得危险化学品经营单位安全生产管理人员合格证书</w:t>
      </w:r>
      <w:r>
        <w:rPr>
          <w:rFonts w:hint="eastAsia" w:ascii="Times New Roman" w:hAnsi="Times New Roman" w:eastAsia="宋体" w:cs="宋体"/>
          <w:caps w:val="0"/>
          <w:smallCaps w:val="0"/>
          <w:color w:val="auto"/>
          <w:sz w:val="28"/>
          <w:szCs w:val="28"/>
        </w:rPr>
        <w:t>。</w:t>
      </w:r>
    </w:p>
    <w:p w14:paraId="38B723BD">
      <w:pPr>
        <w:ind w:firstLine="573"/>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该工程主要负责人和安全生产管理人员取证情况见表7.2-1。</w:t>
      </w:r>
    </w:p>
    <w:p w14:paraId="16719398">
      <w:pPr>
        <w:pStyle w:val="109"/>
        <w:rPr>
          <w:rFonts w:ascii="Times New Roman" w:hAnsi="Times New Roman" w:eastAsia="宋体" w:cs="宋体"/>
          <w:caps w:val="0"/>
          <w:smallCaps w:val="0"/>
          <w:color w:val="auto"/>
        </w:rPr>
      </w:pPr>
      <w:r>
        <w:rPr>
          <w:rFonts w:ascii="Times New Roman" w:hAnsi="Times New Roman" w:eastAsia="宋体" w:cs="宋体"/>
          <w:b/>
          <w:bCs/>
          <w:caps w:val="0"/>
          <w:smallCaps w:val="0"/>
          <w:color w:val="auto"/>
          <w:sz w:val="24"/>
          <w:szCs w:val="28"/>
        </w:rPr>
        <w:t>表</w:t>
      </w:r>
      <w:r>
        <w:rPr>
          <w:rFonts w:hint="eastAsia" w:ascii="Times New Roman" w:hAnsi="Times New Roman" w:eastAsia="宋体" w:cs="宋体"/>
          <w:b/>
          <w:bCs/>
          <w:caps w:val="0"/>
          <w:smallCaps w:val="0"/>
          <w:color w:val="auto"/>
          <w:sz w:val="24"/>
          <w:szCs w:val="28"/>
          <w:lang w:val="en-US" w:eastAsia="zh-CN"/>
        </w:rPr>
        <w:t>6</w:t>
      </w:r>
      <w:r>
        <w:rPr>
          <w:rFonts w:ascii="Times New Roman" w:hAnsi="Times New Roman" w:eastAsia="宋体" w:cs="宋体"/>
          <w:b/>
          <w:bCs/>
          <w:caps w:val="0"/>
          <w:smallCaps w:val="0"/>
          <w:color w:val="auto"/>
          <w:sz w:val="24"/>
          <w:szCs w:val="28"/>
        </w:rPr>
        <w:t>.2-</w:t>
      </w:r>
      <w:r>
        <w:rPr>
          <w:rFonts w:hint="eastAsia" w:ascii="Times New Roman" w:hAnsi="Times New Roman" w:eastAsia="宋体" w:cs="宋体"/>
          <w:b/>
          <w:bCs/>
          <w:caps w:val="0"/>
          <w:smallCaps w:val="0"/>
          <w:color w:val="auto"/>
          <w:sz w:val="24"/>
          <w:szCs w:val="28"/>
          <w:lang w:val="en-US" w:eastAsia="zh-CN"/>
        </w:rPr>
        <w:t>2</w:t>
      </w:r>
      <w:r>
        <w:rPr>
          <w:rFonts w:ascii="Times New Roman" w:hAnsi="Times New Roman" w:eastAsia="宋体" w:cs="宋体"/>
          <w:b/>
          <w:bCs/>
          <w:caps w:val="0"/>
          <w:smallCaps w:val="0"/>
          <w:color w:val="auto"/>
          <w:sz w:val="24"/>
          <w:szCs w:val="28"/>
        </w:rPr>
        <w:t>主要负责人和</w:t>
      </w:r>
      <w:r>
        <w:rPr>
          <w:rFonts w:ascii="Times New Roman" w:hAnsi="Times New Roman" w:eastAsia="宋体" w:cs="宋体"/>
          <w:b/>
          <w:bCs/>
          <w:caps w:val="0"/>
          <w:smallCaps w:val="0"/>
          <w:color w:val="auto"/>
          <w:sz w:val="24"/>
          <w:szCs w:val="28"/>
        </w:rPr>
        <w:t>该工程安全生产管理人员取证情况一览表</w:t>
      </w:r>
    </w:p>
    <w:tbl>
      <w:tblPr>
        <w:tblStyle w:val="31"/>
        <w:tblW w:w="960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82"/>
        <w:gridCol w:w="876"/>
        <w:gridCol w:w="1905"/>
        <w:gridCol w:w="1963"/>
        <w:gridCol w:w="2131"/>
        <w:gridCol w:w="2246"/>
      </w:tblGrid>
      <w:tr w14:paraId="4956D4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2" w:type="dxa"/>
            <w:noWrap w:val="0"/>
            <w:vAlign w:val="center"/>
          </w:tcPr>
          <w:p w14:paraId="7714D02D">
            <w:pPr>
              <w:widowControl/>
              <w:spacing w:line="240" w:lineRule="exact"/>
              <w:jc w:val="center"/>
              <w:rPr>
                <w:rFonts w:hint="eastAsia" w:ascii="Times New Roman" w:hAnsi="Times New Roman" w:eastAsia="宋体" w:cs="宋体"/>
                <w:b/>
                <w:bCs/>
                <w:caps w:val="0"/>
                <w:smallCaps w:val="0"/>
                <w:color w:val="auto"/>
                <w:kern w:val="0"/>
                <w:sz w:val="21"/>
                <w:szCs w:val="21"/>
              </w:rPr>
            </w:pPr>
            <w:r>
              <w:rPr>
                <w:rFonts w:hint="eastAsia" w:ascii="Times New Roman" w:hAnsi="Times New Roman" w:eastAsia="宋体" w:cs="宋体"/>
                <w:b/>
                <w:bCs/>
                <w:caps w:val="0"/>
                <w:smallCaps w:val="0"/>
                <w:color w:val="auto"/>
                <w:kern w:val="0"/>
                <w:sz w:val="21"/>
                <w:szCs w:val="21"/>
              </w:rPr>
              <w:t>序号</w:t>
            </w:r>
          </w:p>
        </w:tc>
        <w:tc>
          <w:tcPr>
            <w:tcW w:w="876" w:type="dxa"/>
            <w:noWrap w:val="0"/>
            <w:vAlign w:val="center"/>
          </w:tcPr>
          <w:p w14:paraId="50D588C5">
            <w:pPr>
              <w:widowControl/>
              <w:spacing w:line="240" w:lineRule="exact"/>
              <w:jc w:val="center"/>
              <w:rPr>
                <w:rFonts w:hint="eastAsia" w:ascii="Times New Roman" w:hAnsi="Times New Roman" w:eastAsia="宋体" w:cs="宋体"/>
                <w:b/>
                <w:bCs/>
                <w:caps w:val="0"/>
                <w:smallCaps w:val="0"/>
                <w:color w:val="auto"/>
                <w:kern w:val="0"/>
                <w:sz w:val="21"/>
                <w:szCs w:val="21"/>
              </w:rPr>
            </w:pPr>
            <w:r>
              <w:rPr>
                <w:rFonts w:hint="eastAsia" w:ascii="Times New Roman" w:hAnsi="Times New Roman" w:eastAsia="宋体" w:cs="宋体"/>
                <w:b/>
                <w:bCs/>
                <w:caps w:val="0"/>
                <w:smallCaps w:val="0"/>
                <w:color w:val="auto"/>
                <w:kern w:val="0"/>
                <w:sz w:val="21"/>
                <w:szCs w:val="21"/>
              </w:rPr>
              <w:t>姓名</w:t>
            </w:r>
          </w:p>
        </w:tc>
        <w:tc>
          <w:tcPr>
            <w:tcW w:w="1905" w:type="dxa"/>
            <w:noWrap w:val="0"/>
            <w:vAlign w:val="center"/>
          </w:tcPr>
          <w:p w14:paraId="7322B16C">
            <w:pPr>
              <w:widowControl/>
              <w:spacing w:line="240" w:lineRule="exact"/>
              <w:jc w:val="center"/>
              <w:rPr>
                <w:rFonts w:hint="eastAsia" w:ascii="Times New Roman" w:hAnsi="Times New Roman" w:eastAsia="宋体" w:cs="宋体"/>
                <w:b/>
                <w:bCs/>
                <w:caps w:val="0"/>
                <w:smallCaps w:val="0"/>
                <w:color w:val="auto"/>
                <w:kern w:val="0"/>
                <w:sz w:val="21"/>
                <w:szCs w:val="21"/>
              </w:rPr>
            </w:pPr>
            <w:r>
              <w:rPr>
                <w:rFonts w:hint="eastAsia" w:ascii="Times New Roman" w:hAnsi="Times New Roman" w:eastAsia="宋体" w:cs="宋体"/>
                <w:b/>
                <w:bCs/>
                <w:caps w:val="0"/>
                <w:smallCaps w:val="0"/>
                <w:color w:val="auto"/>
                <w:kern w:val="0"/>
                <w:sz w:val="21"/>
                <w:szCs w:val="21"/>
              </w:rPr>
              <w:t>资格类型</w:t>
            </w:r>
          </w:p>
        </w:tc>
        <w:tc>
          <w:tcPr>
            <w:tcW w:w="1963" w:type="dxa"/>
            <w:noWrap w:val="0"/>
            <w:vAlign w:val="center"/>
          </w:tcPr>
          <w:p w14:paraId="15EFFF21">
            <w:pPr>
              <w:widowControl/>
              <w:spacing w:line="240" w:lineRule="exact"/>
              <w:jc w:val="center"/>
              <w:rPr>
                <w:rFonts w:hint="eastAsia" w:ascii="Times New Roman" w:hAnsi="Times New Roman" w:eastAsia="宋体" w:cs="宋体"/>
                <w:b/>
                <w:bCs/>
                <w:caps w:val="0"/>
                <w:smallCaps w:val="0"/>
                <w:color w:val="auto"/>
                <w:kern w:val="0"/>
                <w:sz w:val="21"/>
                <w:szCs w:val="21"/>
              </w:rPr>
            </w:pPr>
            <w:r>
              <w:rPr>
                <w:rFonts w:hint="eastAsia" w:ascii="Times New Roman" w:hAnsi="Times New Roman" w:eastAsia="宋体" w:cs="宋体"/>
                <w:b/>
                <w:bCs/>
                <w:caps w:val="0"/>
                <w:smallCaps w:val="0"/>
                <w:color w:val="auto"/>
                <w:kern w:val="0"/>
                <w:sz w:val="21"/>
                <w:szCs w:val="21"/>
              </w:rPr>
              <w:t>发证单位</w:t>
            </w:r>
          </w:p>
        </w:tc>
        <w:tc>
          <w:tcPr>
            <w:tcW w:w="2131" w:type="dxa"/>
            <w:noWrap w:val="0"/>
            <w:vAlign w:val="center"/>
          </w:tcPr>
          <w:p w14:paraId="1578E8D9">
            <w:pPr>
              <w:widowControl/>
              <w:spacing w:line="240" w:lineRule="exact"/>
              <w:jc w:val="center"/>
              <w:rPr>
                <w:rFonts w:hint="eastAsia" w:ascii="Times New Roman" w:hAnsi="Times New Roman" w:eastAsia="宋体" w:cs="宋体"/>
                <w:b/>
                <w:bCs/>
                <w:caps w:val="0"/>
                <w:smallCaps w:val="0"/>
                <w:color w:val="auto"/>
                <w:kern w:val="0"/>
                <w:sz w:val="21"/>
                <w:szCs w:val="21"/>
              </w:rPr>
            </w:pPr>
            <w:r>
              <w:rPr>
                <w:rFonts w:hint="eastAsia" w:ascii="Times New Roman" w:hAnsi="Times New Roman" w:eastAsia="宋体" w:cs="宋体"/>
                <w:b/>
                <w:bCs/>
                <w:caps w:val="0"/>
                <w:smallCaps w:val="0"/>
                <w:color w:val="auto"/>
                <w:kern w:val="0"/>
                <w:sz w:val="21"/>
                <w:szCs w:val="21"/>
              </w:rPr>
              <w:t>证书编号</w:t>
            </w:r>
          </w:p>
        </w:tc>
        <w:tc>
          <w:tcPr>
            <w:tcW w:w="2246" w:type="dxa"/>
            <w:noWrap w:val="0"/>
            <w:vAlign w:val="center"/>
          </w:tcPr>
          <w:p w14:paraId="7D374404">
            <w:pPr>
              <w:widowControl/>
              <w:spacing w:line="240" w:lineRule="exact"/>
              <w:jc w:val="center"/>
              <w:rPr>
                <w:rFonts w:hint="eastAsia" w:ascii="Times New Roman" w:hAnsi="Times New Roman" w:eastAsia="宋体" w:cs="宋体"/>
                <w:b/>
                <w:bCs/>
                <w:caps w:val="0"/>
                <w:smallCaps w:val="0"/>
                <w:color w:val="auto"/>
                <w:kern w:val="0"/>
                <w:sz w:val="21"/>
                <w:szCs w:val="21"/>
              </w:rPr>
            </w:pPr>
            <w:r>
              <w:rPr>
                <w:rFonts w:hint="eastAsia" w:ascii="Times New Roman" w:hAnsi="Times New Roman" w:eastAsia="宋体" w:cs="宋体"/>
                <w:b/>
                <w:bCs/>
                <w:caps w:val="0"/>
                <w:smallCaps w:val="0"/>
                <w:color w:val="auto"/>
                <w:kern w:val="0"/>
                <w:sz w:val="21"/>
                <w:szCs w:val="21"/>
              </w:rPr>
              <w:t>证书有效期</w:t>
            </w:r>
          </w:p>
        </w:tc>
      </w:tr>
      <w:tr w14:paraId="4FB5F2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482" w:type="dxa"/>
            <w:noWrap w:val="0"/>
            <w:vAlign w:val="center"/>
          </w:tcPr>
          <w:p w14:paraId="08693CC5">
            <w:pPr>
              <w:widowControl/>
              <w:numPr>
                <w:ilvl w:val="0"/>
                <w:numId w:val="11"/>
              </w:numPr>
              <w:spacing w:line="240" w:lineRule="exact"/>
              <w:ind w:left="0" w:leftChars="0" w:firstLine="0" w:firstLineChars="0"/>
              <w:jc w:val="center"/>
              <w:rPr>
                <w:rFonts w:hint="eastAsia" w:ascii="Times New Roman" w:hAnsi="Times New Roman" w:eastAsia="宋体" w:cs="宋体"/>
                <w:caps w:val="0"/>
                <w:smallCaps w:val="0"/>
                <w:color w:val="auto"/>
                <w:kern w:val="0"/>
                <w:sz w:val="21"/>
                <w:szCs w:val="21"/>
              </w:rPr>
            </w:pPr>
          </w:p>
        </w:tc>
        <w:tc>
          <w:tcPr>
            <w:tcW w:w="876" w:type="dxa"/>
            <w:noWrap w:val="0"/>
            <w:vAlign w:val="center"/>
          </w:tcPr>
          <w:p w14:paraId="562FEB80">
            <w:pPr>
              <w:widowControl/>
              <w:spacing w:line="24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叶金万</w:t>
            </w:r>
          </w:p>
        </w:tc>
        <w:tc>
          <w:tcPr>
            <w:tcW w:w="1905" w:type="dxa"/>
            <w:noWrap w:val="0"/>
            <w:vAlign w:val="center"/>
          </w:tcPr>
          <w:p w14:paraId="24B188FE">
            <w:pPr>
              <w:widowControl/>
              <w:spacing w:line="24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主要负责人</w:t>
            </w:r>
          </w:p>
        </w:tc>
        <w:tc>
          <w:tcPr>
            <w:tcW w:w="1963" w:type="dxa"/>
            <w:noWrap w:val="0"/>
            <w:vAlign w:val="center"/>
          </w:tcPr>
          <w:p w14:paraId="60DB9B95">
            <w:pPr>
              <w:widowControl/>
              <w:spacing w:line="24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南昌市应急管理局</w:t>
            </w:r>
          </w:p>
        </w:tc>
        <w:tc>
          <w:tcPr>
            <w:tcW w:w="2131" w:type="dxa"/>
            <w:noWrap w:val="0"/>
            <w:vAlign w:val="center"/>
          </w:tcPr>
          <w:p w14:paraId="72E032EF">
            <w:pPr>
              <w:widowControl/>
              <w:spacing w:line="24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362331196501050033</w:t>
            </w:r>
          </w:p>
        </w:tc>
        <w:tc>
          <w:tcPr>
            <w:tcW w:w="2246" w:type="dxa"/>
            <w:noWrap w:val="0"/>
            <w:vAlign w:val="center"/>
          </w:tcPr>
          <w:p w14:paraId="4CFCB45A">
            <w:pPr>
              <w:widowControl/>
              <w:spacing w:line="24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2023</w:t>
            </w:r>
            <w:r>
              <w:rPr>
                <w:rFonts w:hint="eastAsia" w:ascii="Times New Roman" w:hAnsi="Times New Roman" w:eastAsia="宋体" w:cs="宋体"/>
                <w:caps w:val="0"/>
                <w:smallCaps w:val="0"/>
                <w:color w:val="auto"/>
                <w:kern w:val="0"/>
                <w:sz w:val="21"/>
                <w:szCs w:val="21"/>
                <w:lang w:val="en-US" w:eastAsia="zh-CN"/>
              </w:rPr>
              <w:t>.0</w:t>
            </w:r>
            <w:r>
              <w:rPr>
                <w:rFonts w:hint="eastAsia" w:ascii="Times New Roman" w:hAnsi="Times New Roman" w:eastAsia="宋体" w:cs="宋体"/>
                <w:caps w:val="0"/>
                <w:smallCaps w:val="0"/>
                <w:color w:val="auto"/>
                <w:kern w:val="0"/>
                <w:sz w:val="21"/>
                <w:szCs w:val="21"/>
              </w:rPr>
              <w:t>2</w:t>
            </w:r>
            <w:r>
              <w:rPr>
                <w:rFonts w:hint="eastAsia" w:ascii="Times New Roman" w:hAnsi="Times New Roman" w:eastAsia="宋体" w:cs="宋体"/>
                <w:caps w:val="0"/>
                <w:smallCaps w:val="0"/>
                <w:color w:val="auto"/>
                <w:kern w:val="0"/>
                <w:sz w:val="21"/>
                <w:szCs w:val="21"/>
                <w:lang w:val="en-US" w:eastAsia="zh-CN"/>
              </w:rPr>
              <w:t>.0</w:t>
            </w:r>
            <w:r>
              <w:rPr>
                <w:rFonts w:hint="eastAsia" w:ascii="Times New Roman" w:hAnsi="Times New Roman" w:eastAsia="宋体" w:cs="宋体"/>
                <w:caps w:val="0"/>
                <w:smallCaps w:val="0"/>
                <w:color w:val="auto"/>
                <w:kern w:val="0"/>
                <w:sz w:val="21"/>
                <w:szCs w:val="21"/>
              </w:rPr>
              <w:t>7</w:t>
            </w:r>
            <w:r>
              <w:rPr>
                <w:rFonts w:hint="eastAsia" w:ascii="Times New Roman" w:hAnsi="Times New Roman" w:eastAsia="宋体" w:cs="宋体"/>
                <w:caps w:val="0"/>
                <w:smallCaps w:val="0"/>
                <w:color w:val="auto"/>
                <w:kern w:val="0"/>
                <w:sz w:val="21"/>
                <w:szCs w:val="21"/>
                <w:lang w:val="en-US" w:eastAsia="zh-CN"/>
              </w:rPr>
              <w:t>~</w:t>
            </w:r>
            <w:r>
              <w:rPr>
                <w:rFonts w:hint="eastAsia" w:ascii="Times New Roman" w:hAnsi="Times New Roman" w:eastAsia="宋体" w:cs="宋体"/>
                <w:caps w:val="0"/>
                <w:smallCaps w:val="0"/>
                <w:color w:val="auto"/>
                <w:kern w:val="0"/>
                <w:sz w:val="21"/>
                <w:szCs w:val="21"/>
              </w:rPr>
              <w:t>2026</w:t>
            </w:r>
            <w:r>
              <w:rPr>
                <w:rFonts w:hint="eastAsia" w:ascii="Times New Roman" w:hAnsi="Times New Roman" w:eastAsia="宋体" w:cs="宋体"/>
                <w:caps w:val="0"/>
                <w:smallCaps w:val="0"/>
                <w:color w:val="auto"/>
                <w:kern w:val="0"/>
                <w:sz w:val="21"/>
                <w:szCs w:val="21"/>
                <w:lang w:val="en-US" w:eastAsia="zh-CN"/>
              </w:rPr>
              <w:t>.0</w:t>
            </w:r>
            <w:r>
              <w:rPr>
                <w:rFonts w:hint="eastAsia" w:ascii="Times New Roman" w:hAnsi="Times New Roman" w:eastAsia="宋体" w:cs="宋体"/>
                <w:caps w:val="0"/>
                <w:smallCaps w:val="0"/>
                <w:color w:val="auto"/>
                <w:kern w:val="0"/>
                <w:sz w:val="21"/>
                <w:szCs w:val="21"/>
              </w:rPr>
              <w:t>2</w:t>
            </w:r>
            <w:r>
              <w:rPr>
                <w:rFonts w:hint="eastAsia" w:ascii="Times New Roman" w:hAnsi="Times New Roman" w:eastAsia="宋体" w:cs="宋体"/>
                <w:caps w:val="0"/>
                <w:smallCaps w:val="0"/>
                <w:color w:val="auto"/>
                <w:kern w:val="0"/>
                <w:sz w:val="21"/>
                <w:szCs w:val="21"/>
                <w:lang w:val="en-US" w:eastAsia="zh-CN"/>
              </w:rPr>
              <w:t>.0</w:t>
            </w:r>
            <w:r>
              <w:rPr>
                <w:rFonts w:hint="eastAsia" w:ascii="Times New Roman" w:hAnsi="Times New Roman" w:eastAsia="宋体" w:cs="宋体"/>
                <w:caps w:val="0"/>
                <w:smallCaps w:val="0"/>
                <w:color w:val="auto"/>
                <w:kern w:val="0"/>
                <w:sz w:val="21"/>
                <w:szCs w:val="21"/>
              </w:rPr>
              <w:t>6</w:t>
            </w:r>
          </w:p>
        </w:tc>
      </w:tr>
      <w:tr w14:paraId="7E42DF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2" w:type="dxa"/>
            <w:noWrap w:val="0"/>
            <w:vAlign w:val="center"/>
          </w:tcPr>
          <w:p w14:paraId="7D1465C7">
            <w:pPr>
              <w:widowControl/>
              <w:numPr>
                <w:ilvl w:val="0"/>
                <w:numId w:val="11"/>
              </w:numPr>
              <w:spacing w:line="240" w:lineRule="exact"/>
              <w:ind w:left="0" w:leftChars="0" w:firstLine="0" w:firstLineChars="0"/>
              <w:jc w:val="center"/>
              <w:rPr>
                <w:rFonts w:hint="eastAsia" w:ascii="Times New Roman" w:hAnsi="Times New Roman" w:eastAsia="宋体" w:cs="宋体"/>
                <w:caps w:val="0"/>
                <w:smallCaps w:val="0"/>
                <w:color w:val="auto"/>
                <w:kern w:val="0"/>
                <w:sz w:val="21"/>
                <w:szCs w:val="21"/>
              </w:rPr>
            </w:pPr>
          </w:p>
        </w:tc>
        <w:tc>
          <w:tcPr>
            <w:tcW w:w="876" w:type="dxa"/>
            <w:noWrap w:val="0"/>
            <w:vAlign w:val="center"/>
          </w:tcPr>
          <w:p w14:paraId="100440A2">
            <w:pPr>
              <w:widowControl/>
              <w:spacing w:line="24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潘</w:t>
            </w:r>
            <w:r>
              <w:rPr>
                <w:rFonts w:hint="eastAsia" w:ascii="Times New Roman" w:hAnsi="Times New Roman" w:eastAsia="宋体" w:cs="宋体"/>
                <w:caps w:val="0"/>
                <w:smallCaps w:val="0"/>
                <w:color w:val="auto"/>
                <w:kern w:val="0"/>
                <w:sz w:val="21"/>
                <w:szCs w:val="21"/>
                <w:lang w:val="en-US" w:eastAsia="zh-CN"/>
              </w:rPr>
              <w:t xml:space="preserve">  </w:t>
            </w:r>
            <w:r>
              <w:rPr>
                <w:rFonts w:hint="eastAsia" w:ascii="Times New Roman" w:hAnsi="Times New Roman" w:eastAsia="宋体" w:cs="宋体"/>
                <w:caps w:val="0"/>
                <w:smallCaps w:val="0"/>
                <w:color w:val="auto"/>
                <w:kern w:val="0"/>
                <w:sz w:val="21"/>
                <w:szCs w:val="21"/>
              </w:rPr>
              <w:t>谱</w:t>
            </w:r>
          </w:p>
        </w:tc>
        <w:tc>
          <w:tcPr>
            <w:tcW w:w="1905" w:type="dxa"/>
            <w:noWrap w:val="0"/>
            <w:vAlign w:val="center"/>
          </w:tcPr>
          <w:p w14:paraId="3B6B1DF0">
            <w:pPr>
              <w:widowControl/>
              <w:spacing w:line="240" w:lineRule="exact"/>
              <w:jc w:val="center"/>
              <w:rPr>
                <w:rFonts w:hint="default" w:ascii="Times New Roman" w:hAnsi="Times New Roman" w:eastAsia="宋体" w:cs="宋体"/>
                <w:caps w:val="0"/>
                <w:smallCaps w:val="0"/>
                <w:color w:val="auto"/>
                <w:kern w:val="0"/>
                <w:sz w:val="21"/>
                <w:szCs w:val="21"/>
                <w:lang w:val="en-US" w:eastAsia="zh-CN"/>
              </w:rPr>
            </w:pPr>
            <w:r>
              <w:rPr>
                <w:rFonts w:hint="eastAsia" w:ascii="Times New Roman" w:hAnsi="Times New Roman" w:eastAsia="宋体" w:cs="宋体"/>
                <w:caps w:val="0"/>
                <w:smallCaps w:val="0"/>
                <w:color w:val="auto"/>
                <w:kern w:val="0"/>
                <w:sz w:val="21"/>
                <w:szCs w:val="21"/>
                <w:lang w:val="en-US" w:eastAsia="zh-CN"/>
              </w:rPr>
              <w:t>安全生产管理人员</w:t>
            </w:r>
          </w:p>
        </w:tc>
        <w:tc>
          <w:tcPr>
            <w:tcW w:w="1963" w:type="dxa"/>
            <w:noWrap w:val="0"/>
            <w:vAlign w:val="center"/>
          </w:tcPr>
          <w:p w14:paraId="060B5EE8">
            <w:pPr>
              <w:widowControl/>
              <w:spacing w:line="240" w:lineRule="exact"/>
              <w:jc w:val="center"/>
              <w:rPr>
                <w:rFonts w:hint="eastAsia" w:ascii="Times New Roman" w:hAnsi="Times New Roman" w:eastAsia="宋体" w:cs="宋体"/>
                <w:caps w:val="0"/>
                <w:smallCaps w:val="0"/>
                <w:color w:val="auto"/>
                <w:kern w:val="0"/>
                <w:sz w:val="21"/>
                <w:szCs w:val="21"/>
                <w:lang w:eastAsia="zh-CN"/>
              </w:rPr>
            </w:pPr>
            <w:r>
              <w:rPr>
                <w:rFonts w:hint="eastAsia" w:ascii="Times New Roman" w:hAnsi="Times New Roman" w:eastAsia="宋体" w:cs="宋体"/>
                <w:caps w:val="0"/>
                <w:smallCaps w:val="0"/>
                <w:color w:val="auto"/>
                <w:kern w:val="0"/>
                <w:sz w:val="21"/>
                <w:szCs w:val="21"/>
                <w:lang w:eastAsia="zh-CN"/>
              </w:rPr>
              <w:t>南昌市应急管理局</w:t>
            </w:r>
          </w:p>
        </w:tc>
        <w:tc>
          <w:tcPr>
            <w:tcW w:w="2131" w:type="dxa"/>
            <w:noWrap w:val="0"/>
            <w:vAlign w:val="center"/>
          </w:tcPr>
          <w:p w14:paraId="7EF8667F">
            <w:pPr>
              <w:widowControl/>
              <w:spacing w:line="24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lang w:val="en-US" w:eastAsia="zh-CN"/>
              </w:rPr>
              <w:t>360421199104175259</w:t>
            </w:r>
          </w:p>
        </w:tc>
        <w:tc>
          <w:tcPr>
            <w:tcW w:w="2246" w:type="dxa"/>
            <w:noWrap w:val="0"/>
            <w:vAlign w:val="center"/>
          </w:tcPr>
          <w:p w14:paraId="4BF7C21D">
            <w:pPr>
              <w:widowControl/>
              <w:spacing w:line="24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lang w:val="en-US" w:eastAsia="zh-CN"/>
              </w:rPr>
              <w:t>2022.07.13~2025.07.12</w:t>
            </w:r>
          </w:p>
        </w:tc>
      </w:tr>
    </w:tbl>
    <w:p w14:paraId="1D730BC0">
      <w:pPr>
        <w:keepLines w:val="0"/>
        <w:pageBreakBefore w:val="0"/>
        <w:widowControl w:val="0"/>
        <w:kinsoku/>
        <w:wordWrap/>
        <w:overflowPunct/>
        <w:topLinePunct w:val="0"/>
        <w:autoSpaceDE w:val="0"/>
        <w:autoSpaceDN w:val="0"/>
        <w:bidi w:val="0"/>
        <w:adjustRightInd w:val="0"/>
        <w:snapToGrid/>
        <w:spacing w:line="600" w:lineRule="exact"/>
        <w:ind w:firstLine="560" w:firstLineChars="20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3、安全教育培训</w:t>
      </w:r>
    </w:p>
    <w:p w14:paraId="0089BFE6">
      <w:pPr>
        <w:keepLines w:val="0"/>
        <w:pageBreakBefore w:val="0"/>
        <w:widowControl w:val="0"/>
        <w:kinsoku/>
        <w:wordWrap/>
        <w:overflowPunct/>
        <w:topLinePunct w:val="0"/>
        <w:autoSpaceDE w:val="0"/>
        <w:autoSpaceDN w:val="0"/>
        <w:bidi w:val="0"/>
        <w:adjustRightInd w:val="0"/>
        <w:snapToGrid/>
        <w:spacing w:line="600" w:lineRule="exact"/>
        <w:ind w:firstLine="560" w:firstLineChars="20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该公司重视员工的安全教育培训工作，按照《生产经营单位安全培训规定》（安监总局令第3号，2015年修订）的要求，制订有《安全教育培训管理办法》及安全教育培训计划，按计划对公司的主要负责人、安全管理人员、特种作业人员及“四新人员”的安全教育培训，经考试合格后持证上岗。在人员配置上严格执行持证上岗制度，严禁无证上岗。</w:t>
      </w:r>
    </w:p>
    <w:bookmarkEnd w:id="105"/>
    <w:p w14:paraId="0F85C3D4">
      <w:pPr>
        <w:keepLines w:val="0"/>
        <w:pageBreakBefore w:val="0"/>
        <w:widowControl w:val="0"/>
        <w:kinsoku/>
        <w:wordWrap/>
        <w:overflowPunct/>
        <w:topLinePunct w:val="0"/>
        <w:autoSpaceDE w:val="0"/>
        <w:autoSpaceDN w:val="0"/>
        <w:bidi w:val="0"/>
        <w:adjustRightInd w:val="0"/>
        <w:snapToGrid/>
        <w:spacing w:line="600" w:lineRule="exact"/>
        <w:ind w:firstLine="560" w:firstLineChars="200"/>
        <w:jc w:val="left"/>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4、工伤保险</w:t>
      </w:r>
    </w:p>
    <w:p w14:paraId="3C4C617B">
      <w:pPr>
        <w:keepLines w:val="0"/>
        <w:pageBreakBefore w:val="0"/>
        <w:widowControl w:val="0"/>
        <w:kinsoku/>
        <w:wordWrap/>
        <w:overflowPunct/>
        <w:topLinePunct w:val="0"/>
        <w:autoSpaceDE w:val="0"/>
        <w:autoSpaceDN w:val="0"/>
        <w:bidi w:val="0"/>
        <w:adjustRightInd w:val="0"/>
        <w:snapToGrid/>
        <w:spacing w:line="600" w:lineRule="exact"/>
        <w:ind w:firstLine="560" w:firstLineChars="200"/>
        <w:jc w:val="left"/>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kern w:val="0"/>
          <w:sz w:val="28"/>
          <w:szCs w:val="28"/>
        </w:rPr>
        <w:t>该公司按《安全生产法》第四十八条，依法参加工伤保险，为该工程从业人员缴纳保险费，社会保险缴费凭证详见附件（工伤保险缴纳凭证）。</w:t>
      </w:r>
    </w:p>
    <w:p w14:paraId="3BBF6E33">
      <w:pPr>
        <w:pStyle w:val="3"/>
        <w:keepLines w:val="0"/>
        <w:pageBreakBefore w:val="0"/>
        <w:widowControl w:val="0"/>
        <w:kinsoku/>
        <w:wordWrap/>
        <w:overflowPunct/>
        <w:topLinePunct w:val="0"/>
        <w:autoSpaceDE/>
        <w:autoSpaceDN/>
        <w:bidi w:val="0"/>
        <w:adjustRightInd/>
        <w:snapToGrid/>
        <w:spacing w:before="0" w:beforeLines="0" w:line="600" w:lineRule="exact"/>
        <w:textAlignment w:val="auto"/>
        <w:rPr>
          <w:rFonts w:hint="eastAsia" w:ascii="Times New Roman" w:hAnsi="Times New Roman" w:eastAsia="宋体"/>
          <w:caps w:val="0"/>
          <w:smallCaps w:val="0"/>
          <w:color w:val="auto"/>
          <w:sz w:val="28"/>
          <w:szCs w:val="28"/>
        </w:rPr>
      </w:pPr>
      <w:bookmarkStart w:id="107" w:name="_Toc19355"/>
      <w:r>
        <w:rPr>
          <w:rFonts w:hint="eastAsia" w:eastAsia="宋体"/>
          <w:caps w:val="0"/>
          <w:smallCaps w:val="0"/>
          <w:color w:val="auto"/>
          <w:sz w:val="28"/>
          <w:szCs w:val="28"/>
          <w:lang w:val="en-US" w:eastAsia="zh-CN"/>
        </w:rPr>
        <w:t>6</w:t>
      </w:r>
      <w:r>
        <w:rPr>
          <w:rFonts w:hint="eastAsia" w:ascii="Times New Roman" w:hAnsi="Times New Roman" w:eastAsia="宋体"/>
          <w:caps w:val="0"/>
          <w:smallCaps w:val="0"/>
          <w:color w:val="auto"/>
          <w:sz w:val="28"/>
          <w:szCs w:val="28"/>
        </w:rPr>
        <w:t>.3个体安全防护用品配备</w:t>
      </w:r>
      <w:bookmarkEnd w:id="107"/>
    </w:p>
    <w:p w14:paraId="081AF8B5">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bookmarkStart w:id="108" w:name="_Hlk145944801"/>
      <w:r>
        <w:rPr>
          <w:rFonts w:hint="eastAsia" w:ascii="Times New Roman" w:hAnsi="Times New Roman" w:eastAsia="宋体" w:cs="宋体"/>
          <w:caps w:val="0"/>
          <w:smallCaps w:val="0"/>
          <w:color w:val="auto"/>
          <w:sz w:val="28"/>
          <w:szCs w:val="28"/>
        </w:rPr>
        <w:t>该公司按照国家相关要求及公司的管理制度要求，为员工制定了明确的劳动防护用品的配发标准及要求，并严格按照要求为员工配备符合要求的劳动防护用品，确保员工的劳动过程中的人身安全。各岗位人员统一配备工作服、工作鞋、安全帽、手套、口罩、耳塞等，为操作人员配备空气呼吸器及防火服等个人防护用品。</w:t>
      </w:r>
      <w:bookmarkEnd w:id="108"/>
    </w:p>
    <w:p w14:paraId="1A290215">
      <w:pPr>
        <w:pStyle w:val="3"/>
        <w:keepLines w:val="0"/>
        <w:pageBreakBefore w:val="0"/>
        <w:widowControl w:val="0"/>
        <w:kinsoku/>
        <w:wordWrap/>
        <w:overflowPunct/>
        <w:topLinePunct w:val="0"/>
        <w:autoSpaceDE/>
        <w:autoSpaceDN/>
        <w:bidi w:val="0"/>
        <w:adjustRightInd/>
        <w:snapToGrid/>
        <w:spacing w:before="0" w:beforeLines="0" w:line="600" w:lineRule="exact"/>
        <w:textAlignment w:val="auto"/>
        <w:rPr>
          <w:rFonts w:hint="eastAsia" w:ascii="Times New Roman" w:hAnsi="Times New Roman" w:eastAsia="宋体" w:cs="Times New Roman"/>
          <w:b/>
          <w:bCs/>
          <w:caps w:val="0"/>
          <w:smallCaps w:val="0"/>
          <w:color w:val="auto"/>
          <w:sz w:val="28"/>
          <w:szCs w:val="28"/>
        </w:rPr>
      </w:pPr>
      <w:bookmarkStart w:id="109" w:name="_Toc23682"/>
      <w:r>
        <w:rPr>
          <w:rFonts w:hint="eastAsia" w:ascii="Times New Roman" w:hAnsi="Times New Roman" w:eastAsia="宋体" w:cs="Times New Roman"/>
          <w:b/>
          <w:bCs/>
          <w:caps w:val="0"/>
          <w:smallCaps w:val="0"/>
          <w:color w:val="auto"/>
          <w:sz w:val="28"/>
          <w:szCs w:val="28"/>
          <w:lang w:val="en-US" w:eastAsia="zh-CN"/>
        </w:rPr>
        <w:t>6</w:t>
      </w:r>
      <w:r>
        <w:rPr>
          <w:rFonts w:hint="eastAsia" w:ascii="Times New Roman" w:hAnsi="Times New Roman" w:eastAsia="宋体" w:cs="Times New Roman"/>
          <w:b/>
          <w:bCs/>
          <w:caps w:val="0"/>
          <w:smallCaps w:val="0"/>
          <w:color w:val="auto"/>
          <w:sz w:val="28"/>
          <w:szCs w:val="28"/>
        </w:rPr>
        <w:t>.4抢修设备配备</w:t>
      </w:r>
      <w:bookmarkEnd w:id="109"/>
    </w:p>
    <w:p w14:paraId="41817886">
      <w:pPr>
        <w:keepLines w:val="0"/>
        <w:pageBreakBefore w:val="0"/>
        <w:widowControl w:val="0"/>
        <w:kinsoku/>
        <w:wordWrap/>
        <w:overflowPunct/>
        <w:topLinePunct w:val="0"/>
        <w:autoSpaceDE/>
        <w:autoSpaceDN/>
        <w:bidi w:val="0"/>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bookmarkStart w:id="110" w:name="_Hlk118206557"/>
      <w:r>
        <w:rPr>
          <w:rFonts w:hint="eastAsia" w:ascii="Times New Roman" w:hAnsi="Times New Roman" w:eastAsia="宋体" w:cs="宋体"/>
          <w:caps w:val="0"/>
          <w:smallCaps w:val="0"/>
          <w:color w:val="auto"/>
          <w:sz w:val="28"/>
          <w:szCs w:val="28"/>
        </w:rPr>
        <w:t>该工程的抢维修依托公司</w:t>
      </w:r>
      <w:r>
        <w:rPr>
          <w:rFonts w:hint="eastAsia" w:ascii="Times New Roman" w:hAnsi="Times New Roman" w:eastAsia="宋体" w:cs="宋体"/>
          <w:caps w:val="0"/>
          <w:smallCaps w:val="0"/>
          <w:color w:val="auto"/>
          <w:sz w:val="28"/>
          <w:szCs w:val="28"/>
          <w:lang w:val="en-US" w:eastAsia="zh-CN"/>
        </w:rPr>
        <w:t>新余作业区高安巡线分队</w:t>
      </w: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en-US" w:eastAsia="zh-CN"/>
        </w:rPr>
        <w:t>高安巡线分队</w:t>
      </w:r>
      <w:r>
        <w:rPr>
          <w:rFonts w:hint="eastAsia" w:ascii="Times New Roman" w:hAnsi="Times New Roman" w:eastAsia="宋体" w:cs="宋体"/>
          <w:caps w:val="0"/>
          <w:smallCaps w:val="0"/>
          <w:color w:val="auto"/>
          <w:sz w:val="28"/>
          <w:szCs w:val="28"/>
        </w:rPr>
        <w:t>配备有防爆对讲机、正压式空气呼吸器、卫星电话、水泵、发电机、斧头、扩音器、防水手电筒、电工工具、编织袋、救生衣、警示旗等抢修物资。</w:t>
      </w:r>
    </w:p>
    <w:bookmarkEnd w:id="110"/>
    <w:p w14:paraId="09BFF244">
      <w:pPr>
        <w:keepLines w:val="0"/>
        <w:pageBreakBefore w:val="0"/>
        <w:widowControl w:val="0"/>
        <w:kinsoku/>
        <w:wordWrap/>
        <w:overflowPunct/>
        <w:topLinePunct w:val="0"/>
        <w:autoSpaceDE/>
        <w:autoSpaceDN/>
        <w:bidi w:val="0"/>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val="en-US" w:eastAsia="zh-CN"/>
        </w:rPr>
        <w:t>高安巡线分队</w:t>
      </w:r>
      <w:r>
        <w:rPr>
          <w:rFonts w:hint="eastAsia" w:ascii="Times New Roman" w:hAnsi="Times New Roman" w:eastAsia="宋体" w:cs="宋体"/>
          <w:caps w:val="0"/>
          <w:smallCaps w:val="0"/>
          <w:color w:val="auto"/>
          <w:sz w:val="28"/>
          <w:szCs w:val="28"/>
        </w:rPr>
        <w:t>应急物资台账详见报告附件。</w:t>
      </w:r>
    </w:p>
    <w:p w14:paraId="4503AF52">
      <w:pPr>
        <w:pStyle w:val="3"/>
        <w:keepLines w:val="0"/>
        <w:pageBreakBefore w:val="0"/>
        <w:widowControl w:val="0"/>
        <w:kinsoku/>
        <w:wordWrap/>
        <w:overflowPunct/>
        <w:topLinePunct w:val="0"/>
        <w:autoSpaceDE/>
        <w:autoSpaceDN/>
        <w:bidi w:val="0"/>
        <w:adjustRightInd/>
        <w:snapToGrid/>
        <w:spacing w:before="0" w:beforeLines="0" w:line="600" w:lineRule="exact"/>
        <w:textAlignment w:val="auto"/>
        <w:rPr>
          <w:rFonts w:hint="eastAsia" w:ascii="Times New Roman" w:hAnsi="Times New Roman" w:eastAsia="宋体"/>
          <w:caps w:val="0"/>
          <w:smallCaps w:val="0"/>
          <w:color w:val="auto"/>
          <w:sz w:val="28"/>
          <w:szCs w:val="28"/>
        </w:rPr>
      </w:pPr>
      <w:bookmarkStart w:id="111" w:name="_Toc22326"/>
      <w:r>
        <w:rPr>
          <w:rFonts w:hint="eastAsia" w:eastAsia="宋体"/>
          <w:caps w:val="0"/>
          <w:smallCaps w:val="0"/>
          <w:color w:val="auto"/>
          <w:sz w:val="28"/>
          <w:szCs w:val="28"/>
          <w:lang w:val="en-US" w:eastAsia="zh-CN"/>
        </w:rPr>
        <w:t>6</w:t>
      </w:r>
      <w:r>
        <w:rPr>
          <w:rFonts w:hint="eastAsia" w:ascii="Times New Roman" w:hAnsi="Times New Roman" w:eastAsia="宋体"/>
          <w:caps w:val="0"/>
          <w:smallCaps w:val="0"/>
          <w:color w:val="auto"/>
          <w:sz w:val="28"/>
          <w:szCs w:val="28"/>
        </w:rPr>
        <w:t>.5应急预案</w:t>
      </w:r>
      <w:bookmarkEnd w:id="111"/>
    </w:p>
    <w:p w14:paraId="4D9E1011">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1、应急预案及培训、演练</w:t>
      </w:r>
    </w:p>
    <w:p w14:paraId="08C0F2B7">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江西省天然气管道有限公司编制了</w:t>
      </w:r>
      <w:bookmarkStart w:id="112" w:name="_Hlk145944858"/>
      <w:r>
        <w:rPr>
          <w:rFonts w:hint="eastAsia" w:ascii="Times New Roman" w:hAnsi="Times New Roman" w:eastAsia="宋体" w:cs="宋体"/>
          <w:caps w:val="0"/>
          <w:smallCaps w:val="0"/>
          <w:color w:val="auto"/>
          <w:sz w:val="28"/>
          <w:szCs w:val="28"/>
        </w:rPr>
        <w:t>《江西省天然气管道有限公司生产安全事故应急预案》</w:t>
      </w:r>
      <w:bookmarkEnd w:id="112"/>
      <w:r>
        <w:rPr>
          <w:rFonts w:hint="eastAsia" w:ascii="Times New Roman" w:hAnsi="Times New Roman" w:eastAsia="宋体" w:cs="宋体"/>
          <w:caps w:val="0"/>
          <w:smallCaps w:val="0"/>
          <w:color w:val="auto"/>
          <w:sz w:val="28"/>
          <w:szCs w:val="28"/>
        </w:rPr>
        <w:t>，适用于公司及各基层单位应对各类生产安全事故。该预案在</w:t>
      </w:r>
      <w:bookmarkStart w:id="113" w:name="_Hlk145944872"/>
      <w:r>
        <w:rPr>
          <w:rFonts w:hint="eastAsia" w:ascii="Times New Roman" w:hAnsi="Times New Roman" w:eastAsia="宋体" w:cs="宋体"/>
          <w:caps w:val="0"/>
          <w:smallCaps w:val="0"/>
          <w:color w:val="auto"/>
          <w:sz w:val="28"/>
          <w:szCs w:val="28"/>
        </w:rPr>
        <w:t>南昌市应急管理局备案，备案编号：</w:t>
      </w:r>
      <w:r>
        <w:rPr>
          <w:rFonts w:ascii="Times New Roman" w:hAnsi="Times New Roman" w:eastAsia="宋体" w:cs="宋体"/>
          <w:caps w:val="0"/>
          <w:smallCaps w:val="0"/>
          <w:color w:val="auto"/>
          <w:sz w:val="28"/>
          <w:szCs w:val="28"/>
        </w:rPr>
        <w:t>3601002023-</w:t>
      </w:r>
      <w:r>
        <w:rPr>
          <w:rFonts w:hint="eastAsia" w:ascii="Times New Roman" w:hAnsi="Times New Roman" w:eastAsia="宋体" w:cs="宋体"/>
          <w:caps w:val="0"/>
          <w:smallCaps w:val="0"/>
          <w:color w:val="auto"/>
          <w:sz w:val="28"/>
          <w:szCs w:val="28"/>
        </w:rPr>
        <w:t>C</w:t>
      </w:r>
      <w:r>
        <w:rPr>
          <w:rFonts w:ascii="Times New Roman" w:hAnsi="Times New Roman" w:eastAsia="宋体" w:cs="宋体"/>
          <w:caps w:val="0"/>
          <w:smallCaps w:val="0"/>
          <w:color w:val="auto"/>
          <w:sz w:val="28"/>
          <w:szCs w:val="28"/>
        </w:rPr>
        <w:t>0039</w:t>
      </w:r>
      <w:r>
        <w:rPr>
          <w:rFonts w:hint="eastAsia" w:ascii="Times New Roman" w:hAnsi="Times New Roman" w:eastAsia="宋体" w:cs="宋体"/>
          <w:caps w:val="0"/>
          <w:smallCaps w:val="0"/>
          <w:color w:val="auto"/>
          <w:sz w:val="28"/>
          <w:szCs w:val="28"/>
        </w:rPr>
        <w:t>。</w:t>
      </w:r>
      <w:bookmarkEnd w:id="113"/>
      <w:r>
        <w:rPr>
          <w:rFonts w:hint="eastAsia" w:ascii="Times New Roman" w:hAnsi="Times New Roman" w:eastAsia="宋体" w:cs="宋体"/>
          <w:caps w:val="0"/>
          <w:smallCaps w:val="0"/>
          <w:color w:val="auto"/>
          <w:sz w:val="28"/>
          <w:szCs w:val="28"/>
        </w:rPr>
        <w:t>应急预案备案表详见附件。同时，该公司将编制的应急预案抄送至所辖管网途径的各地应急管理部门。</w:t>
      </w:r>
    </w:p>
    <w:p w14:paraId="0B7F7AA1">
      <w:pPr>
        <w:keepLines w:val="0"/>
        <w:pageBreakBefore w:val="0"/>
        <w:widowControl w:val="0"/>
        <w:kinsoku/>
        <w:wordWrap/>
        <w:overflowPunct/>
        <w:topLinePunct w:val="0"/>
        <w:autoSpaceDE/>
        <w:autoSpaceDN/>
        <w:bidi w:val="0"/>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该公司重视事故应急预案的培训、演练工作，</w:t>
      </w:r>
      <w:r>
        <w:rPr>
          <w:rFonts w:hint="eastAsia" w:ascii="Times New Roman" w:hAnsi="Times New Roman" w:eastAsia="宋体" w:cs="宋体"/>
          <w:caps w:val="0"/>
          <w:smallCaps w:val="0"/>
          <w:color w:val="auto"/>
          <w:sz w:val="28"/>
          <w:szCs w:val="28"/>
          <w:lang w:eastAsia="zh-CN"/>
        </w:rPr>
        <w:t>新余作业区和</w:t>
      </w:r>
      <w:r>
        <w:rPr>
          <w:rFonts w:hint="eastAsia" w:ascii="Times New Roman" w:hAnsi="Times New Roman" w:eastAsia="宋体" w:cs="宋体"/>
          <w:caps w:val="0"/>
          <w:smallCaps w:val="0"/>
          <w:color w:val="auto"/>
          <w:sz w:val="28"/>
          <w:szCs w:val="28"/>
          <w:lang w:val="en-US" w:eastAsia="zh-CN"/>
        </w:rPr>
        <w:t>高安巡线队</w:t>
      </w:r>
      <w:r>
        <w:rPr>
          <w:rFonts w:hint="eastAsia" w:ascii="Times New Roman" w:hAnsi="Times New Roman" w:eastAsia="宋体" w:cs="宋体"/>
          <w:caps w:val="0"/>
          <w:smallCaps w:val="0"/>
          <w:color w:val="auto"/>
          <w:sz w:val="28"/>
          <w:szCs w:val="28"/>
        </w:rPr>
        <w:t>制定了应急预案演练计划，按照预案和处置方案，定期进行各类事件的应急培训、演练，如</w:t>
      </w:r>
      <w:r>
        <w:rPr>
          <w:rFonts w:hint="eastAsia" w:ascii="Times New Roman" w:hAnsi="Times New Roman" w:eastAsia="宋体" w:cs="宋体"/>
          <w:caps w:val="0"/>
          <w:smallCaps w:val="0"/>
          <w:color w:val="auto"/>
          <w:sz w:val="28"/>
          <w:szCs w:val="28"/>
          <w:lang w:val="en-US" w:eastAsia="zh-CN"/>
        </w:rPr>
        <w:t>2024年7月16日进行了高安分输站与高安巡线分队高温中暑应急处置方案；</w:t>
      </w:r>
      <w:r>
        <w:rPr>
          <w:rFonts w:hint="eastAsia" w:ascii="Times New Roman" w:hAnsi="Times New Roman" w:eastAsia="宋体" w:cs="宋体"/>
          <w:caps w:val="0"/>
          <w:smallCaps w:val="0"/>
          <w:color w:val="auto"/>
          <w:sz w:val="28"/>
          <w:szCs w:val="28"/>
        </w:rPr>
        <w:t>2024年1</w:t>
      </w:r>
      <w:r>
        <w:rPr>
          <w:rFonts w:hint="eastAsia" w:ascii="Times New Roman" w:hAnsi="Times New Roman" w:eastAsia="宋体" w:cs="宋体"/>
          <w:caps w:val="0"/>
          <w:smallCaps w:val="0"/>
          <w:color w:val="auto"/>
          <w:sz w:val="28"/>
          <w:szCs w:val="28"/>
          <w:lang w:val="en-US" w:eastAsia="zh-CN"/>
        </w:rPr>
        <w:t>0</w:t>
      </w:r>
      <w:r>
        <w:rPr>
          <w:rFonts w:hint="eastAsia" w:ascii="Times New Roman" w:hAnsi="Times New Roman" w:eastAsia="宋体" w:cs="宋体"/>
          <w:caps w:val="0"/>
          <w:smallCaps w:val="0"/>
          <w:color w:val="auto"/>
          <w:sz w:val="28"/>
          <w:szCs w:val="28"/>
        </w:rPr>
        <w:t>月</w:t>
      </w:r>
      <w:r>
        <w:rPr>
          <w:rFonts w:hint="eastAsia" w:ascii="Times New Roman" w:hAnsi="Times New Roman" w:eastAsia="宋体" w:cs="宋体"/>
          <w:caps w:val="0"/>
          <w:smallCaps w:val="0"/>
          <w:color w:val="auto"/>
          <w:sz w:val="28"/>
          <w:szCs w:val="28"/>
          <w:lang w:val="en-US" w:eastAsia="zh-CN"/>
        </w:rPr>
        <w:t>15日进行了突发员工天然气中毒</w:t>
      </w:r>
      <w:r>
        <w:rPr>
          <w:rFonts w:hint="eastAsia" w:ascii="Times New Roman" w:hAnsi="Times New Roman" w:eastAsia="宋体" w:cs="宋体"/>
          <w:caps w:val="0"/>
          <w:smallCaps w:val="0"/>
          <w:color w:val="auto"/>
          <w:sz w:val="28"/>
          <w:szCs w:val="28"/>
          <w:lang w:eastAsia="zh-CN"/>
        </w:rPr>
        <w:t>事故应急演练</w:t>
      </w:r>
      <w:r>
        <w:rPr>
          <w:rFonts w:hint="eastAsia" w:ascii="Times New Roman" w:hAnsi="Times New Roman" w:eastAsia="宋体" w:cs="宋体"/>
          <w:caps w:val="0"/>
          <w:smallCaps w:val="0"/>
          <w:color w:val="auto"/>
          <w:sz w:val="28"/>
          <w:szCs w:val="28"/>
        </w:rPr>
        <w:t>，对应急演练进行了过程记录、总结和评估。</w:t>
      </w:r>
    </w:p>
    <w:p w14:paraId="377B2922">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2、应急救援服务</w:t>
      </w:r>
    </w:p>
    <w:p w14:paraId="7517B5EF">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eastAsia="宋体" w:cs="宋体"/>
          <w:caps w:val="0"/>
          <w:smallCaps w:val="0"/>
          <w:color w:val="auto"/>
          <w:sz w:val="28"/>
          <w:szCs w:val="28"/>
        </w:rPr>
      </w:pPr>
      <w:bookmarkStart w:id="114" w:name="_Hlk118206575"/>
      <w:r>
        <w:rPr>
          <w:rFonts w:hint="eastAsia" w:ascii="Times New Roman" w:hAnsi="Times New Roman" w:eastAsia="宋体" w:cs="宋体"/>
          <w:caps w:val="0"/>
          <w:smallCaps w:val="0"/>
          <w:color w:val="auto"/>
          <w:sz w:val="28"/>
          <w:szCs w:val="28"/>
        </w:rPr>
        <w:t>江西省天然气管道有限公司没有建立应急救援专业队伍，为完善江西省天然气管道有限公司应急救援体系，确保从业人员的人身和财产安全，根据国家安全生产法律法规的有关规定，江西省天然气管道有限公司与泰达长林管道科技（江西）股份有限公司签订了应急救援服务协议书。</w:t>
      </w:r>
    </w:p>
    <w:bookmarkEnd w:id="114"/>
    <w:p w14:paraId="45FCFD25">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eastAsia="宋体" w:cs="宋体"/>
          <w:caps w:val="0"/>
          <w:smallCaps w:val="0"/>
          <w:color w:val="auto"/>
          <w:sz w:val="28"/>
          <w:szCs w:val="28"/>
        </w:rPr>
      </w:pPr>
      <w:r>
        <w:rPr>
          <w:rFonts w:ascii="Times New Roman" w:hAnsi="Times New Roman" w:eastAsia="宋体" w:cs="宋体"/>
          <w:caps w:val="0"/>
          <w:smallCaps w:val="0"/>
          <w:color w:val="auto"/>
          <w:sz w:val="28"/>
          <w:szCs w:val="28"/>
        </w:rPr>
        <w:t>当</w:t>
      </w:r>
      <w:r>
        <w:rPr>
          <w:rFonts w:hint="eastAsia" w:ascii="Times New Roman" w:hAnsi="Times New Roman" w:eastAsia="宋体" w:cs="宋体"/>
          <w:caps w:val="0"/>
          <w:smallCaps w:val="0"/>
          <w:color w:val="auto"/>
          <w:sz w:val="28"/>
          <w:szCs w:val="28"/>
        </w:rPr>
        <w:t>该工程</w:t>
      </w:r>
      <w:r>
        <w:rPr>
          <w:rFonts w:ascii="Times New Roman" w:hAnsi="Times New Roman" w:eastAsia="宋体" w:cs="宋体"/>
          <w:caps w:val="0"/>
          <w:smallCaps w:val="0"/>
          <w:color w:val="auto"/>
          <w:sz w:val="28"/>
          <w:szCs w:val="28"/>
        </w:rPr>
        <w:t>发生可能涉及人身伤害的安全事故时，</w:t>
      </w:r>
      <w:r>
        <w:rPr>
          <w:rFonts w:hint="eastAsia" w:ascii="Times New Roman" w:hAnsi="Times New Roman" w:eastAsia="宋体" w:cs="宋体"/>
          <w:caps w:val="0"/>
          <w:smallCaps w:val="0"/>
          <w:color w:val="auto"/>
          <w:sz w:val="28"/>
          <w:szCs w:val="28"/>
        </w:rPr>
        <w:t>泰达长林管道科技（江西）股份有限公司</w:t>
      </w:r>
      <w:r>
        <w:rPr>
          <w:rFonts w:ascii="Times New Roman" w:hAnsi="Times New Roman" w:eastAsia="宋体" w:cs="宋体"/>
          <w:caps w:val="0"/>
          <w:smallCaps w:val="0"/>
          <w:color w:val="auto"/>
          <w:sz w:val="28"/>
          <w:szCs w:val="28"/>
        </w:rPr>
        <w:t>根据甲方的请求和当地政府安委会的协调、指导，组织救援力量，接到事故报告后，第一时间出动足够的救援技术人员和救援物资，及时到达事故发生地开展救援。</w:t>
      </w:r>
    </w:p>
    <w:p w14:paraId="3AD54BE3">
      <w:pPr>
        <w:pStyle w:val="3"/>
        <w:keepLines w:val="0"/>
        <w:pageBreakBefore w:val="0"/>
        <w:widowControl w:val="0"/>
        <w:kinsoku/>
        <w:wordWrap/>
        <w:overflowPunct/>
        <w:topLinePunct w:val="0"/>
        <w:autoSpaceDE/>
        <w:autoSpaceDN/>
        <w:bidi w:val="0"/>
        <w:adjustRightInd/>
        <w:snapToGrid/>
        <w:spacing w:before="0" w:beforeLines="0" w:line="600" w:lineRule="exact"/>
        <w:textAlignment w:val="auto"/>
        <w:rPr>
          <w:rFonts w:hint="eastAsia" w:ascii="Times New Roman" w:hAnsi="Times New Roman" w:eastAsia="宋体"/>
          <w:caps w:val="0"/>
          <w:smallCaps w:val="0"/>
          <w:color w:val="auto"/>
          <w:sz w:val="28"/>
          <w:szCs w:val="28"/>
        </w:rPr>
      </w:pPr>
      <w:bookmarkStart w:id="115" w:name="_Toc23121"/>
      <w:r>
        <w:rPr>
          <w:rFonts w:hint="eastAsia" w:eastAsia="宋体"/>
          <w:caps w:val="0"/>
          <w:smallCaps w:val="0"/>
          <w:color w:val="auto"/>
          <w:sz w:val="28"/>
          <w:szCs w:val="28"/>
          <w:lang w:val="en-US" w:eastAsia="zh-CN"/>
        </w:rPr>
        <w:t>6</w:t>
      </w:r>
      <w:r>
        <w:rPr>
          <w:rFonts w:hint="eastAsia" w:ascii="Times New Roman" w:hAnsi="Times New Roman" w:eastAsia="宋体"/>
          <w:caps w:val="0"/>
          <w:smallCaps w:val="0"/>
          <w:color w:val="auto"/>
          <w:sz w:val="28"/>
          <w:szCs w:val="28"/>
        </w:rPr>
        <w:t>.</w:t>
      </w:r>
      <w:r>
        <w:rPr>
          <w:rFonts w:hint="eastAsia" w:ascii="Times New Roman" w:hAnsi="Times New Roman" w:eastAsia="宋体"/>
          <w:caps w:val="0"/>
          <w:smallCaps w:val="0"/>
          <w:color w:val="auto"/>
          <w:sz w:val="28"/>
          <w:szCs w:val="28"/>
          <w:lang w:val="en-US" w:eastAsia="zh-CN"/>
        </w:rPr>
        <w:t>6</w:t>
      </w:r>
      <w:r>
        <w:rPr>
          <w:rFonts w:hint="eastAsia" w:ascii="Times New Roman" w:hAnsi="Times New Roman" w:eastAsia="宋体"/>
          <w:caps w:val="0"/>
          <w:smallCaps w:val="0"/>
          <w:color w:val="auto"/>
          <w:sz w:val="28"/>
          <w:szCs w:val="28"/>
        </w:rPr>
        <w:t>安全投入</w:t>
      </w:r>
      <w:bookmarkEnd w:id="115"/>
    </w:p>
    <w:p w14:paraId="356A24EE">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该工程总投资</w:t>
      </w:r>
      <w:r>
        <w:rPr>
          <w:rFonts w:hint="eastAsia" w:ascii="Times New Roman" w:hAnsi="Times New Roman" w:eastAsia="宋体" w:cs="宋体"/>
          <w:caps w:val="0"/>
          <w:smallCaps w:val="0"/>
          <w:color w:val="auto"/>
          <w:sz w:val="28"/>
          <w:szCs w:val="28"/>
          <w:lang w:val="en-US" w:eastAsia="zh-CN"/>
        </w:rPr>
        <w:t>约354.64</w:t>
      </w:r>
      <w:r>
        <w:rPr>
          <w:rFonts w:hint="eastAsia" w:ascii="Times New Roman" w:hAnsi="Times New Roman" w:eastAsia="宋体" w:cs="宋体"/>
          <w:caps w:val="0"/>
          <w:smallCaps w:val="0"/>
          <w:color w:val="auto"/>
          <w:sz w:val="28"/>
          <w:szCs w:val="28"/>
          <w:lang w:eastAsia="zh-CN"/>
        </w:rPr>
        <w:t>万元，安全专用投资</w:t>
      </w:r>
      <w:r>
        <w:rPr>
          <w:rFonts w:hint="eastAsia" w:ascii="Times New Roman" w:hAnsi="Times New Roman" w:eastAsia="宋体" w:cs="宋体"/>
          <w:caps w:val="0"/>
          <w:smallCaps w:val="0"/>
          <w:color w:val="auto"/>
          <w:sz w:val="28"/>
          <w:szCs w:val="28"/>
          <w:lang w:val="en-US" w:eastAsia="zh-CN"/>
        </w:rPr>
        <w:t>60</w:t>
      </w:r>
      <w:r>
        <w:rPr>
          <w:rFonts w:hint="eastAsia" w:ascii="Times New Roman" w:hAnsi="Times New Roman" w:eastAsia="宋体" w:cs="宋体"/>
          <w:caps w:val="0"/>
          <w:smallCaps w:val="0"/>
          <w:color w:val="auto"/>
          <w:sz w:val="28"/>
          <w:szCs w:val="28"/>
          <w:lang w:eastAsia="zh-CN"/>
        </w:rPr>
        <w:t>万元</w:t>
      </w:r>
      <w:r>
        <w:rPr>
          <w:rFonts w:hint="eastAsia" w:ascii="Times New Roman" w:hAnsi="Times New Roman" w:eastAsia="宋体" w:cs="宋体"/>
          <w:caps w:val="0"/>
          <w:smallCaps w:val="0"/>
          <w:color w:val="auto"/>
          <w:sz w:val="28"/>
          <w:szCs w:val="28"/>
        </w:rPr>
        <w:t>，占总投资</w:t>
      </w:r>
      <w:r>
        <w:rPr>
          <w:rFonts w:hint="eastAsia" w:ascii="Times New Roman" w:hAnsi="Times New Roman" w:eastAsia="宋体" w:cs="宋体"/>
          <w:caps w:val="0"/>
          <w:smallCaps w:val="0"/>
          <w:color w:val="auto"/>
          <w:sz w:val="28"/>
          <w:szCs w:val="28"/>
          <w:lang w:val="en-US" w:eastAsia="zh-CN"/>
        </w:rPr>
        <w:t>16.7</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w:t>
      </w:r>
    </w:p>
    <w:p w14:paraId="0FB0D59A">
      <w:pPr>
        <w:pStyle w:val="3"/>
        <w:keepLines w:val="0"/>
        <w:pageBreakBefore w:val="0"/>
        <w:widowControl w:val="0"/>
        <w:kinsoku/>
        <w:wordWrap/>
        <w:overflowPunct/>
        <w:topLinePunct w:val="0"/>
        <w:autoSpaceDE/>
        <w:autoSpaceDN/>
        <w:bidi w:val="0"/>
        <w:adjustRightInd/>
        <w:snapToGrid/>
        <w:spacing w:before="0" w:beforeLines="0" w:line="600" w:lineRule="exact"/>
        <w:textAlignment w:val="auto"/>
        <w:rPr>
          <w:rFonts w:hint="eastAsia" w:ascii="Times New Roman" w:hAnsi="Times New Roman" w:eastAsia="宋体"/>
          <w:caps w:val="0"/>
          <w:smallCaps w:val="0"/>
          <w:color w:val="auto"/>
          <w:sz w:val="28"/>
          <w:szCs w:val="28"/>
        </w:rPr>
      </w:pPr>
      <w:bookmarkStart w:id="116" w:name="_Toc17673"/>
      <w:r>
        <w:rPr>
          <w:rFonts w:hint="eastAsia" w:eastAsia="宋体"/>
          <w:caps w:val="0"/>
          <w:smallCaps w:val="0"/>
          <w:color w:val="auto"/>
          <w:sz w:val="28"/>
          <w:szCs w:val="28"/>
          <w:lang w:val="en-US" w:eastAsia="zh-CN"/>
        </w:rPr>
        <w:t>6</w:t>
      </w:r>
      <w:r>
        <w:rPr>
          <w:rFonts w:hint="eastAsia" w:ascii="Times New Roman" w:hAnsi="Times New Roman" w:eastAsia="宋体"/>
          <w:caps w:val="0"/>
          <w:smallCaps w:val="0"/>
          <w:color w:val="auto"/>
          <w:sz w:val="28"/>
          <w:szCs w:val="28"/>
        </w:rPr>
        <w:t>.</w:t>
      </w: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外部依托力量</w:t>
      </w:r>
      <w:bookmarkEnd w:id="116"/>
    </w:p>
    <w:p w14:paraId="4E9E80BC">
      <w:pPr>
        <w:keepLines w:val="0"/>
        <w:pageBreakBefore w:val="0"/>
        <w:widowControl w:val="0"/>
        <w:kinsoku/>
        <w:wordWrap/>
        <w:overflowPunct/>
        <w:topLinePunct w:val="0"/>
        <w:autoSpaceDE/>
        <w:autoSpaceDN/>
        <w:bidi w:val="0"/>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val="en-US" w:eastAsia="zh-CN"/>
        </w:rPr>
        <w:t>1</w:t>
      </w:r>
      <w:r>
        <w:rPr>
          <w:rFonts w:hint="eastAsia" w:ascii="Times New Roman" w:hAnsi="Times New Roman" w:eastAsia="宋体" w:cs="宋体"/>
          <w:caps w:val="0"/>
          <w:smallCaps w:val="0"/>
          <w:color w:val="auto"/>
          <w:sz w:val="28"/>
          <w:szCs w:val="28"/>
        </w:rPr>
        <w:t>、消防依托</w:t>
      </w:r>
    </w:p>
    <w:p w14:paraId="7D5B7EAF">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val="en-US" w:eastAsia="zh-CN"/>
        </w:rPr>
        <w:t>本项目建设地点位于高安市祥符镇西湖村东侧，距高安市消防救援大队约6km，消防队到达站场时间约15分钟。目前高安市消防救援大队配置有完善的消防设施，人员配备充足。站场与消防队紧密联系，并设置消防报警电话，最大限度的利用当地的消防力量。</w:t>
      </w:r>
    </w:p>
    <w:p w14:paraId="4B408FD8">
      <w:pPr>
        <w:keepLines w:val="0"/>
        <w:pageBreakBefore w:val="0"/>
        <w:widowControl w:val="0"/>
        <w:kinsoku/>
        <w:wordWrap/>
        <w:overflowPunct/>
        <w:topLinePunct w:val="0"/>
        <w:autoSpaceDE/>
        <w:autoSpaceDN/>
        <w:bidi w:val="0"/>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2、医院</w:t>
      </w:r>
    </w:p>
    <w:p w14:paraId="6656F304">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lang w:val="en-US" w:eastAsia="zh-CN"/>
        </w:rPr>
      </w:pPr>
      <w:r>
        <w:rPr>
          <w:rFonts w:hint="eastAsia" w:ascii="Times New Roman" w:hAnsi="Times New Roman" w:eastAsia="宋体" w:cs="宋体"/>
          <w:caps w:val="0"/>
          <w:smallCaps w:val="0"/>
          <w:color w:val="auto"/>
          <w:sz w:val="28"/>
          <w:szCs w:val="28"/>
          <w:lang w:val="en-US" w:eastAsia="zh-CN"/>
        </w:rPr>
        <w:t>项目附近医院依托高安市人民医院瑞阳新区分院，项目距离医院距离约为7km，医院具有较强的人才、技术、设备、管理、服务及环境等全方位优势。医院现有人员和医疗水平能满足火灾或爆炸等事故发生时受伤人员的救治。</w:t>
      </w:r>
    </w:p>
    <w:p w14:paraId="417C3C6B">
      <w:pPr>
        <w:keepLines w:val="0"/>
        <w:pageBreakBefore w:val="0"/>
        <w:widowControl w:val="0"/>
        <w:kinsoku/>
        <w:wordWrap/>
        <w:overflowPunct/>
        <w:topLinePunct w:val="0"/>
        <w:autoSpaceDE/>
        <w:autoSpaceDN/>
        <w:bidi w:val="0"/>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3、维抢修</w:t>
      </w:r>
    </w:p>
    <w:p w14:paraId="36A395F2">
      <w:pPr>
        <w:keepLines w:val="0"/>
        <w:pageBreakBefore w:val="0"/>
        <w:widowControl w:val="0"/>
        <w:kinsoku/>
        <w:wordWrap/>
        <w:overflowPunct/>
        <w:topLinePunct w:val="0"/>
        <w:autoSpaceDE/>
        <w:autoSpaceDN/>
        <w:bidi w:val="0"/>
        <w:snapToGrid/>
        <w:spacing w:line="600" w:lineRule="exact"/>
        <w:ind w:firstLine="536" w:firstLineChars="200"/>
        <w:textAlignment w:val="auto"/>
        <w:rPr>
          <w:rFonts w:hint="eastAsia" w:ascii="Times New Roman" w:hAnsi="Times New Roman" w:eastAsia="宋体" w:cs="宋体"/>
          <w:caps w:val="0"/>
          <w:smallCaps w:val="0"/>
          <w:color w:val="auto"/>
          <w:sz w:val="28"/>
          <w:szCs w:val="28"/>
        </w:rPr>
      </w:pPr>
      <w:bookmarkStart w:id="117" w:name="_Hlk118587690"/>
      <w:r>
        <w:rPr>
          <w:rFonts w:hint="eastAsia" w:ascii="Times New Roman" w:hAnsi="Times New Roman" w:eastAsia="宋体" w:cs="宋体"/>
          <w:caps w:val="0"/>
          <w:smallCaps w:val="0"/>
          <w:color w:val="auto"/>
          <w:spacing w:val="-6"/>
          <w:sz w:val="28"/>
          <w:szCs w:val="28"/>
        </w:rPr>
        <w:t>该工程的普通抢维修依托公司</w:t>
      </w:r>
      <w:r>
        <w:rPr>
          <w:rFonts w:hint="eastAsia" w:ascii="Times New Roman" w:hAnsi="Times New Roman" w:eastAsia="宋体" w:cs="宋体"/>
          <w:caps w:val="0"/>
          <w:smallCaps w:val="0"/>
          <w:color w:val="auto"/>
          <w:spacing w:val="-6"/>
          <w:sz w:val="28"/>
          <w:szCs w:val="28"/>
          <w:lang w:eastAsia="zh-CN"/>
        </w:rPr>
        <w:t>新余作业区</w:t>
      </w:r>
      <w:r>
        <w:rPr>
          <w:rFonts w:hint="eastAsia" w:ascii="Times New Roman" w:hAnsi="Times New Roman" w:eastAsia="宋体" w:cs="宋体"/>
          <w:caps w:val="0"/>
          <w:smallCaps w:val="0"/>
          <w:color w:val="auto"/>
          <w:spacing w:val="-6"/>
          <w:sz w:val="28"/>
          <w:szCs w:val="28"/>
          <w:lang w:val="en-US" w:eastAsia="zh-CN"/>
        </w:rPr>
        <w:t>高安巡线分队</w:t>
      </w:r>
      <w:r>
        <w:rPr>
          <w:rFonts w:hint="eastAsia" w:ascii="Times New Roman" w:hAnsi="Times New Roman" w:eastAsia="宋体" w:cs="宋体"/>
          <w:caps w:val="0"/>
          <w:smallCaps w:val="0"/>
          <w:color w:val="auto"/>
          <w:spacing w:val="-6"/>
          <w:sz w:val="28"/>
          <w:szCs w:val="28"/>
        </w:rPr>
        <w:t>，</w:t>
      </w:r>
      <w:r>
        <w:rPr>
          <w:rFonts w:hint="eastAsia" w:ascii="Times New Roman" w:hAnsi="Times New Roman" w:eastAsia="宋体" w:cs="宋体"/>
          <w:caps w:val="0"/>
          <w:smallCaps w:val="0"/>
          <w:color w:val="auto"/>
          <w:spacing w:val="-6"/>
          <w:sz w:val="28"/>
          <w:szCs w:val="28"/>
          <w:lang w:val="en-US" w:eastAsia="zh-CN"/>
        </w:rPr>
        <w:t>高安巡线分队</w:t>
      </w:r>
      <w:r>
        <w:rPr>
          <w:rFonts w:hint="eastAsia" w:ascii="Times New Roman" w:hAnsi="Times New Roman" w:eastAsia="宋体" w:cs="宋体"/>
          <w:caps w:val="0"/>
          <w:smallCaps w:val="0"/>
          <w:color w:val="auto"/>
          <w:spacing w:val="-6"/>
          <w:sz w:val="28"/>
          <w:szCs w:val="28"/>
        </w:rPr>
        <w:t>配备有防爆对讲机、正压式空气呼吸器、卫星电话、水泵、发电机、斧头、扩音器、防水手电筒、电工工具、编织袋、救生衣、警示旗等抢修物资；输气管道事故应急抢修保运依托中国石油管道局工程有限公司维抢修分公司。</w:t>
      </w:r>
    </w:p>
    <w:p w14:paraId="49B9FCE5">
      <w:pPr>
        <w:keepLines w:val="0"/>
        <w:pageBreakBefore w:val="0"/>
        <w:widowControl w:val="0"/>
        <w:kinsoku/>
        <w:wordWrap/>
        <w:overflowPunct/>
        <w:topLinePunct w:val="0"/>
        <w:autoSpaceDE/>
        <w:autoSpaceDN/>
        <w:bidi w:val="0"/>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4、应急救援</w:t>
      </w:r>
    </w:p>
    <w:p w14:paraId="78210ABE">
      <w:pPr>
        <w:keepLines w:val="0"/>
        <w:pageBreakBefore w:val="0"/>
        <w:widowControl w:val="0"/>
        <w:kinsoku/>
        <w:wordWrap/>
        <w:overflowPunct/>
        <w:topLinePunct w:val="0"/>
        <w:autoSpaceDE/>
        <w:autoSpaceDN/>
        <w:bidi w:val="0"/>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江西省天然气管道有限公司与</w:t>
      </w:r>
      <w:r>
        <w:rPr>
          <w:rFonts w:hint="eastAsia" w:ascii="Times New Roman" w:hAnsi="Times New Roman" w:eastAsia="宋体" w:cs="宋体"/>
          <w:caps w:val="0"/>
          <w:smallCaps w:val="0"/>
          <w:color w:val="auto"/>
          <w:sz w:val="28"/>
          <w:szCs w:val="28"/>
          <w:lang w:eastAsia="zh-CN"/>
        </w:rPr>
        <w:t>泰达长林管道科技（江西）股份有限公司</w:t>
      </w:r>
      <w:r>
        <w:rPr>
          <w:rFonts w:hint="eastAsia" w:ascii="Times New Roman" w:hAnsi="Times New Roman" w:eastAsia="宋体" w:cs="宋体"/>
          <w:caps w:val="0"/>
          <w:smallCaps w:val="0"/>
          <w:color w:val="auto"/>
          <w:sz w:val="28"/>
          <w:szCs w:val="28"/>
        </w:rPr>
        <w:t>矿山救护总队签订了应急救援服务协议书，完善江西省天然气管道有限公司应急救援体系，确保从业人员的人身和财产安全。</w:t>
      </w:r>
      <w:bookmarkEnd w:id="104"/>
      <w:bookmarkEnd w:id="117"/>
    </w:p>
    <w:bookmarkEnd w:id="101"/>
    <w:p w14:paraId="5033A4D9">
      <w:pPr>
        <w:pStyle w:val="3"/>
        <w:keepLines w:val="0"/>
        <w:pageBreakBefore w:val="0"/>
        <w:widowControl w:val="0"/>
        <w:kinsoku/>
        <w:wordWrap/>
        <w:overflowPunct/>
        <w:topLinePunct w:val="0"/>
        <w:autoSpaceDE/>
        <w:autoSpaceDN/>
        <w:bidi w:val="0"/>
        <w:adjustRightInd/>
        <w:snapToGrid/>
        <w:spacing w:before="0" w:beforeLines="0" w:line="600" w:lineRule="exact"/>
        <w:textAlignment w:val="auto"/>
        <w:rPr>
          <w:rFonts w:hint="eastAsia" w:ascii="Times New Roman" w:hAnsi="Times New Roman" w:eastAsia="宋体"/>
          <w:caps w:val="0"/>
          <w:smallCaps w:val="0"/>
          <w:color w:val="auto"/>
          <w:sz w:val="28"/>
          <w:szCs w:val="28"/>
        </w:rPr>
      </w:pPr>
      <w:bookmarkStart w:id="118" w:name="_Toc32695"/>
      <w:r>
        <w:rPr>
          <w:rFonts w:hint="eastAsia" w:eastAsia="宋体"/>
          <w:caps w:val="0"/>
          <w:smallCaps w:val="0"/>
          <w:color w:val="auto"/>
          <w:sz w:val="28"/>
          <w:szCs w:val="28"/>
          <w:lang w:val="en-US" w:eastAsia="zh-CN"/>
        </w:rPr>
        <w:t>6</w:t>
      </w:r>
      <w:r>
        <w:rPr>
          <w:rFonts w:hint="eastAsia" w:ascii="Times New Roman" w:hAnsi="Times New Roman" w:eastAsia="宋体"/>
          <w:caps w:val="0"/>
          <w:smallCaps w:val="0"/>
          <w:color w:val="auto"/>
          <w:sz w:val="28"/>
          <w:szCs w:val="28"/>
        </w:rPr>
        <w:t>.</w:t>
      </w:r>
      <w:r>
        <w:rPr>
          <w:rFonts w:hint="eastAsia" w:eastAsia="宋体"/>
          <w:caps w:val="0"/>
          <w:smallCaps w:val="0"/>
          <w:color w:val="auto"/>
          <w:sz w:val="28"/>
          <w:szCs w:val="28"/>
          <w:lang w:val="en-US" w:eastAsia="zh-CN"/>
        </w:rPr>
        <w:t>8</w:t>
      </w:r>
      <w:r>
        <w:rPr>
          <w:rFonts w:hint="eastAsia" w:ascii="Times New Roman" w:hAnsi="Times New Roman" w:eastAsia="宋体"/>
          <w:caps w:val="0"/>
          <w:smallCaps w:val="0"/>
          <w:color w:val="auto"/>
          <w:sz w:val="28"/>
          <w:szCs w:val="28"/>
        </w:rPr>
        <w:t>试运行情况</w:t>
      </w:r>
      <w:bookmarkEnd w:id="118"/>
    </w:p>
    <w:p w14:paraId="21512589">
      <w:pPr>
        <w:keepLines w:val="0"/>
        <w:pageBreakBefore w:val="0"/>
        <w:widowControl w:val="0"/>
        <w:kinsoku/>
        <w:wordWrap/>
        <w:overflowPunct/>
        <w:topLinePunct w:val="0"/>
        <w:autoSpaceDE/>
        <w:autoSpaceDN/>
        <w:bidi w:val="0"/>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ascii="Times New Roman" w:hAnsi="Times New Roman" w:eastAsia="宋体" w:cs="宋体"/>
          <w:caps w:val="0"/>
          <w:smallCaps w:val="0"/>
          <w:color w:val="auto"/>
          <w:sz w:val="28"/>
          <w:szCs w:val="28"/>
        </w:rPr>
        <w:t>江西省天然气管道有限公司组织编制</w:t>
      </w:r>
      <w:r>
        <w:rPr>
          <w:rFonts w:hint="eastAsia" w:ascii="Times New Roman" w:hAnsi="Times New Roman" w:eastAsia="宋体" w:cs="宋体"/>
          <w:caps w:val="0"/>
          <w:smallCaps w:val="0"/>
          <w:color w:val="auto"/>
          <w:sz w:val="28"/>
          <w:szCs w:val="28"/>
          <w:lang w:val="en-US" w:eastAsia="zh-CN"/>
        </w:rPr>
        <w:t>了</w:t>
      </w:r>
      <w:r>
        <w:rPr>
          <w:rFonts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eastAsia="zh-CN"/>
        </w:rPr>
        <w:t>祥符计量站项目试生产（使用）方案</w:t>
      </w:r>
      <w:r>
        <w:rPr>
          <w:rFonts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en-US" w:eastAsia="zh-CN"/>
        </w:rPr>
        <w:t>并内部</w:t>
      </w:r>
      <w:r>
        <w:rPr>
          <w:rFonts w:ascii="Times New Roman" w:hAnsi="Times New Roman" w:eastAsia="宋体" w:cs="宋体"/>
          <w:caps w:val="0"/>
          <w:smallCaps w:val="0"/>
          <w:color w:val="auto"/>
          <w:sz w:val="28"/>
          <w:szCs w:val="28"/>
        </w:rPr>
        <w:t>进行了技术评审</w:t>
      </w:r>
      <w:r>
        <w:rPr>
          <w:rFonts w:hint="eastAsia" w:ascii="Times New Roman" w:hAnsi="Times New Roman" w:eastAsia="宋体" w:cs="宋体"/>
          <w:caps w:val="0"/>
          <w:smallCaps w:val="0"/>
          <w:color w:val="auto"/>
          <w:sz w:val="28"/>
          <w:szCs w:val="28"/>
          <w:lang w:val="en-US" w:eastAsia="zh-CN"/>
        </w:rPr>
        <w:t>，</w:t>
      </w:r>
      <w:r>
        <w:rPr>
          <w:rFonts w:hint="eastAsia" w:ascii="Times New Roman" w:hAnsi="Times New Roman" w:eastAsia="宋体" w:cs="宋体"/>
          <w:caps w:val="0"/>
          <w:smallCaps w:val="0"/>
          <w:color w:val="auto"/>
          <w:sz w:val="28"/>
          <w:szCs w:val="28"/>
        </w:rPr>
        <w:t>2</w:t>
      </w:r>
      <w:r>
        <w:rPr>
          <w:rFonts w:ascii="Times New Roman" w:hAnsi="Times New Roman" w:eastAsia="宋体" w:cs="宋体"/>
          <w:caps w:val="0"/>
          <w:smallCaps w:val="0"/>
          <w:color w:val="auto"/>
          <w:sz w:val="28"/>
          <w:szCs w:val="28"/>
        </w:rPr>
        <w:t>02</w:t>
      </w:r>
      <w:r>
        <w:rPr>
          <w:rFonts w:hint="eastAsia" w:ascii="Times New Roman" w:hAnsi="Times New Roman" w:eastAsia="宋体" w:cs="宋体"/>
          <w:caps w:val="0"/>
          <w:smallCaps w:val="0"/>
          <w:color w:val="auto"/>
          <w:sz w:val="28"/>
          <w:szCs w:val="28"/>
          <w:lang w:val="en-US" w:eastAsia="zh-CN"/>
        </w:rPr>
        <w:t>4</w:t>
      </w:r>
      <w:r>
        <w:rPr>
          <w:rFonts w:hint="eastAsia" w:ascii="Times New Roman" w:hAnsi="Times New Roman" w:eastAsia="宋体" w:cs="宋体"/>
          <w:caps w:val="0"/>
          <w:smallCaps w:val="0"/>
          <w:color w:val="auto"/>
          <w:sz w:val="28"/>
          <w:szCs w:val="28"/>
        </w:rPr>
        <w:t>年9月</w:t>
      </w:r>
      <w:r>
        <w:rPr>
          <w:rFonts w:hint="eastAsia" w:ascii="Times New Roman" w:hAnsi="Times New Roman" w:eastAsia="宋体" w:cs="宋体"/>
          <w:caps w:val="0"/>
          <w:smallCaps w:val="0"/>
          <w:color w:val="auto"/>
          <w:sz w:val="28"/>
          <w:szCs w:val="28"/>
          <w:lang w:val="en-US" w:eastAsia="zh-CN"/>
        </w:rPr>
        <w:t>6日开始进行试运行</w:t>
      </w:r>
      <w:r>
        <w:rPr>
          <w:rFonts w:hint="eastAsia" w:ascii="Times New Roman" w:hAnsi="Times New Roman" w:eastAsia="宋体" w:cs="宋体"/>
          <w:caps w:val="0"/>
          <w:smallCaps w:val="0"/>
          <w:color w:val="auto"/>
          <w:sz w:val="28"/>
          <w:szCs w:val="28"/>
        </w:rPr>
        <w:t>。</w:t>
      </w:r>
    </w:p>
    <w:p w14:paraId="1E0DCDB4">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试运行期间未发生生产安全事故</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无重大变化或遭遇破坏</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试生产（使用）作业期间工艺调整过程整体平稳可控，运行参数状况良好，作业期间管线安全平稳运行。</w:t>
      </w:r>
    </w:p>
    <w:bookmarkEnd w:id="103"/>
    <w:p w14:paraId="4F9A049C">
      <w:pPr>
        <w:pStyle w:val="2"/>
        <w:spacing w:before="0" w:beforeLines="0" w:line="560" w:lineRule="exact"/>
        <w:rPr>
          <w:rFonts w:hint="eastAsia" w:ascii="Times New Roman" w:hAnsi="Times New Roman" w:eastAsia="宋体" w:cs="宋体"/>
          <w:caps w:val="0"/>
          <w:smallCaps w:val="0"/>
          <w:color w:val="auto"/>
        </w:rPr>
      </w:pPr>
      <w:r>
        <w:rPr>
          <w:rFonts w:hint="eastAsia" w:ascii="Times New Roman" w:hAnsi="Times New Roman" w:eastAsia="宋体"/>
          <w:caps w:val="0"/>
          <w:smallCaps w:val="0"/>
          <w:color w:val="auto"/>
        </w:rPr>
        <w:br w:type="page"/>
      </w:r>
      <w:bookmarkStart w:id="119" w:name="_Toc6750"/>
      <w:r>
        <w:rPr>
          <w:rFonts w:hint="eastAsia" w:eastAsia="宋体"/>
          <w:caps w:val="0"/>
          <w:smallCaps w:val="0"/>
          <w:color w:val="auto"/>
          <w:lang w:val="en-US" w:eastAsia="zh-CN"/>
        </w:rPr>
        <w:t>7</w:t>
      </w:r>
      <w:r>
        <w:rPr>
          <w:rFonts w:hint="eastAsia" w:ascii="Times New Roman" w:hAnsi="Times New Roman" w:eastAsia="宋体"/>
          <w:caps w:val="0"/>
          <w:smallCaps w:val="0"/>
          <w:color w:val="auto"/>
        </w:rPr>
        <w:t>.危险、有害因素辨识与分析</w:t>
      </w:r>
      <w:bookmarkEnd w:id="119"/>
    </w:p>
    <w:bookmarkEnd w:id="1"/>
    <w:p w14:paraId="71B59FF9">
      <w:pPr>
        <w:pStyle w:val="3"/>
        <w:spacing w:before="0" w:beforeLines="0" w:line="560" w:lineRule="exact"/>
        <w:rPr>
          <w:rFonts w:hint="eastAsia" w:ascii="Times New Roman" w:hAnsi="Times New Roman" w:eastAsia="宋体"/>
          <w:caps w:val="0"/>
          <w:smallCaps w:val="0"/>
          <w:color w:val="auto"/>
          <w:sz w:val="28"/>
          <w:szCs w:val="28"/>
        </w:rPr>
      </w:pPr>
      <w:bookmarkStart w:id="120" w:name="_Toc412630207"/>
      <w:bookmarkEnd w:id="120"/>
      <w:bookmarkStart w:id="121" w:name="_Toc30918"/>
      <w:bookmarkStart w:id="122" w:name="_Toc367694963"/>
      <w:bookmarkStart w:id="123" w:name="_Toc4340"/>
      <w:bookmarkStart w:id="124" w:name="_Toc18983"/>
      <w:bookmarkStart w:id="125" w:name="_Toc364516245"/>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.1危险、有害物质</w:t>
      </w:r>
      <w:bookmarkEnd w:id="121"/>
    </w:p>
    <w:p w14:paraId="6BCFA8C1">
      <w:pPr>
        <w:pStyle w:val="4"/>
        <w:spacing w:before="0" w:beforeLines="0" w:after="0" w:afterLines="0" w:line="560" w:lineRule="exact"/>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.1.1物质的危险有害因素辨识与分析的依据</w:t>
      </w:r>
      <w:bookmarkEnd w:id="122"/>
      <w:bookmarkEnd w:id="123"/>
      <w:bookmarkEnd w:id="124"/>
      <w:bookmarkEnd w:id="125"/>
    </w:p>
    <w:p w14:paraId="4B932BCF">
      <w:pPr>
        <w:numPr>
          <w:ilvl w:val="0"/>
          <w:numId w:val="12"/>
        </w:numPr>
        <w:spacing w:line="560" w:lineRule="exact"/>
        <w:ind w:firstLine="560" w:firstLineChars="200"/>
        <w:rPr>
          <w:rFonts w:hint="eastAsia" w:ascii="Times New Roman" w:hAnsi="Times New Roman" w:eastAsia="宋体" w:cs="宋体"/>
          <w:caps w:val="0"/>
          <w:smallCaps w:val="0"/>
          <w:color w:val="auto"/>
          <w:sz w:val="28"/>
          <w:szCs w:val="28"/>
        </w:rPr>
      </w:pPr>
      <w:bookmarkStart w:id="126" w:name="_Toc364516246"/>
      <w:bookmarkStart w:id="127" w:name="_Toc5485"/>
      <w:bookmarkStart w:id="128" w:name="_Toc367694964"/>
      <w:bookmarkStart w:id="129" w:name="_Toc16133"/>
      <w:r>
        <w:rPr>
          <w:rFonts w:hint="eastAsia" w:ascii="Times New Roman" w:hAnsi="Times New Roman" w:eastAsia="宋体" w:cs="宋体"/>
          <w:caps w:val="0"/>
          <w:smallCaps w:val="0"/>
          <w:color w:val="auto"/>
          <w:sz w:val="28"/>
          <w:szCs w:val="28"/>
        </w:rPr>
        <w:t>依据《危险化学品目录》（2015版、2</w:t>
      </w:r>
      <w:r>
        <w:rPr>
          <w:rFonts w:ascii="Times New Roman" w:hAnsi="Times New Roman" w:eastAsia="宋体" w:cs="宋体"/>
          <w:caps w:val="0"/>
          <w:smallCaps w:val="0"/>
          <w:color w:val="auto"/>
          <w:sz w:val="28"/>
          <w:szCs w:val="28"/>
        </w:rPr>
        <w:t>022</w:t>
      </w:r>
      <w:r>
        <w:rPr>
          <w:rFonts w:hint="eastAsia" w:ascii="Times New Roman" w:hAnsi="Times New Roman" w:eastAsia="宋体" w:cs="宋体"/>
          <w:caps w:val="0"/>
          <w:smallCaps w:val="0"/>
          <w:color w:val="auto"/>
          <w:sz w:val="28"/>
          <w:szCs w:val="28"/>
        </w:rPr>
        <w:t>年调整）和《危险化学品安全技术全书》（第三版）辨识危险化学品、剧毒化学品及主要危险特性。</w:t>
      </w:r>
    </w:p>
    <w:p w14:paraId="19C1219E">
      <w:pPr>
        <w:numPr>
          <w:ilvl w:val="0"/>
          <w:numId w:val="12"/>
        </w:numPr>
        <w:spacing w:line="560" w:lineRule="exact"/>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依据《各类监控化学品名录》（工业和信息化部令〔2020〕第52号）、《列入第三类监控化学品的新增品种清单》（国家石油和化学工业局令[1998]第1号）辨识项目中的监控化学品。</w:t>
      </w:r>
    </w:p>
    <w:p w14:paraId="1C4D024D">
      <w:pPr>
        <w:numPr>
          <w:ilvl w:val="0"/>
          <w:numId w:val="12"/>
        </w:numPr>
        <w:spacing w:line="560" w:lineRule="exact"/>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依据《高毒物品目录》</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2003版</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辨识项目中的高毒化学品。</w:t>
      </w:r>
    </w:p>
    <w:p w14:paraId="7D29E615">
      <w:pPr>
        <w:numPr>
          <w:ilvl w:val="0"/>
          <w:numId w:val="12"/>
        </w:numPr>
        <w:spacing w:line="560" w:lineRule="exact"/>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依据《易制毒化学品管理条例》（国务院令第445号、第703号修改）辨识易制毒化学品。</w:t>
      </w:r>
    </w:p>
    <w:p w14:paraId="4024EE33">
      <w:pPr>
        <w:numPr>
          <w:ilvl w:val="0"/>
          <w:numId w:val="12"/>
        </w:numPr>
        <w:spacing w:line="560" w:lineRule="exact"/>
        <w:ind w:firstLine="544" w:firstLineChars="200"/>
        <w:rPr>
          <w:rFonts w:hint="eastAsia" w:ascii="Times New Roman" w:hAnsi="Times New Roman" w:eastAsia="宋体" w:cs="宋体"/>
          <w:caps w:val="0"/>
          <w:smallCaps w:val="0"/>
          <w:color w:val="auto"/>
          <w:spacing w:val="-4"/>
          <w:sz w:val="28"/>
          <w:szCs w:val="28"/>
        </w:rPr>
      </w:pPr>
      <w:r>
        <w:rPr>
          <w:rFonts w:hint="eastAsia" w:ascii="Times New Roman" w:hAnsi="Times New Roman" w:eastAsia="宋体" w:cs="宋体"/>
          <w:caps w:val="0"/>
          <w:smallCaps w:val="0"/>
          <w:color w:val="auto"/>
          <w:spacing w:val="-4"/>
          <w:sz w:val="28"/>
          <w:szCs w:val="28"/>
        </w:rPr>
        <w:t>依据《重点监管的危险化学品名录》（2013年完整版）辨识重点监管的危险化学品。</w:t>
      </w:r>
    </w:p>
    <w:p w14:paraId="5C854434">
      <w:pPr>
        <w:numPr>
          <w:ilvl w:val="0"/>
          <w:numId w:val="12"/>
        </w:numPr>
        <w:spacing w:line="560" w:lineRule="exact"/>
        <w:ind w:firstLine="544" w:firstLineChars="200"/>
        <w:rPr>
          <w:rFonts w:hint="eastAsia" w:ascii="Times New Roman" w:hAnsi="Times New Roman" w:eastAsia="宋体" w:cs="宋体"/>
          <w:caps w:val="0"/>
          <w:smallCaps w:val="0"/>
          <w:color w:val="auto"/>
          <w:spacing w:val="-4"/>
          <w:sz w:val="28"/>
          <w:szCs w:val="28"/>
        </w:rPr>
      </w:pPr>
      <w:r>
        <w:rPr>
          <w:rFonts w:hint="eastAsia" w:ascii="Times New Roman" w:hAnsi="Times New Roman" w:eastAsia="宋体" w:cs="宋体"/>
          <w:caps w:val="0"/>
          <w:smallCaps w:val="0"/>
          <w:color w:val="auto"/>
          <w:spacing w:val="-4"/>
          <w:sz w:val="28"/>
          <w:szCs w:val="28"/>
        </w:rPr>
        <w:t>依据《易制爆危险化学品名录》（2017年版）辨识项目中存在的易制爆危险化学品。</w:t>
      </w:r>
    </w:p>
    <w:p w14:paraId="32059BEA">
      <w:pPr>
        <w:numPr>
          <w:ilvl w:val="0"/>
          <w:numId w:val="12"/>
        </w:numPr>
        <w:spacing w:line="560" w:lineRule="exact"/>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依据《特别管控危险化学品目录》（2020年第一版）辨识项目中存在的特别管控危险化学品。</w:t>
      </w:r>
    </w:p>
    <w:p w14:paraId="306B11AD">
      <w:pPr>
        <w:numPr>
          <w:ilvl w:val="0"/>
          <w:numId w:val="12"/>
        </w:numPr>
        <w:spacing w:line="560" w:lineRule="exact"/>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依照《危险化学品安全技术全书》（第三版）</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国家安全生产监督管理局化学品登记中心组织编写</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，辨识危险化学品的理化性质、燃爆危险特性、健康危害。</w:t>
      </w:r>
    </w:p>
    <w:p w14:paraId="797BFC3C">
      <w:pPr>
        <w:pStyle w:val="4"/>
        <w:spacing w:before="0" w:beforeLines="0" w:after="0" w:afterLines="0" w:line="560" w:lineRule="exact"/>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.1.2</w:t>
      </w:r>
      <w:bookmarkEnd w:id="126"/>
      <w:bookmarkEnd w:id="127"/>
      <w:bookmarkEnd w:id="128"/>
      <w:bookmarkEnd w:id="129"/>
      <w:r>
        <w:rPr>
          <w:rFonts w:hint="eastAsia" w:ascii="Times New Roman" w:hAnsi="Times New Roman" w:eastAsia="宋体"/>
          <w:caps w:val="0"/>
          <w:smallCaps w:val="0"/>
          <w:color w:val="auto"/>
          <w:sz w:val="28"/>
          <w:szCs w:val="28"/>
        </w:rPr>
        <w:t>危险有害物质辨识及分析</w:t>
      </w:r>
    </w:p>
    <w:p w14:paraId="2DF0C768">
      <w:pPr>
        <w:pStyle w:val="5"/>
        <w:spacing w:before="0" w:beforeLines="0" w:after="0" w:afterLines="0" w:line="560" w:lineRule="exact"/>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.1.2.1固有危险性分析</w:t>
      </w:r>
    </w:p>
    <w:p w14:paraId="455862A4">
      <w:pPr>
        <w:spacing w:line="560" w:lineRule="exact"/>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该工程输送的介质为天然气（NG）。</w:t>
      </w:r>
    </w:p>
    <w:p w14:paraId="794B0D57">
      <w:pPr>
        <w:ind w:firstLine="562" w:firstLineChars="200"/>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1、涉及的危险化学品及其理化性质、危险特性</w:t>
      </w:r>
    </w:p>
    <w:p w14:paraId="4E779BE8">
      <w:pPr>
        <w:spacing w:line="560" w:lineRule="exact"/>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该工程涉及的危险化学品及其理化性质、危险特性见表</w:t>
      </w:r>
      <w:r>
        <w:rPr>
          <w:rFonts w:hint="eastAsia" w:ascii="Times New Roman" w:hAnsi="Times New Roman" w:eastAsia="宋体" w:cs="宋体"/>
          <w:caps w:val="0"/>
          <w:smallCaps w:val="0"/>
          <w:color w:val="auto"/>
          <w:sz w:val="28"/>
          <w:szCs w:val="28"/>
          <w:lang w:val="en-US" w:eastAsia="zh-CN"/>
        </w:rPr>
        <w:t>7</w:t>
      </w:r>
      <w:r>
        <w:rPr>
          <w:rFonts w:hint="eastAsia" w:ascii="Times New Roman" w:hAnsi="Times New Roman" w:eastAsia="宋体" w:cs="宋体"/>
          <w:caps w:val="0"/>
          <w:smallCaps w:val="0"/>
          <w:color w:val="auto"/>
          <w:sz w:val="28"/>
          <w:szCs w:val="28"/>
        </w:rPr>
        <w:t>.1-1</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表</w:t>
      </w:r>
      <w:r>
        <w:rPr>
          <w:rFonts w:hint="eastAsia" w:ascii="Times New Roman" w:hAnsi="Times New Roman" w:eastAsia="宋体" w:cs="宋体"/>
          <w:caps w:val="0"/>
          <w:smallCaps w:val="0"/>
          <w:color w:val="auto"/>
          <w:sz w:val="28"/>
          <w:szCs w:val="28"/>
          <w:lang w:val="en-US" w:eastAsia="zh-CN"/>
        </w:rPr>
        <w:t>7</w:t>
      </w:r>
      <w:r>
        <w:rPr>
          <w:rFonts w:hint="eastAsia" w:ascii="Times New Roman" w:hAnsi="Times New Roman" w:eastAsia="宋体" w:cs="宋体"/>
          <w:caps w:val="0"/>
          <w:smallCaps w:val="0"/>
          <w:color w:val="auto"/>
          <w:sz w:val="28"/>
          <w:szCs w:val="28"/>
        </w:rPr>
        <w:t>.1-</w:t>
      </w:r>
      <w:r>
        <w:rPr>
          <w:rFonts w:hint="eastAsia" w:ascii="Times New Roman" w:hAnsi="Times New Roman" w:eastAsia="宋体" w:cs="宋体"/>
          <w:caps w:val="0"/>
          <w:smallCaps w:val="0"/>
          <w:color w:val="auto"/>
          <w:sz w:val="28"/>
          <w:szCs w:val="28"/>
          <w:lang w:val="en-US" w:eastAsia="zh-CN"/>
        </w:rPr>
        <w:t>2</w:t>
      </w:r>
      <w:r>
        <w:rPr>
          <w:rFonts w:hint="eastAsia" w:ascii="Times New Roman" w:hAnsi="Times New Roman" w:eastAsia="宋体" w:cs="宋体"/>
          <w:caps w:val="0"/>
          <w:smallCaps w:val="0"/>
          <w:color w:val="auto"/>
          <w:sz w:val="28"/>
          <w:szCs w:val="28"/>
        </w:rPr>
        <w:t>。</w:t>
      </w:r>
    </w:p>
    <w:p w14:paraId="2AB76EFA">
      <w:pPr>
        <w:pStyle w:val="109"/>
        <w:spacing w:line="560" w:lineRule="exact"/>
        <w:rPr>
          <w:rFonts w:ascii="Times New Roman" w:hAnsi="Times New Roman" w:eastAsia="宋体" w:cs="宋体"/>
          <w:b/>
          <w:bCs/>
          <w:caps w:val="0"/>
          <w:smallCaps w:val="0"/>
          <w:color w:val="auto"/>
          <w:sz w:val="24"/>
          <w:szCs w:val="28"/>
        </w:rPr>
      </w:pPr>
      <w:bookmarkStart w:id="130" w:name="_Toc28812"/>
      <w:bookmarkStart w:id="131" w:name="_Toc4435"/>
      <w:bookmarkStart w:id="132" w:name="_Toc309221358"/>
      <w:bookmarkStart w:id="133" w:name="_Toc381087148"/>
      <w:bookmarkStart w:id="134" w:name="_Toc292716033"/>
      <w:bookmarkStart w:id="135" w:name="_Toc306376590"/>
      <w:bookmarkStart w:id="136" w:name="_Toc198353897"/>
      <w:bookmarkStart w:id="137" w:name="_Toc485381515"/>
      <w:bookmarkStart w:id="138" w:name="_Toc188766391"/>
      <w:bookmarkStart w:id="139" w:name="_Toc367694965"/>
      <w:bookmarkStart w:id="140" w:name="_Toc364516247"/>
      <w:r>
        <w:rPr>
          <w:rFonts w:ascii="Times New Roman" w:hAnsi="Times New Roman" w:eastAsia="宋体" w:cs="宋体"/>
          <w:b/>
          <w:bCs/>
          <w:caps w:val="0"/>
          <w:smallCaps w:val="0"/>
          <w:color w:val="auto"/>
          <w:sz w:val="24"/>
          <w:szCs w:val="28"/>
        </w:rPr>
        <w:t>表</w:t>
      </w:r>
      <w:r>
        <w:rPr>
          <w:rFonts w:hint="eastAsia" w:ascii="Times New Roman" w:hAnsi="Times New Roman" w:eastAsia="宋体" w:cs="宋体"/>
          <w:b/>
          <w:bCs/>
          <w:caps w:val="0"/>
          <w:smallCaps w:val="0"/>
          <w:color w:val="auto"/>
          <w:sz w:val="24"/>
          <w:szCs w:val="28"/>
          <w:lang w:val="en-US" w:eastAsia="zh-CN"/>
        </w:rPr>
        <w:t>7</w:t>
      </w:r>
      <w:r>
        <w:rPr>
          <w:rFonts w:ascii="Times New Roman" w:hAnsi="Times New Roman" w:eastAsia="宋体" w:cs="宋体"/>
          <w:b/>
          <w:bCs/>
          <w:caps w:val="0"/>
          <w:smallCaps w:val="0"/>
          <w:color w:val="auto"/>
          <w:sz w:val="24"/>
          <w:szCs w:val="28"/>
        </w:rPr>
        <w:t>.1-1该工程涉及的危险化学品汇总表</w:t>
      </w:r>
    </w:p>
    <w:tbl>
      <w:tblPr>
        <w:tblStyle w:val="31"/>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49"/>
        <w:gridCol w:w="717"/>
        <w:gridCol w:w="717"/>
        <w:gridCol w:w="1107"/>
        <w:gridCol w:w="754"/>
        <w:gridCol w:w="854"/>
        <w:gridCol w:w="831"/>
        <w:gridCol w:w="829"/>
        <w:gridCol w:w="774"/>
        <w:gridCol w:w="2282"/>
      </w:tblGrid>
      <w:tr w14:paraId="49F4F7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449" w:type="dxa"/>
            <w:tcBorders>
              <w:tl2br w:val="nil"/>
              <w:tr2bl w:val="nil"/>
            </w:tcBorders>
            <w:noWrap w:val="0"/>
            <w:vAlign w:val="center"/>
          </w:tcPr>
          <w:p w14:paraId="702A59D8">
            <w:pPr>
              <w:widowControl/>
              <w:spacing w:line="240" w:lineRule="exact"/>
              <w:jc w:val="center"/>
              <w:rPr>
                <w:rFonts w:ascii="Times New Roman" w:hAnsi="Times New Roman" w:eastAsia="宋体" w:cs="Times New Roman"/>
                <w:b/>
                <w:bCs/>
                <w:smallCaps w:val="0"/>
                <w:color w:val="auto"/>
                <w:spacing w:val="0"/>
                <w:w w:val="100"/>
                <w:szCs w:val="21"/>
              </w:rPr>
            </w:pPr>
            <w:r>
              <w:rPr>
                <w:rFonts w:ascii="Times New Roman" w:hAnsi="Times New Roman" w:eastAsia="宋体" w:cs="Times New Roman"/>
                <w:b/>
                <w:bCs/>
                <w:smallCaps w:val="0"/>
                <w:color w:val="auto"/>
                <w:spacing w:val="0"/>
                <w:w w:val="100"/>
                <w:szCs w:val="21"/>
              </w:rPr>
              <w:t>序号</w:t>
            </w:r>
          </w:p>
        </w:tc>
        <w:tc>
          <w:tcPr>
            <w:tcW w:w="717" w:type="dxa"/>
            <w:tcBorders>
              <w:tl2br w:val="nil"/>
              <w:tr2bl w:val="nil"/>
            </w:tcBorders>
            <w:noWrap w:val="0"/>
            <w:vAlign w:val="center"/>
          </w:tcPr>
          <w:p w14:paraId="33BF101F">
            <w:pPr>
              <w:widowControl/>
              <w:spacing w:line="240" w:lineRule="exact"/>
              <w:jc w:val="center"/>
              <w:rPr>
                <w:rFonts w:ascii="Times New Roman" w:hAnsi="Times New Roman" w:eastAsia="宋体" w:cs="Times New Roman"/>
                <w:b/>
                <w:bCs/>
                <w:smallCaps w:val="0"/>
                <w:color w:val="auto"/>
                <w:spacing w:val="0"/>
                <w:w w:val="100"/>
                <w:szCs w:val="21"/>
              </w:rPr>
            </w:pPr>
            <w:r>
              <w:rPr>
                <w:rFonts w:ascii="Times New Roman" w:hAnsi="Times New Roman" w:eastAsia="宋体" w:cs="Times New Roman"/>
                <w:b/>
                <w:bCs/>
                <w:smallCaps w:val="0"/>
                <w:color w:val="auto"/>
                <w:spacing w:val="0"/>
                <w:w w:val="100"/>
                <w:szCs w:val="21"/>
              </w:rPr>
              <w:t>物质名称</w:t>
            </w:r>
          </w:p>
        </w:tc>
        <w:tc>
          <w:tcPr>
            <w:tcW w:w="717" w:type="dxa"/>
            <w:tcBorders>
              <w:tl2br w:val="nil"/>
              <w:tr2bl w:val="nil"/>
            </w:tcBorders>
            <w:noWrap w:val="0"/>
            <w:vAlign w:val="center"/>
          </w:tcPr>
          <w:p w14:paraId="48B06853">
            <w:pPr>
              <w:widowControl/>
              <w:spacing w:line="240" w:lineRule="exact"/>
              <w:jc w:val="center"/>
              <w:rPr>
                <w:rFonts w:ascii="Times New Roman" w:hAnsi="Times New Roman" w:eastAsia="宋体" w:cs="Times New Roman"/>
                <w:b/>
                <w:bCs/>
                <w:smallCaps w:val="0"/>
                <w:color w:val="auto"/>
                <w:spacing w:val="0"/>
                <w:w w:val="100"/>
                <w:szCs w:val="21"/>
              </w:rPr>
            </w:pPr>
            <w:r>
              <w:rPr>
                <w:rFonts w:ascii="Times New Roman" w:hAnsi="Times New Roman" w:eastAsia="宋体" w:cs="Times New Roman"/>
                <w:b/>
                <w:bCs/>
                <w:smallCaps w:val="0"/>
                <w:color w:val="auto"/>
                <w:spacing w:val="0"/>
                <w:w w:val="100"/>
                <w:szCs w:val="21"/>
              </w:rPr>
              <w:t>危化品序号</w:t>
            </w:r>
          </w:p>
        </w:tc>
        <w:tc>
          <w:tcPr>
            <w:tcW w:w="1107" w:type="dxa"/>
            <w:tcBorders>
              <w:tl2br w:val="nil"/>
              <w:tr2bl w:val="nil"/>
            </w:tcBorders>
            <w:noWrap w:val="0"/>
            <w:vAlign w:val="center"/>
          </w:tcPr>
          <w:p w14:paraId="63C879B8">
            <w:pPr>
              <w:widowControl/>
              <w:spacing w:line="240" w:lineRule="exact"/>
              <w:jc w:val="center"/>
              <w:rPr>
                <w:rFonts w:ascii="Times New Roman" w:hAnsi="Times New Roman" w:eastAsia="宋体" w:cs="Times New Roman"/>
                <w:b/>
                <w:bCs/>
                <w:smallCaps w:val="0"/>
                <w:color w:val="auto"/>
                <w:spacing w:val="0"/>
                <w:w w:val="100"/>
                <w:szCs w:val="21"/>
              </w:rPr>
            </w:pPr>
            <w:r>
              <w:rPr>
                <w:rFonts w:ascii="Times New Roman" w:hAnsi="Times New Roman" w:eastAsia="宋体" w:cs="Times New Roman"/>
                <w:b/>
                <w:bCs/>
                <w:smallCaps w:val="0"/>
                <w:color w:val="auto"/>
                <w:spacing w:val="0"/>
                <w:w w:val="100"/>
                <w:szCs w:val="21"/>
              </w:rPr>
              <w:t>CAS号</w:t>
            </w:r>
          </w:p>
        </w:tc>
        <w:tc>
          <w:tcPr>
            <w:tcW w:w="754" w:type="dxa"/>
            <w:tcBorders>
              <w:tl2br w:val="nil"/>
              <w:tr2bl w:val="nil"/>
            </w:tcBorders>
            <w:noWrap w:val="0"/>
            <w:vAlign w:val="center"/>
          </w:tcPr>
          <w:p w14:paraId="2B92FBDB">
            <w:pPr>
              <w:spacing w:line="240" w:lineRule="exact"/>
              <w:jc w:val="center"/>
              <w:rPr>
                <w:rFonts w:ascii="Times New Roman" w:hAnsi="Times New Roman" w:eastAsia="宋体" w:cs="Times New Roman"/>
                <w:b/>
                <w:bCs/>
                <w:smallCaps w:val="0"/>
                <w:color w:val="auto"/>
                <w:spacing w:val="0"/>
                <w:w w:val="100"/>
                <w:szCs w:val="21"/>
              </w:rPr>
            </w:pPr>
            <w:r>
              <w:rPr>
                <w:rFonts w:ascii="Times New Roman" w:hAnsi="Times New Roman" w:eastAsia="宋体" w:cs="Times New Roman"/>
                <w:b/>
                <w:bCs/>
                <w:smallCaps w:val="0"/>
                <w:color w:val="auto"/>
                <w:spacing w:val="0"/>
                <w:w w:val="100"/>
                <w:szCs w:val="21"/>
              </w:rPr>
              <w:t>闪点</w:t>
            </w:r>
          </w:p>
          <w:p w14:paraId="2EB23559">
            <w:pPr>
              <w:spacing w:line="240" w:lineRule="exact"/>
              <w:jc w:val="center"/>
              <w:rPr>
                <w:rFonts w:ascii="Times New Roman" w:hAnsi="Times New Roman" w:eastAsia="宋体" w:cs="Times New Roman"/>
                <w:b/>
                <w:bCs/>
                <w:smallCaps w:val="0"/>
                <w:color w:val="auto"/>
                <w:spacing w:val="0"/>
                <w:w w:val="100"/>
                <w:szCs w:val="21"/>
              </w:rPr>
            </w:pPr>
            <w:r>
              <w:rPr>
                <w:rFonts w:hint="eastAsia" w:ascii="宋体" w:hAnsi="宋体" w:eastAsia="宋体" w:cs="宋体"/>
                <w:b/>
                <w:bCs/>
                <w:smallCaps w:val="0"/>
                <w:color w:val="auto"/>
                <w:spacing w:val="0"/>
                <w:w w:val="100"/>
                <w:szCs w:val="21"/>
              </w:rPr>
              <w:t>℃</w:t>
            </w:r>
          </w:p>
        </w:tc>
        <w:tc>
          <w:tcPr>
            <w:tcW w:w="854" w:type="dxa"/>
            <w:tcBorders>
              <w:tl2br w:val="nil"/>
              <w:tr2bl w:val="nil"/>
            </w:tcBorders>
            <w:noWrap w:val="0"/>
            <w:vAlign w:val="center"/>
          </w:tcPr>
          <w:p w14:paraId="2A3E72BF">
            <w:pPr>
              <w:widowControl/>
              <w:spacing w:line="240" w:lineRule="exact"/>
              <w:jc w:val="center"/>
              <w:rPr>
                <w:rFonts w:ascii="Times New Roman" w:hAnsi="Times New Roman" w:eastAsia="宋体" w:cs="Times New Roman"/>
                <w:b/>
                <w:bCs/>
                <w:smallCaps w:val="0"/>
                <w:color w:val="auto"/>
                <w:spacing w:val="0"/>
                <w:w w:val="100"/>
                <w:szCs w:val="21"/>
              </w:rPr>
            </w:pPr>
            <w:r>
              <w:rPr>
                <w:rFonts w:ascii="Times New Roman" w:hAnsi="Times New Roman" w:eastAsia="宋体" w:cs="Times New Roman"/>
                <w:b/>
                <w:bCs/>
                <w:smallCaps w:val="0"/>
                <w:color w:val="auto"/>
                <w:spacing w:val="0"/>
                <w:w w:val="100"/>
                <w:szCs w:val="21"/>
              </w:rPr>
              <w:t>火灾危险性分类</w:t>
            </w:r>
          </w:p>
        </w:tc>
        <w:tc>
          <w:tcPr>
            <w:tcW w:w="831" w:type="dxa"/>
            <w:tcBorders>
              <w:tl2br w:val="nil"/>
              <w:tr2bl w:val="nil"/>
            </w:tcBorders>
            <w:noWrap w:val="0"/>
            <w:vAlign w:val="center"/>
          </w:tcPr>
          <w:p w14:paraId="35DCC61E">
            <w:pPr>
              <w:widowControl/>
              <w:spacing w:line="240" w:lineRule="exact"/>
              <w:jc w:val="center"/>
              <w:rPr>
                <w:rFonts w:ascii="Times New Roman" w:hAnsi="Times New Roman" w:eastAsia="宋体" w:cs="Times New Roman"/>
                <w:b/>
                <w:bCs/>
                <w:smallCaps w:val="0"/>
                <w:color w:val="auto"/>
                <w:spacing w:val="0"/>
                <w:w w:val="100"/>
                <w:szCs w:val="21"/>
              </w:rPr>
            </w:pPr>
            <w:r>
              <w:rPr>
                <w:rFonts w:ascii="Times New Roman" w:hAnsi="Times New Roman" w:eastAsia="宋体" w:cs="Times New Roman"/>
                <w:b/>
                <w:bCs/>
                <w:smallCaps w:val="0"/>
                <w:color w:val="auto"/>
                <w:spacing w:val="0"/>
                <w:w w:val="100"/>
                <w:szCs w:val="21"/>
              </w:rPr>
              <w:t>沸点</w:t>
            </w:r>
            <w:r>
              <w:rPr>
                <w:rFonts w:hint="eastAsia" w:ascii="宋体" w:hAnsi="宋体" w:eastAsia="宋体" w:cs="宋体"/>
                <w:b/>
                <w:bCs/>
                <w:smallCaps w:val="0"/>
                <w:color w:val="auto"/>
                <w:spacing w:val="0"/>
                <w:w w:val="100"/>
                <w:szCs w:val="21"/>
              </w:rPr>
              <w:t>℃</w:t>
            </w:r>
          </w:p>
        </w:tc>
        <w:tc>
          <w:tcPr>
            <w:tcW w:w="829" w:type="dxa"/>
            <w:tcBorders>
              <w:tl2br w:val="nil"/>
              <w:tr2bl w:val="nil"/>
            </w:tcBorders>
            <w:noWrap w:val="0"/>
            <w:vAlign w:val="center"/>
          </w:tcPr>
          <w:p w14:paraId="02CD89D9">
            <w:pPr>
              <w:widowControl/>
              <w:spacing w:line="240" w:lineRule="exact"/>
              <w:jc w:val="center"/>
              <w:rPr>
                <w:rFonts w:ascii="Times New Roman" w:hAnsi="Times New Roman" w:eastAsia="宋体" w:cs="Times New Roman"/>
                <w:b/>
                <w:bCs/>
                <w:smallCaps w:val="0"/>
                <w:color w:val="auto"/>
                <w:spacing w:val="0"/>
                <w:w w:val="100"/>
                <w:szCs w:val="21"/>
              </w:rPr>
            </w:pPr>
            <w:r>
              <w:rPr>
                <w:rFonts w:ascii="Times New Roman" w:hAnsi="Times New Roman" w:eastAsia="宋体" w:cs="Times New Roman"/>
                <w:b/>
                <w:bCs/>
                <w:smallCaps w:val="0"/>
                <w:color w:val="auto"/>
                <w:spacing w:val="0"/>
                <w:w w:val="100"/>
                <w:szCs w:val="21"/>
              </w:rPr>
              <w:t>引燃温度</w:t>
            </w:r>
            <w:r>
              <w:rPr>
                <w:rFonts w:hint="eastAsia" w:ascii="宋体" w:hAnsi="宋体" w:eastAsia="宋体" w:cs="宋体"/>
                <w:b/>
                <w:bCs/>
                <w:smallCaps w:val="0"/>
                <w:color w:val="auto"/>
                <w:spacing w:val="0"/>
                <w:w w:val="100"/>
                <w:szCs w:val="21"/>
              </w:rPr>
              <w:t>℃</w:t>
            </w:r>
          </w:p>
        </w:tc>
        <w:tc>
          <w:tcPr>
            <w:tcW w:w="774" w:type="dxa"/>
            <w:tcBorders>
              <w:tl2br w:val="nil"/>
              <w:tr2bl w:val="nil"/>
            </w:tcBorders>
            <w:noWrap w:val="0"/>
            <w:vAlign w:val="center"/>
          </w:tcPr>
          <w:p w14:paraId="224864B9">
            <w:pPr>
              <w:spacing w:line="240" w:lineRule="exact"/>
              <w:jc w:val="center"/>
              <w:rPr>
                <w:rFonts w:ascii="Times New Roman" w:hAnsi="Times New Roman" w:eastAsia="宋体" w:cs="Times New Roman"/>
                <w:b/>
                <w:bCs/>
                <w:smallCaps w:val="0"/>
                <w:color w:val="auto"/>
                <w:spacing w:val="0"/>
                <w:w w:val="100"/>
                <w:szCs w:val="21"/>
              </w:rPr>
            </w:pPr>
            <w:r>
              <w:rPr>
                <w:rFonts w:ascii="Times New Roman" w:hAnsi="Times New Roman" w:eastAsia="宋体" w:cs="Times New Roman"/>
                <w:b/>
                <w:bCs/>
                <w:smallCaps w:val="0"/>
                <w:color w:val="auto"/>
                <w:spacing w:val="0"/>
                <w:w w:val="100"/>
                <w:szCs w:val="21"/>
              </w:rPr>
              <w:t>爆炸极限V%</w:t>
            </w:r>
          </w:p>
        </w:tc>
        <w:tc>
          <w:tcPr>
            <w:tcW w:w="2282" w:type="dxa"/>
            <w:tcBorders>
              <w:tl2br w:val="nil"/>
              <w:tr2bl w:val="nil"/>
            </w:tcBorders>
            <w:noWrap w:val="0"/>
            <w:vAlign w:val="center"/>
          </w:tcPr>
          <w:p w14:paraId="45663324">
            <w:pPr>
              <w:widowControl/>
              <w:spacing w:line="240" w:lineRule="exact"/>
              <w:jc w:val="center"/>
              <w:rPr>
                <w:rFonts w:ascii="Times New Roman" w:hAnsi="Times New Roman" w:eastAsia="宋体" w:cs="Times New Roman"/>
                <w:b/>
                <w:bCs/>
                <w:smallCaps w:val="0"/>
                <w:color w:val="auto"/>
                <w:spacing w:val="0"/>
                <w:w w:val="100"/>
                <w:szCs w:val="21"/>
              </w:rPr>
            </w:pPr>
            <w:r>
              <w:rPr>
                <w:rFonts w:ascii="Times New Roman" w:hAnsi="Times New Roman" w:eastAsia="宋体" w:cs="Times New Roman"/>
                <w:b/>
                <w:bCs/>
                <w:smallCaps w:val="0"/>
                <w:color w:val="auto"/>
                <w:spacing w:val="0"/>
                <w:w w:val="100"/>
                <w:szCs w:val="21"/>
              </w:rPr>
              <w:t>危险性类别</w:t>
            </w:r>
          </w:p>
        </w:tc>
      </w:tr>
      <w:tr w14:paraId="07B054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449" w:type="dxa"/>
            <w:tcBorders>
              <w:tl2br w:val="nil"/>
              <w:tr2bl w:val="nil"/>
            </w:tcBorders>
            <w:noWrap w:val="0"/>
            <w:vAlign w:val="center"/>
          </w:tcPr>
          <w:p w14:paraId="7A18DCDF">
            <w:pPr>
              <w:widowControl/>
              <w:numPr>
                <w:ilvl w:val="0"/>
                <w:numId w:val="13"/>
              </w:numPr>
              <w:spacing w:line="240" w:lineRule="exact"/>
              <w:ind w:left="0" w:firstLine="0"/>
              <w:jc w:val="center"/>
              <w:rPr>
                <w:rFonts w:ascii="Times New Roman" w:hAnsi="Times New Roman" w:eastAsia="宋体" w:cs="Times New Roman"/>
                <w:smallCaps w:val="0"/>
                <w:color w:val="auto"/>
                <w:spacing w:val="0"/>
                <w:w w:val="100"/>
                <w:szCs w:val="21"/>
              </w:rPr>
            </w:pPr>
          </w:p>
        </w:tc>
        <w:tc>
          <w:tcPr>
            <w:tcW w:w="717" w:type="dxa"/>
            <w:tcBorders>
              <w:tl2br w:val="nil"/>
              <w:tr2bl w:val="nil"/>
            </w:tcBorders>
            <w:noWrap w:val="0"/>
            <w:vAlign w:val="center"/>
          </w:tcPr>
          <w:p w14:paraId="531912BD">
            <w:pPr>
              <w:widowControl/>
              <w:spacing w:line="240" w:lineRule="exact"/>
              <w:jc w:val="center"/>
              <w:rPr>
                <w:rFonts w:ascii="Times New Roman" w:hAnsi="Times New Roman" w:eastAsia="宋体" w:cs="Times New Roman"/>
                <w:smallCaps w:val="0"/>
                <w:color w:val="auto"/>
                <w:spacing w:val="0"/>
                <w:w w:val="100"/>
                <w:szCs w:val="21"/>
              </w:rPr>
            </w:pPr>
            <w:r>
              <w:rPr>
                <w:rFonts w:ascii="Times New Roman" w:hAnsi="Times New Roman" w:eastAsia="宋体" w:cs="Times New Roman"/>
                <w:smallCaps w:val="0"/>
                <w:color w:val="auto"/>
                <w:spacing w:val="0"/>
                <w:w w:val="100"/>
                <w:szCs w:val="21"/>
              </w:rPr>
              <w:t>天然气</w:t>
            </w:r>
          </w:p>
        </w:tc>
        <w:tc>
          <w:tcPr>
            <w:tcW w:w="717" w:type="dxa"/>
            <w:tcBorders>
              <w:tl2br w:val="nil"/>
              <w:tr2bl w:val="nil"/>
            </w:tcBorders>
            <w:noWrap w:val="0"/>
            <w:vAlign w:val="center"/>
          </w:tcPr>
          <w:p w14:paraId="7224A3FC">
            <w:pPr>
              <w:spacing w:line="240" w:lineRule="exact"/>
              <w:jc w:val="center"/>
              <w:rPr>
                <w:rFonts w:ascii="Times New Roman" w:hAnsi="Times New Roman" w:eastAsia="宋体" w:cs="Times New Roman"/>
                <w:smallCaps w:val="0"/>
                <w:color w:val="auto"/>
                <w:spacing w:val="0"/>
                <w:w w:val="100"/>
                <w:szCs w:val="21"/>
              </w:rPr>
            </w:pPr>
            <w:r>
              <w:rPr>
                <w:rFonts w:ascii="Times New Roman" w:hAnsi="Times New Roman" w:eastAsia="宋体" w:cs="Times New Roman"/>
                <w:smallCaps w:val="0"/>
                <w:color w:val="auto"/>
                <w:spacing w:val="0"/>
                <w:w w:val="100"/>
                <w:szCs w:val="21"/>
              </w:rPr>
              <w:t>2123</w:t>
            </w:r>
          </w:p>
        </w:tc>
        <w:tc>
          <w:tcPr>
            <w:tcW w:w="1107" w:type="dxa"/>
            <w:tcBorders>
              <w:tl2br w:val="nil"/>
              <w:tr2bl w:val="nil"/>
            </w:tcBorders>
            <w:noWrap w:val="0"/>
            <w:vAlign w:val="center"/>
          </w:tcPr>
          <w:p w14:paraId="74FCCFAA">
            <w:pPr>
              <w:spacing w:line="240" w:lineRule="exact"/>
              <w:jc w:val="center"/>
              <w:rPr>
                <w:rFonts w:ascii="Times New Roman" w:hAnsi="Times New Roman" w:eastAsia="宋体" w:cs="Times New Roman"/>
                <w:smallCaps w:val="0"/>
                <w:color w:val="auto"/>
                <w:spacing w:val="0"/>
                <w:w w:val="100"/>
                <w:szCs w:val="21"/>
              </w:rPr>
            </w:pPr>
            <w:r>
              <w:rPr>
                <w:rFonts w:ascii="Times New Roman" w:hAnsi="Times New Roman" w:eastAsia="宋体" w:cs="Times New Roman"/>
                <w:smallCaps w:val="0"/>
                <w:color w:val="auto"/>
                <w:spacing w:val="0"/>
                <w:w w:val="100"/>
                <w:szCs w:val="21"/>
              </w:rPr>
              <w:t>8006-14-2</w:t>
            </w:r>
          </w:p>
        </w:tc>
        <w:tc>
          <w:tcPr>
            <w:tcW w:w="754" w:type="dxa"/>
            <w:tcBorders>
              <w:tl2br w:val="nil"/>
              <w:tr2bl w:val="nil"/>
            </w:tcBorders>
            <w:noWrap w:val="0"/>
            <w:vAlign w:val="center"/>
          </w:tcPr>
          <w:p w14:paraId="5CBF32AB">
            <w:pPr>
              <w:spacing w:line="240" w:lineRule="exact"/>
              <w:jc w:val="center"/>
              <w:rPr>
                <w:rFonts w:ascii="Times New Roman" w:hAnsi="Times New Roman" w:eastAsia="宋体" w:cs="Times New Roman"/>
                <w:smallCaps w:val="0"/>
                <w:color w:val="auto"/>
                <w:spacing w:val="0"/>
                <w:w w:val="100"/>
                <w:szCs w:val="21"/>
              </w:rPr>
            </w:pPr>
            <w:r>
              <w:rPr>
                <w:rFonts w:ascii="Times New Roman" w:hAnsi="Times New Roman" w:eastAsia="宋体" w:cs="Times New Roman"/>
                <w:smallCaps w:val="0"/>
                <w:color w:val="auto"/>
                <w:spacing w:val="0"/>
                <w:w w:val="100"/>
                <w:kern w:val="0"/>
                <w:szCs w:val="21"/>
              </w:rPr>
              <w:t>-218</w:t>
            </w:r>
          </w:p>
        </w:tc>
        <w:tc>
          <w:tcPr>
            <w:tcW w:w="854" w:type="dxa"/>
            <w:tcBorders>
              <w:tl2br w:val="nil"/>
              <w:tr2bl w:val="nil"/>
            </w:tcBorders>
            <w:noWrap w:val="0"/>
            <w:vAlign w:val="center"/>
          </w:tcPr>
          <w:p w14:paraId="18FF578E">
            <w:pPr>
              <w:spacing w:line="240" w:lineRule="exact"/>
              <w:jc w:val="center"/>
              <w:rPr>
                <w:rFonts w:ascii="Times New Roman" w:hAnsi="Times New Roman" w:eastAsia="宋体" w:cs="Times New Roman"/>
                <w:smallCaps w:val="0"/>
                <w:color w:val="auto"/>
                <w:spacing w:val="0"/>
                <w:w w:val="100"/>
                <w:szCs w:val="21"/>
              </w:rPr>
            </w:pPr>
            <w:r>
              <w:rPr>
                <w:rFonts w:ascii="Times New Roman" w:hAnsi="Times New Roman" w:eastAsia="宋体" w:cs="Times New Roman"/>
                <w:smallCaps w:val="0"/>
                <w:color w:val="auto"/>
                <w:spacing w:val="0"/>
                <w:w w:val="100"/>
                <w:szCs w:val="21"/>
              </w:rPr>
              <w:t>甲</w:t>
            </w:r>
          </w:p>
        </w:tc>
        <w:tc>
          <w:tcPr>
            <w:tcW w:w="831" w:type="dxa"/>
            <w:tcBorders>
              <w:tl2br w:val="nil"/>
              <w:tr2bl w:val="nil"/>
            </w:tcBorders>
            <w:noWrap w:val="0"/>
            <w:vAlign w:val="center"/>
          </w:tcPr>
          <w:p w14:paraId="3B31CE82">
            <w:pPr>
              <w:spacing w:line="240" w:lineRule="exact"/>
              <w:jc w:val="center"/>
              <w:rPr>
                <w:rFonts w:ascii="Times New Roman" w:hAnsi="Times New Roman" w:eastAsia="宋体" w:cs="Times New Roman"/>
                <w:smallCaps w:val="0"/>
                <w:color w:val="auto"/>
                <w:spacing w:val="0"/>
                <w:w w:val="100"/>
                <w:szCs w:val="21"/>
              </w:rPr>
            </w:pPr>
            <w:r>
              <w:rPr>
                <w:rFonts w:ascii="Times New Roman" w:hAnsi="Times New Roman" w:eastAsia="宋体" w:cs="Times New Roman"/>
                <w:smallCaps w:val="0"/>
                <w:color w:val="auto"/>
                <w:spacing w:val="0"/>
                <w:w w:val="100"/>
                <w:szCs w:val="21"/>
              </w:rPr>
              <w:t>-188</w:t>
            </w:r>
          </w:p>
        </w:tc>
        <w:tc>
          <w:tcPr>
            <w:tcW w:w="829" w:type="dxa"/>
            <w:tcBorders>
              <w:tl2br w:val="nil"/>
              <w:tr2bl w:val="nil"/>
            </w:tcBorders>
            <w:noWrap w:val="0"/>
            <w:vAlign w:val="center"/>
          </w:tcPr>
          <w:p w14:paraId="208FF40B">
            <w:pPr>
              <w:spacing w:line="240" w:lineRule="exact"/>
              <w:jc w:val="center"/>
              <w:rPr>
                <w:rFonts w:ascii="Times New Roman" w:hAnsi="Times New Roman" w:eastAsia="宋体" w:cs="Times New Roman"/>
                <w:smallCaps w:val="0"/>
                <w:color w:val="auto"/>
                <w:spacing w:val="0"/>
                <w:w w:val="100"/>
                <w:szCs w:val="21"/>
              </w:rPr>
            </w:pPr>
            <w:r>
              <w:rPr>
                <w:rFonts w:ascii="Times New Roman" w:hAnsi="Times New Roman" w:eastAsia="宋体" w:cs="Times New Roman"/>
                <w:smallCaps w:val="0"/>
                <w:color w:val="auto"/>
                <w:spacing w:val="0"/>
                <w:w w:val="100"/>
                <w:szCs w:val="21"/>
              </w:rPr>
              <w:t>538</w:t>
            </w:r>
          </w:p>
        </w:tc>
        <w:tc>
          <w:tcPr>
            <w:tcW w:w="774" w:type="dxa"/>
            <w:tcBorders>
              <w:tl2br w:val="nil"/>
              <w:tr2bl w:val="nil"/>
            </w:tcBorders>
            <w:noWrap w:val="0"/>
            <w:vAlign w:val="center"/>
          </w:tcPr>
          <w:p w14:paraId="7826EF55">
            <w:pPr>
              <w:spacing w:line="240" w:lineRule="exact"/>
              <w:jc w:val="center"/>
              <w:rPr>
                <w:rFonts w:ascii="Times New Roman" w:hAnsi="Times New Roman" w:eastAsia="宋体" w:cs="Times New Roman"/>
                <w:smallCaps w:val="0"/>
                <w:color w:val="auto"/>
                <w:spacing w:val="0"/>
                <w:w w:val="100"/>
                <w:szCs w:val="21"/>
              </w:rPr>
            </w:pPr>
            <w:r>
              <w:rPr>
                <w:rFonts w:ascii="Times New Roman" w:hAnsi="Times New Roman" w:eastAsia="宋体" w:cs="Times New Roman"/>
                <w:smallCaps w:val="0"/>
                <w:color w:val="auto"/>
                <w:spacing w:val="0"/>
                <w:w w:val="100"/>
                <w:szCs w:val="21"/>
              </w:rPr>
              <w:t>5.3-15</w:t>
            </w:r>
          </w:p>
        </w:tc>
        <w:tc>
          <w:tcPr>
            <w:tcW w:w="2282" w:type="dxa"/>
            <w:tcBorders>
              <w:tl2br w:val="nil"/>
              <w:tr2bl w:val="nil"/>
            </w:tcBorders>
            <w:noWrap w:val="0"/>
            <w:vAlign w:val="center"/>
          </w:tcPr>
          <w:p w14:paraId="43D23A58">
            <w:pPr>
              <w:widowControl/>
              <w:spacing w:line="240" w:lineRule="exact"/>
              <w:jc w:val="center"/>
              <w:rPr>
                <w:rFonts w:ascii="Times New Roman" w:hAnsi="Times New Roman" w:eastAsia="宋体" w:cs="Times New Roman"/>
                <w:smallCaps w:val="0"/>
                <w:color w:val="auto"/>
                <w:spacing w:val="0"/>
                <w:w w:val="100"/>
                <w:kern w:val="0"/>
                <w:szCs w:val="21"/>
              </w:rPr>
            </w:pPr>
            <w:r>
              <w:rPr>
                <w:rFonts w:ascii="Times New Roman" w:hAnsi="Times New Roman" w:eastAsia="宋体" w:cs="Times New Roman"/>
                <w:smallCaps w:val="0"/>
                <w:color w:val="auto"/>
                <w:spacing w:val="0"/>
                <w:w w:val="100"/>
                <w:kern w:val="0"/>
                <w:szCs w:val="21"/>
              </w:rPr>
              <w:t>易燃气体，类别1</w:t>
            </w:r>
          </w:p>
          <w:p w14:paraId="09262062">
            <w:pPr>
              <w:widowControl/>
              <w:spacing w:line="240" w:lineRule="exact"/>
              <w:jc w:val="center"/>
              <w:rPr>
                <w:rFonts w:ascii="Times New Roman" w:hAnsi="Times New Roman" w:eastAsia="宋体" w:cs="Times New Roman"/>
                <w:smallCaps w:val="0"/>
                <w:color w:val="auto"/>
                <w:spacing w:val="0"/>
                <w:w w:val="100"/>
                <w:szCs w:val="21"/>
              </w:rPr>
            </w:pPr>
            <w:r>
              <w:rPr>
                <w:rFonts w:ascii="Times New Roman" w:hAnsi="Times New Roman" w:eastAsia="宋体" w:cs="Times New Roman"/>
                <w:smallCaps w:val="0"/>
                <w:color w:val="auto"/>
                <w:spacing w:val="0"/>
                <w:w w:val="100"/>
                <w:kern w:val="0"/>
                <w:szCs w:val="21"/>
              </w:rPr>
              <w:t>加压气体</w:t>
            </w:r>
          </w:p>
        </w:tc>
      </w:tr>
    </w:tbl>
    <w:p w14:paraId="30A9A987">
      <w:pPr>
        <w:pStyle w:val="109"/>
        <w:rPr>
          <w:rFonts w:ascii="Times New Roman" w:hAnsi="Times New Roman" w:eastAsia="宋体" w:cs="宋体"/>
          <w:b/>
          <w:bCs/>
          <w:caps w:val="0"/>
          <w:smallCaps w:val="0"/>
          <w:color w:val="auto"/>
          <w:sz w:val="24"/>
          <w:szCs w:val="28"/>
        </w:rPr>
      </w:pPr>
      <w:r>
        <w:rPr>
          <w:rFonts w:ascii="Times New Roman" w:hAnsi="Times New Roman" w:eastAsia="宋体" w:cs="宋体"/>
          <w:b/>
          <w:bCs/>
          <w:caps w:val="0"/>
          <w:smallCaps w:val="0"/>
          <w:color w:val="auto"/>
          <w:sz w:val="24"/>
          <w:szCs w:val="28"/>
          <w:lang w:val="zh-CN"/>
        </w:rPr>
        <w:t>表</w:t>
      </w:r>
      <w:r>
        <w:rPr>
          <w:rFonts w:hint="eastAsia" w:ascii="Times New Roman" w:hAnsi="Times New Roman" w:eastAsia="宋体" w:cs="宋体"/>
          <w:b/>
          <w:bCs/>
          <w:caps w:val="0"/>
          <w:smallCaps w:val="0"/>
          <w:color w:val="auto"/>
          <w:sz w:val="24"/>
          <w:szCs w:val="28"/>
          <w:lang w:val="en-US" w:eastAsia="zh-CN"/>
        </w:rPr>
        <w:t>7</w:t>
      </w:r>
      <w:r>
        <w:rPr>
          <w:rFonts w:ascii="Times New Roman" w:hAnsi="Times New Roman" w:eastAsia="宋体" w:cs="宋体"/>
          <w:b/>
          <w:bCs/>
          <w:caps w:val="0"/>
          <w:smallCaps w:val="0"/>
          <w:color w:val="auto"/>
          <w:sz w:val="24"/>
          <w:szCs w:val="28"/>
        </w:rPr>
        <w:t>.1</w:t>
      </w:r>
      <w:r>
        <w:rPr>
          <w:rFonts w:ascii="Times New Roman" w:hAnsi="Times New Roman" w:eastAsia="宋体" w:cs="宋体"/>
          <w:b/>
          <w:bCs/>
          <w:caps w:val="0"/>
          <w:smallCaps w:val="0"/>
          <w:color w:val="auto"/>
          <w:sz w:val="24"/>
          <w:szCs w:val="28"/>
          <w:lang w:val="zh-CN"/>
        </w:rPr>
        <w:t>-2天然气的</w:t>
      </w:r>
      <w:r>
        <w:rPr>
          <w:rFonts w:ascii="Times New Roman" w:hAnsi="Times New Roman" w:eastAsia="宋体" w:cs="宋体"/>
          <w:b/>
          <w:bCs/>
          <w:caps w:val="0"/>
          <w:smallCaps w:val="0"/>
          <w:color w:val="auto"/>
          <w:sz w:val="24"/>
          <w:szCs w:val="28"/>
        </w:rPr>
        <w:t>理化性质及危险特性</w:t>
      </w:r>
      <w:r>
        <w:rPr>
          <w:rFonts w:ascii="Times New Roman" w:hAnsi="Times New Roman" w:eastAsia="宋体" w:cs="宋体"/>
          <w:b/>
          <w:bCs/>
          <w:caps w:val="0"/>
          <w:smallCaps w:val="0"/>
          <w:color w:val="auto"/>
          <w:sz w:val="24"/>
          <w:szCs w:val="28"/>
          <w:lang w:val="zh-CN"/>
        </w:rPr>
        <w:t>表</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833"/>
        <w:gridCol w:w="1840"/>
        <w:gridCol w:w="1371"/>
        <w:gridCol w:w="759"/>
        <w:gridCol w:w="1118"/>
        <w:gridCol w:w="1643"/>
      </w:tblGrid>
      <w:tr w14:paraId="17E762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657" w:type="dxa"/>
            <w:vMerge w:val="restart"/>
            <w:noWrap w:val="0"/>
            <w:vAlign w:val="center"/>
          </w:tcPr>
          <w:p w14:paraId="3433AC0F">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标识</w:t>
            </w:r>
          </w:p>
        </w:tc>
        <w:tc>
          <w:tcPr>
            <w:tcW w:w="1833" w:type="dxa"/>
            <w:noWrap w:val="0"/>
            <w:vAlign w:val="center"/>
          </w:tcPr>
          <w:p w14:paraId="0445F36F">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中文名</w:t>
            </w:r>
          </w:p>
        </w:tc>
        <w:tc>
          <w:tcPr>
            <w:tcW w:w="1840" w:type="dxa"/>
            <w:noWrap w:val="0"/>
            <w:vAlign w:val="center"/>
          </w:tcPr>
          <w:p w14:paraId="2667B8EE">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甲烷，天然气</w:t>
            </w:r>
          </w:p>
        </w:tc>
        <w:tc>
          <w:tcPr>
            <w:tcW w:w="1371" w:type="dxa"/>
            <w:noWrap w:val="0"/>
            <w:vAlign w:val="center"/>
          </w:tcPr>
          <w:p w14:paraId="0EDE5405">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英文名</w:t>
            </w:r>
          </w:p>
        </w:tc>
        <w:tc>
          <w:tcPr>
            <w:tcW w:w="3519" w:type="dxa"/>
            <w:gridSpan w:val="3"/>
            <w:noWrap w:val="0"/>
            <w:vAlign w:val="center"/>
          </w:tcPr>
          <w:p w14:paraId="72AFD914">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methaneMarshgas</w:t>
            </w:r>
          </w:p>
        </w:tc>
      </w:tr>
      <w:tr w14:paraId="3C8E63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98" w:hRule="atLeast"/>
          <w:jc w:val="center"/>
        </w:trPr>
        <w:tc>
          <w:tcPr>
            <w:tcW w:w="657" w:type="dxa"/>
            <w:vMerge w:val="continue"/>
            <w:noWrap w:val="0"/>
            <w:vAlign w:val="center"/>
          </w:tcPr>
          <w:p w14:paraId="6477437E">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3" w:type="dxa"/>
            <w:noWrap w:val="0"/>
            <w:vAlign w:val="center"/>
          </w:tcPr>
          <w:p w14:paraId="70DE1A31">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危险化学品序号</w:t>
            </w:r>
          </w:p>
        </w:tc>
        <w:tc>
          <w:tcPr>
            <w:tcW w:w="1840" w:type="dxa"/>
            <w:noWrap w:val="0"/>
            <w:vAlign w:val="center"/>
          </w:tcPr>
          <w:p w14:paraId="6E349227">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2123</w:t>
            </w:r>
          </w:p>
        </w:tc>
        <w:tc>
          <w:tcPr>
            <w:tcW w:w="1371" w:type="dxa"/>
            <w:noWrap w:val="0"/>
            <w:vAlign w:val="center"/>
          </w:tcPr>
          <w:p w14:paraId="17C9EE22">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UN号</w:t>
            </w:r>
          </w:p>
        </w:tc>
        <w:tc>
          <w:tcPr>
            <w:tcW w:w="758" w:type="dxa"/>
            <w:noWrap w:val="0"/>
            <w:vAlign w:val="center"/>
          </w:tcPr>
          <w:p w14:paraId="24CCA211">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1971</w:t>
            </w:r>
          </w:p>
        </w:tc>
        <w:tc>
          <w:tcPr>
            <w:tcW w:w="1118" w:type="dxa"/>
            <w:noWrap w:val="0"/>
            <w:vAlign w:val="center"/>
          </w:tcPr>
          <w:p w14:paraId="18124D06">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分子式</w:t>
            </w:r>
          </w:p>
        </w:tc>
        <w:tc>
          <w:tcPr>
            <w:tcW w:w="1643" w:type="dxa"/>
            <w:noWrap w:val="0"/>
            <w:vAlign w:val="center"/>
          </w:tcPr>
          <w:p w14:paraId="084F4E2D">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CH</w:t>
            </w:r>
            <w:r>
              <w:rPr>
                <w:rFonts w:hint="eastAsia" w:ascii="Times New Roman" w:hAnsi="Times New Roman" w:eastAsia="宋体" w:cs="宋体"/>
                <w:caps w:val="0"/>
                <w:smallCaps w:val="0"/>
                <w:color w:val="auto"/>
                <w:sz w:val="21"/>
                <w:szCs w:val="22"/>
                <w:vertAlign w:val="subscript"/>
              </w:rPr>
              <w:t>4</w:t>
            </w:r>
          </w:p>
        </w:tc>
      </w:tr>
      <w:tr w14:paraId="5579A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90" w:hRule="atLeast"/>
          <w:jc w:val="center"/>
        </w:trPr>
        <w:tc>
          <w:tcPr>
            <w:tcW w:w="657" w:type="dxa"/>
            <w:vMerge w:val="continue"/>
            <w:noWrap w:val="0"/>
            <w:vAlign w:val="center"/>
          </w:tcPr>
          <w:p w14:paraId="2EB6E0A0">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3" w:type="dxa"/>
            <w:noWrap w:val="0"/>
            <w:vAlign w:val="center"/>
          </w:tcPr>
          <w:p w14:paraId="5795CFEB">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分子量</w:t>
            </w:r>
          </w:p>
        </w:tc>
        <w:tc>
          <w:tcPr>
            <w:tcW w:w="1840" w:type="dxa"/>
            <w:noWrap w:val="0"/>
            <w:vAlign w:val="center"/>
          </w:tcPr>
          <w:p w14:paraId="536ADB26">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16.04</w:t>
            </w:r>
          </w:p>
        </w:tc>
        <w:tc>
          <w:tcPr>
            <w:tcW w:w="1371" w:type="dxa"/>
            <w:noWrap w:val="0"/>
            <w:vAlign w:val="center"/>
          </w:tcPr>
          <w:p w14:paraId="45175392">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危险性类别</w:t>
            </w:r>
          </w:p>
        </w:tc>
        <w:tc>
          <w:tcPr>
            <w:tcW w:w="3519" w:type="dxa"/>
            <w:gridSpan w:val="3"/>
            <w:noWrap w:val="0"/>
            <w:vAlign w:val="center"/>
          </w:tcPr>
          <w:p w14:paraId="42140CB8">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第2.1类易燃气体</w:t>
            </w:r>
          </w:p>
        </w:tc>
      </w:tr>
      <w:tr w14:paraId="3ED4D8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657" w:type="dxa"/>
            <w:vMerge w:val="restart"/>
            <w:noWrap w:val="0"/>
            <w:vAlign w:val="center"/>
          </w:tcPr>
          <w:p w14:paraId="0CB2381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理化性质</w:t>
            </w:r>
          </w:p>
        </w:tc>
        <w:tc>
          <w:tcPr>
            <w:tcW w:w="1833" w:type="dxa"/>
            <w:noWrap w:val="0"/>
            <w:vAlign w:val="center"/>
          </w:tcPr>
          <w:p w14:paraId="35238E00">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外观与性状</w:t>
            </w:r>
          </w:p>
        </w:tc>
        <w:tc>
          <w:tcPr>
            <w:tcW w:w="6730" w:type="dxa"/>
            <w:gridSpan w:val="5"/>
            <w:noWrap w:val="0"/>
            <w:vAlign w:val="center"/>
          </w:tcPr>
          <w:p w14:paraId="77C6710C">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无色无臭气体</w:t>
            </w:r>
          </w:p>
        </w:tc>
      </w:tr>
      <w:tr w14:paraId="3149CB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657" w:type="dxa"/>
            <w:vMerge w:val="continue"/>
            <w:noWrap w:val="0"/>
            <w:vAlign w:val="center"/>
          </w:tcPr>
          <w:p w14:paraId="1B4CF068">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3" w:type="dxa"/>
            <w:noWrap w:val="0"/>
            <w:vAlign w:val="center"/>
          </w:tcPr>
          <w:p w14:paraId="6EC9012A">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熔点℃</w:t>
            </w:r>
          </w:p>
        </w:tc>
        <w:tc>
          <w:tcPr>
            <w:tcW w:w="1840" w:type="dxa"/>
            <w:noWrap w:val="0"/>
            <w:vAlign w:val="center"/>
          </w:tcPr>
          <w:p w14:paraId="6AEDC072">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-182.5</w:t>
            </w:r>
          </w:p>
        </w:tc>
        <w:tc>
          <w:tcPr>
            <w:tcW w:w="2130" w:type="dxa"/>
            <w:gridSpan w:val="2"/>
            <w:noWrap w:val="0"/>
            <w:vAlign w:val="center"/>
          </w:tcPr>
          <w:p w14:paraId="5C12252F">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溶解性</w:t>
            </w:r>
          </w:p>
        </w:tc>
        <w:tc>
          <w:tcPr>
            <w:tcW w:w="2760" w:type="dxa"/>
            <w:gridSpan w:val="2"/>
            <w:noWrap w:val="0"/>
            <w:vAlign w:val="center"/>
          </w:tcPr>
          <w:p w14:paraId="5F874679">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微溶于水，溶于醇、乙醚。</w:t>
            </w:r>
          </w:p>
        </w:tc>
      </w:tr>
      <w:tr w14:paraId="7F3093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7" w:type="dxa"/>
            <w:vMerge w:val="continue"/>
            <w:noWrap w:val="0"/>
            <w:vAlign w:val="center"/>
          </w:tcPr>
          <w:p w14:paraId="1B581117">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3" w:type="dxa"/>
            <w:noWrap w:val="0"/>
            <w:vAlign w:val="center"/>
          </w:tcPr>
          <w:p w14:paraId="55055019">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沸点℃</w:t>
            </w:r>
          </w:p>
        </w:tc>
        <w:tc>
          <w:tcPr>
            <w:tcW w:w="1840" w:type="dxa"/>
            <w:noWrap w:val="0"/>
            <w:vAlign w:val="center"/>
          </w:tcPr>
          <w:p w14:paraId="2D4E7EE4">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-161.5</w:t>
            </w:r>
          </w:p>
        </w:tc>
        <w:tc>
          <w:tcPr>
            <w:tcW w:w="2130" w:type="dxa"/>
            <w:gridSpan w:val="2"/>
            <w:noWrap w:val="0"/>
            <w:vAlign w:val="center"/>
          </w:tcPr>
          <w:p w14:paraId="0876FB5B">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相对密度（水=1）</w:t>
            </w:r>
          </w:p>
        </w:tc>
        <w:tc>
          <w:tcPr>
            <w:tcW w:w="2760" w:type="dxa"/>
            <w:gridSpan w:val="2"/>
            <w:noWrap w:val="0"/>
            <w:vAlign w:val="center"/>
          </w:tcPr>
          <w:p w14:paraId="341A3C64">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lang w:eastAsia="zh-CN"/>
              </w:rPr>
            </w:pPr>
            <w:r>
              <w:rPr>
                <w:rFonts w:hint="eastAsia" w:ascii="Times New Roman" w:hAnsi="Times New Roman" w:eastAsia="宋体" w:cs="宋体"/>
                <w:caps w:val="0"/>
                <w:smallCaps w:val="0"/>
                <w:color w:val="auto"/>
                <w:sz w:val="21"/>
                <w:szCs w:val="22"/>
              </w:rPr>
              <w:t>0.42</w:t>
            </w:r>
            <w:r>
              <w:rPr>
                <w:rFonts w:hint="eastAsia" w:ascii="Times New Roman" w:hAnsi="Times New Roman" w:eastAsia="宋体" w:cs="宋体"/>
                <w:caps w:val="0"/>
                <w:smallCaps w:val="0"/>
                <w:color w:val="auto"/>
                <w:sz w:val="21"/>
                <w:szCs w:val="22"/>
                <w:lang w:eastAsia="zh-CN"/>
              </w:rPr>
              <w:t>（</w:t>
            </w:r>
            <w:r>
              <w:rPr>
                <w:rFonts w:hint="eastAsia" w:ascii="Times New Roman" w:hAnsi="Times New Roman" w:eastAsia="宋体" w:cs="宋体"/>
                <w:caps w:val="0"/>
                <w:smallCaps w:val="0"/>
                <w:color w:val="auto"/>
                <w:sz w:val="21"/>
                <w:szCs w:val="22"/>
              </w:rPr>
              <w:t>-164℃</w:t>
            </w:r>
            <w:r>
              <w:rPr>
                <w:rFonts w:hint="eastAsia" w:ascii="Times New Roman" w:hAnsi="Times New Roman" w:eastAsia="宋体" w:cs="宋体"/>
                <w:caps w:val="0"/>
                <w:smallCaps w:val="0"/>
                <w:color w:val="auto"/>
                <w:sz w:val="21"/>
                <w:szCs w:val="22"/>
                <w:lang w:eastAsia="zh-CN"/>
              </w:rPr>
              <w:t>）</w:t>
            </w:r>
          </w:p>
        </w:tc>
      </w:tr>
      <w:tr w14:paraId="334B0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92" w:hRule="atLeast"/>
          <w:jc w:val="center"/>
        </w:trPr>
        <w:tc>
          <w:tcPr>
            <w:tcW w:w="657" w:type="dxa"/>
            <w:vMerge w:val="continue"/>
            <w:noWrap w:val="0"/>
            <w:vAlign w:val="center"/>
          </w:tcPr>
          <w:p w14:paraId="0C7C3E5F">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3" w:type="dxa"/>
            <w:noWrap w:val="0"/>
            <w:vAlign w:val="center"/>
          </w:tcPr>
          <w:p w14:paraId="5D8D98FD">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饱和蒸汽压kPa</w:t>
            </w:r>
          </w:p>
        </w:tc>
        <w:tc>
          <w:tcPr>
            <w:tcW w:w="1840" w:type="dxa"/>
            <w:noWrap w:val="0"/>
            <w:vAlign w:val="center"/>
          </w:tcPr>
          <w:p w14:paraId="5C84994D">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lang w:eastAsia="zh-CN"/>
              </w:rPr>
            </w:pPr>
            <w:r>
              <w:rPr>
                <w:rFonts w:hint="eastAsia" w:ascii="Times New Roman" w:hAnsi="Times New Roman" w:eastAsia="宋体" w:cs="宋体"/>
                <w:caps w:val="0"/>
                <w:smallCaps w:val="0"/>
                <w:color w:val="auto"/>
                <w:sz w:val="21"/>
                <w:szCs w:val="22"/>
              </w:rPr>
              <w:t>53.32</w:t>
            </w:r>
            <w:r>
              <w:rPr>
                <w:rFonts w:hint="eastAsia" w:ascii="Times New Roman" w:hAnsi="Times New Roman" w:eastAsia="宋体" w:cs="宋体"/>
                <w:caps w:val="0"/>
                <w:smallCaps w:val="0"/>
                <w:color w:val="auto"/>
                <w:sz w:val="21"/>
                <w:szCs w:val="22"/>
                <w:lang w:eastAsia="zh-CN"/>
              </w:rPr>
              <w:t>（</w:t>
            </w:r>
            <w:r>
              <w:rPr>
                <w:rFonts w:hint="eastAsia" w:ascii="Times New Roman" w:hAnsi="Times New Roman" w:eastAsia="宋体" w:cs="宋体"/>
                <w:caps w:val="0"/>
                <w:smallCaps w:val="0"/>
                <w:color w:val="auto"/>
                <w:sz w:val="21"/>
                <w:szCs w:val="22"/>
              </w:rPr>
              <w:t>-168.8℃</w:t>
            </w:r>
            <w:r>
              <w:rPr>
                <w:rFonts w:hint="eastAsia" w:ascii="Times New Roman" w:hAnsi="Times New Roman" w:eastAsia="宋体" w:cs="宋体"/>
                <w:caps w:val="0"/>
                <w:smallCaps w:val="0"/>
                <w:color w:val="auto"/>
                <w:sz w:val="21"/>
                <w:szCs w:val="22"/>
                <w:lang w:eastAsia="zh-CN"/>
              </w:rPr>
              <w:t>）</w:t>
            </w:r>
          </w:p>
        </w:tc>
        <w:tc>
          <w:tcPr>
            <w:tcW w:w="2130" w:type="dxa"/>
            <w:gridSpan w:val="2"/>
            <w:noWrap w:val="0"/>
            <w:vAlign w:val="center"/>
          </w:tcPr>
          <w:p w14:paraId="47301AB8">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相对密度（空气=1）</w:t>
            </w:r>
          </w:p>
        </w:tc>
        <w:tc>
          <w:tcPr>
            <w:tcW w:w="2760" w:type="dxa"/>
            <w:gridSpan w:val="2"/>
            <w:noWrap w:val="0"/>
            <w:vAlign w:val="center"/>
          </w:tcPr>
          <w:p w14:paraId="1F9B05DF">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0.60</w:t>
            </w:r>
          </w:p>
        </w:tc>
      </w:tr>
      <w:tr w14:paraId="5D87A8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657" w:type="dxa"/>
            <w:vMerge w:val="continue"/>
            <w:noWrap w:val="0"/>
            <w:vAlign w:val="center"/>
          </w:tcPr>
          <w:p w14:paraId="39E0FBFF">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3" w:type="dxa"/>
            <w:noWrap w:val="0"/>
            <w:vAlign w:val="center"/>
          </w:tcPr>
          <w:p w14:paraId="7411B80B">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临界温度℃</w:t>
            </w:r>
          </w:p>
        </w:tc>
        <w:tc>
          <w:tcPr>
            <w:tcW w:w="1840" w:type="dxa"/>
            <w:noWrap w:val="0"/>
            <w:vAlign w:val="center"/>
          </w:tcPr>
          <w:p w14:paraId="40D5B280">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-82.6</w:t>
            </w:r>
          </w:p>
        </w:tc>
        <w:tc>
          <w:tcPr>
            <w:tcW w:w="2130" w:type="dxa"/>
            <w:gridSpan w:val="2"/>
            <w:noWrap w:val="0"/>
            <w:vAlign w:val="center"/>
          </w:tcPr>
          <w:p w14:paraId="6C781C25">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燃烧热kJ.mol</w:t>
            </w:r>
            <w:r>
              <w:rPr>
                <w:rFonts w:hint="eastAsia" w:ascii="Times New Roman" w:hAnsi="Times New Roman" w:eastAsia="宋体" w:cs="宋体"/>
                <w:caps w:val="0"/>
                <w:smallCaps w:val="0"/>
                <w:color w:val="auto"/>
                <w:sz w:val="21"/>
                <w:szCs w:val="22"/>
                <w:vertAlign w:val="superscript"/>
              </w:rPr>
              <w:t>-1</w:t>
            </w:r>
          </w:p>
        </w:tc>
        <w:tc>
          <w:tcPr>
            <w:tcW w:w="2760" w:type="dxa"/>
            <w:gridSpan w:val="2"/>
            <w:noWrap w:val="0"/>
            <w:vAlign w:val="center"/>
          </w:tcPr>
          <w:p w14:paraId="6DF234C6">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889.5</w:t>
            </w:r>
          </w:p>
        </w:tc>
      </w:tr>
      <w:tr w14:paraId="389EEE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657" w:type="dxa"/>
            <w:vMerge w:val="continue"/>
            <w:noWrap w:val="0"/>
            <w:vAlign w:val="center"/>
          </w:tcPr>
          <w:p w14:paraId="618255C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3" w:type="dxa"/>
            <w:noWrap w:val="0"/>
            <w:vAlign w:val="center"/>
          </w:tcPr>
          <w:p w14:paraId="2F8F2923">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临界压力MPa</w:t>
            </w:r>
          </w:p>
        </w:tc>
        <w:tc>
          <w:tcPr>
            <w:tcW w:w="1840" w:type="dxa"/>
            <w:noWrap w:val="0"/>
            <w:vAlign w:val="center"/>
          </w:tcPr>
          <w:p w14:paraId="6F44FDBD">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4.59</w:t>
            </w:r>
          </w:p>
        </w:tc>
        <w:tc>
          <w:tcPr>
            <w:tcW w:w="2130" w:type="dxa"/>
            <w:gridSpan w:val="2"/>
            <w:noWrap w:val="0"/>
            <w:vAlign w:val="center"/>
          </w:tcPr>
          <w:p w14:paraId="01D4DBE0">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最小引燃能量mJ</w:t>
            </w:r>
          </w:p>
        </w:tc>
        <w:tc>
          <w:tcPr>
            <w:tcW w:w="2760" w:type="dxa"/>
            <w:gridSpan w:val="2"/>
            <w:noWrap w:val="0"/>
            <w:vAlign w:val="center"/>
          </w:tcPr>
          <w:p w14:paraId="5E7AD6EF">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无资料</w:t>
            </w:r>
          </w:p>
        </w:tc>
      </w:tr>
      <w:tr w14:paraId="19BE71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657" w:type="dxa"/>
            <w:vMerge w:val="restart"/>
            <w:noWrap w:val="0"/>
            <w:vAlign w:val="center"/>
          </w:tcPr>
          <w:p w14:paraId="25D79C7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燃爆特性</w:t>
            </w:r>
          </w:p>
        </w:tc>
        <w:tc>
          <w:tcPr>
            <w:tcW w:w="1833" w:type="dxa"/>
            <w:noWrap w:val="0"/>
            <w:vAlign w:val="center"/>
          </w:tcPr>
          <w:p w14:paraId="70CBDE2E">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燃爆特性</w:t>
            </w:r>
          </w:p>
        </w:tc>
        <w:tc>
          <w:tcPr>
            <w:tcW w:w="1840" w:type="dxa"/>
            <w:noWrap w:val="0"/>
            <w:vAlign w:val="center"/>
          </w:tcPr>
          <w:p w14:paraId="073A816A">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易燃易爆</w:t>
            </w:r>
          </w:p>
        </w:tc>
        <w:tc>
          <w:tcPr>
            <w:tcW w:w="2130" w:type="dxa"/>
            <w:gridSpan w:val="2"/>
            <w:noWrap w:val="0"/>
            <w:vAlign w:val="center"/>
          </w:tcPr>
          <w:p w14:paraId="4426EDBD">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kern w:val="0"/>
                <w:sz w:val="21"/>
                <w:szCs w:val="22"/>
              </w:rPr>
              <w:t>有害燃烧产物</w:t>
            </w:r>
          </w:p>
        </w:tc>
        <w:tc>
          <w:tcPr>
            <w:tcW w:w="2760" w:type="dxa"/>
            <w:gridSpan w:val="2"/>
            <w:noWrap w:val="0"/>
            <w:vAlign w:val="center"/>
          </w:tcPr>
          <w:p w14:paraId="07B1AAF3">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一氧化碳、二氧化碳</w:t>
            </w:r>
          </w:p>
        </w:tc>
      </w:tr>
      <w:tr w14:paraId="049F34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8" w:hRule="atLeast"/>
          <w:jc w:val="center"/>
        </w:trPr>
        <w:tc>
          <w:tcPr>
            <w:tcW w:w="657" w:type="dxa"/>
            <w:vMerge w:val="continue"/>
            <w:noWrap w:val="0"/>
            <w:vAlign w:val="center"/>
          </w:tcPr>
          <w:p w14:paraId="0837B096">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3" w:type="dxa"/>
            <w:noWrap w:val="0"/>
            <w:vAlign w:val="center"/>
          </w:tcPr>
          <w:p w14:paraId="534334E8">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爆炸极限%:</w:t>
            </w:r>
          </w:p>
        </w:tc>
        <w:tc>
          <w:tcPr>
            <w:tcW w:w="1840" w:type="dxa"/>
            <w:noWrap w:val="0"/>
            <w:vAlign w:val="center"/>
          </w:tcPr>
          <w:p w14:paraId="1FCCC600">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kern w:val="0"/>
                <w:sz w:val="21"/>
                <w:szCs w:val="22"/>
              </w:rPr>
              <w:t>5.3-</w:t>
            </w:r>
            <w:r>
              <w:rPr>
                <w:rFonts w:hint="eastAsia" w:ascii="Times New Roman" w:hAnsi="Times New Roman" w:eastAsia="宋体" w:cs="宋体"/>
                <w:caps w:val="0"/>
                <w:smallCaps w:val="0"/>
                <w:color w:val="auto"/>
                <w:sz w:val="21"/>
                <w:szCs w:val="22"/>
              </w:rPr>
              <w:t>15</w:t>
            </w:r>
          </w:p>
        </w:tc>
        <w:tc>
          <w:tcPr>
            <w:tcW w:w="2130" w:type="dxa"/>
            <w:gridSpan w:val="2"/>
            <w:noWrap w:val="0"/>
            <w:vAlign w:val="center"/>
          </w:tcPr>
          <w:p w14:paraId="4C5E4E78">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稳定性</w:t>
            </w:r>
          </w:p>
        </w:tc>
        <w:tc>
          <w:tcPr>
            <w:tcW w:w="2760" w:type="dxa"/>
            <w:gridSpan w:val="2"/>
            <w:noWrap w:val="0"/>
            <w:vAlign w:val="center"/>
          </w:tcPr>
          <w:p w14:paraId="5E5C0DAC">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稳定</w:t>
            </w:r>
          </w:p>
        </w:tc>
      </w:tr>
      <w:tr w14:paraId="2227A4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99" w:hRule="atLeast"/>
          <w:jc w:val="center"/>
        </w:trPr>
        <w:tc>
          <w:tcPr>
            <w:tcW w:w="657" w:type="dxa"/>
            <w:vMerge w:val="continue"/>
            <w:noWrap w:val="0"/>
            <w:vAlign w:val="center"/>
          </w:tcPr>
          <w:p w14:paraId="3722BE4C">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3" w:type="dxa"/>
            <w:noWrap w:val="0"/>
            <w:vAlign w:val="center"/>
          </w:tcPr>
          <w:p w14:paraId="5A0BC582">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引燃温度℃</w:t>
            </w:r>
          </w:p>
        </w:tc>
        <w:tc>
          <w:tcPr>
            <w:tcW w:w="1840" w:type="dxa"/>
            <w:noWrap w:val="0"/>
            <w:vAlign w:val="center"/>
          </w:tcPr>
          <w:p w14:paraId="7C45304C">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538</w:t>
            </w:r>
          </w:p>
        </w:tc>
        <w:tc>
          <w:tcPr>
            <w:tcW w:w="2130" w:type="dxa"/>
            <w:gridSpan w:val="2"/>
            <w:noWrap w:val="0"/>
            <w:vAlign w:val="center"/>
          </w:tcPr>
          <w:p w14:paraId="45EC0C62">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禁忌物</w:t>
            </w:r>
          </w:p>
        </w:tc>
        <w:tc>
          <w:tcPr>
            <w:tcW w:w="2760" w:type="dxa"/>
            <w:gridSpan w:val="2"/>
            <w:noWrap w:val="0"/>
            <w:vAlign w:val="center"/>
          </w:tcPr>
          <w:p w14:paraId="6F3CA080">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强氧化剂、氟、氯</w:t>
            </w:r>
          </w:p>
        </w:tc>
      </w:tr>
      <w:tr w14:paraId="7B1419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657" w:type="dxa"/>
            <w:vMerge w:val="continue"/>
            <w:noWrap w:val="0"/>
            <w:vAlign w:val="center"/>
          </w:tcPr>
          <w:p w14:paraId="5547D472">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3" w:type="dxa"/>
            <w:noWrap w:val="0"/>
            <w:vAlign w:val="center"/>
          </w:tcPr>
          <w:p w14:paraId="43842661">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火灾危险类别</w:t>
            </w:r>
          </w:p>
        </w:tc>
        <w:tc>
          <w:tcPr>
            <w:tcW w:w="1840" w:type="dxa"/>
            <w:noWrap w:val="0"/>
            <w:vAlign w:val="center"/>
          </w:tcPr>
          <w:p w14:paraId="48EE03D2">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甲类</w:t>
            </w:r>
          </w:p>
        </w:tc>
        <w:tc>
          <w:tcPr>
            <w:tcW w:w="2130" w:type="dxa"/>
            <w:gridSpan w:val="2"/>
            <w:noWrap w:val="0"/>
            <w:vAlign w:val="center"/>
          </w:tcPr>
          <w:p w14:paraId="54928768">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爆炸危险级别组别</w:t>
            </w:r>
          </w:p>
        </w:tc>
        <w:tc>
          <w:tcPr>
            <w:tcW w:w="2760" w:type="dxa"/>
            <w:gridSpan w:val="2"/>
            <w:noWrap w:val="0"/>
            <w:vAlign w:val="center"/>
          </w:tcPr>
          <w:p w14:paraId="012A043D">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lang w:val="en-GB"/>
              </w:rPr>
              <w:t>Ⅱ</w:t>
            </w:r>
            <w:r>
              <w:rPr>
                <w:rFonts w:hint="eastAsia" w:ascii="Times New Roman" w:hAnsi="Times New Roman" w:eastAsia="宋体" w:cs="宋体"/>
                <w:caps w:val="0"/>
                <w:smallCaps w:val="0"/>
                <w:color w:val="auto"/>
                <w:sz w:val="21"/>
                <w:szCs w:val="22"/>
              </w:rPr>
              <w:t>AT1</w:t>
            </w:r>
          </w:p>
        </w:tc>
      </w:tr>
      <w:tr w14:paraId="26D861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657" w:type="dxa"/>
            <w:vMerge w:val="continue"/>
            <w:noWrap w:val="0"/>
            <w:vAlign w:val="center"/>
          </w:tcPr>
          <w:p w14:paraId="4F18B914">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3" w:type="dxa"/>
            <w:noWrap w:val="0"/>
            <w:vAlign w:val="center"/>
          </w:tcPr>
          <w:p w14:paraId="56F14926">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kern w:val="0"/>
                <w:sz w:val="21"/>
                <w:szCs w:val="22"/>
              </w:rPr>
            </w:pPr>
            <w:r>
              <w:rPr>
                <w:rFonts w:hint="eastAsia" w:ascii="Times New Roman" w:hAnsi="Times New Roman" w:eastAsia="宋体" w:cs="宋体"/>
                <w:caps w:val="0"/>
                <w:smallCaps w:val="0"/>
                <w:color w:val="auto"/>
                <w:kern w:val="0"/>
                <w:sz w:val="21"/>
                <w:szCs w:val="22"/>
              </w:rPr>
              <w:t>危险特性</w:t>
            </w:r>
          </w:p>
        </w:tc>
        <w:tc>
          <w:tcPr>
            <w:tcW w:w="6730" w:type="dxa"/>
            <w:gridSpan w:val="5"/>
            <w:noWrap w:val="0"/>
            <w:vAlign w:val="top"/>
          </w:tcPr>
          <w:p w14:paraId="234FC86B">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kern w:val="0"/>
                <w:sz w:val="21"/>
                <w:szCs w:val="22"/>
              </w:rPr>
            </w:pPr>
            <w:r>
              <w:rPr>
                <w:rFonts w:hint="eastAsia" w:ascii="Times New Roman" w:hAnsi="Times New Roman" w:eastAsia="宋体" w:cs="宋体"/>
                <w:caps w:val="0"/>
                <w:smallCaps w:val="0"/>
                <w:color w:val="auto"/>
                <w:sz w:val="21"/>
                <w:szCs w:val="22"/>
              </w:rPr>
              <w:t>易燃，与空气混合能形成爆炸性混合物，遇热源和明火有燃烧爆炸的危险。与五氧化溴、氯气、次氯酸、三氟化氮、液氧、二氟化氧及其他强氧化剂接触剧烈反应</w:t>
            </w:r>
          </w:p>
        </w:tc>
      </w:tr>
      <w:tr w14:paraId="7807C4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657" w:type="dxa"/>
            <w:vMerge w:val="continue"/>
            <w:noWrap w:val="0"/>
            <w:vAlign w:val="center"/>
          </w:tcPr>
          <w:p w14:paraId="6F3850A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3" w:type="dxa"/>
            <w:noWrap w:val="0"/>
            <w:vAlign w:val="center"/>
          </w:tcPr>
          <w:p w14:paraId="695677B7">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kern w:val="0"/>
                <w:sz w:val="21"/>
                <w:szCs w:val="22"/>
              </w:rPr>
            </w:pPr>
            <w:r>
              <w:rPr>
                <w:rFonts w:hint="eastAsia" w:ascii="Times New Roman" w:hAnsi="Times New Roman" w:eastAsia="宋体" w:cs="宋体"/>
                <w:caps w:val="0"/>
                <w:smallCaps w:val="0"/>
                <w:color w:val="auto"/>
                <w:kern w:val="0"/>
                <w:sz w:val="21"/>
                <w:szCs w:val="22"/>
              </w:rPr>
              <w:t>灭火方法</w:t>
            </w:r>
          </w:p>
        </w:tc>
        <w:tc>
          <w:tcPr>
            <w:tcW w:w="6730" w:type="dxa"/>
            <w:gridSpan w:val="5"/>
            <w:noWrap w:val="0"/>
            <w:vAlign w:val="top"/>
          </w:tcPr>
          <w:p w14:paraId="24D4CDE9">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kern w:val="0"/>
                <w:sz w:val="21"/>
                <w:szCs w:val="22"/>
              </w:rPr>
            </w:pPr>
            <w:r>
              <w:rPr>
                <w:rFonts w:hint="eastAsia" w:ascii="Times New Roman" w:hAnsi="Times New Roman" w:eastAsia="宋体" w:cs="宋体"/>
                <w:caps w:val="0"/>
                <w:smallCaps w:val="0"/>
                <w:color w:val="auto"/>
                <w:sz w:val="21"/>
                <w:szCs w:val="22"/>
              </w:rPr>
              <w:t>切断气源。若不能切断气源，则不允许熄灭泄漏处的火焰。喷水冷却容器，可能的话将容器从火场移至空旷处。灭火剂：雾状水、泡沫、二氧化碳、干粉</w:t>
            </w:r>
          </w:p>
        </w:tc>
      </w:tr>
      <w:tr w14:paraId="4B4581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657" w:type="dxa"/>
            <w:noWrap w:val="0"/>
            <w:vAlign w:val="center"/>
          </w:tcPr>
          <w:p w14:paraId="261132F1">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毒性</w:t>
            </w:r>
          </w:p>
        </w:tc>
        <w:tc>
          <w:tcPr>
            <w:tcW w:w="8563" w:type="dxa"/>
            <w:gridSpan w:val="6"/>
            <w:noWrap w:val="0"/>
            <w:vAlign w:val="center"/>
          </w:tcPr>
          <w:p w14:paraId="56E55F79">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LD50：无资料LC50：无资料</w:t>
            </w:r>
          </w:p>
        </w:tc>
      </w:tr>
      <w:tr w14:paraId="536DC8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657" w:type="dxa"/>
            <w:noWrap w:val="0"/>
            <w:vAlign w:val="center"/>
          </w:tcPr>
          <w:p w14:paraId="1852CB9B">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健康危害</w:t>
            </w:r>
          </w:p>
        </w:tc>
        <w:tc>
          <w:tcPr>
            <w:tcW w:w="8563" w:type="dxa"/>
            <w:gridSpan w:val="6"/>
            <w:noWrap w:val="0"/>
            <w:vAlign w:val="center"/>
          </w:tcPr>
          <w:p w14:paraId="637FE30F">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甲烷对人基本无毒，但浓度过高时，使空气中氧含量明显降低，使人窒息。当空气中甲烷达25％～30％时，可引起头痛、头晕、乏力、注意力不集中、呼吸和心跳加速、共济失调。若不及时脱离，可致窒息死亡。皮肤接触液化本品，可致冻伤</w:t>
            </w:r>
          </w:p>
        </w:tc>
      </w:tr>
      <w:tr w14:paraId="4CDDAF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57" w:type="dxa"/>
            <w:vMerge w:val="restart"/>
            <w:noWrap w:val="0"/>
            <w:textDirection w:val="tbRlV"/>
            <w:vAlign w:val="center"/>
          </w:tcPr>
          <w:p w14:paraId="2DEE1F4B">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急救</w:t>
            </w:r>
          </w:p>
        </w:tc>
        <w:tc>
          <w:tcPr>
            <w:tcW w:w="1832" w:type="dxa"/>
            <w:noWrap w:val="0"/>
            <w:vAlign w:val="center"/>
          </w:tcPr>
          <w:p w14:paraId="7D7FAF44">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皮肤接触</w:t>
            </w:r>
          </w:p>
        </w:tc>
        <w:tc>
          <w:tcPr>
            <w:tcW w:w="6731" w:type="dxa"/>
            <w:gridSpan w:val="5"/>
            <w:noWrap w:val="0"/>
            <w:vAlign w:val="center"/>
          </w:tcPr>
          <w:p w14:paraId="50A6C025">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若有冻伤，就医治疗</w:t>
            </w:r>
          </w:p>
        </w:tc>
      </w:tr>
      <w:tr w14:paraId="55E035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trPr>
        <w:tc>
          <w:tcPr>
            <w:tcW w:w="657" w:type="dxa"/>
            <w:vMerge w:val="continue"/>
            <w:noWrap w:val="0"/>
            <w:textDirection w:val="tbRlV"/>
            <w:vAlign w:val="center"/>
          </w:tcPr>
          <w:p w14:paraId="24550CE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2" w:type="dxa"/>
            <w:noWrap w:val="0"/>
            <w:vAlign w:val="center"/>
          </w:tcPr>
          <w:p w14:paraId="110F7654">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吸入</w:t>
            </w:r>
          </w:p>
        </w:tc>
        <w:tc>
          <w:tcPr>
            <w:tcW w:w="6731" w:type="dxa"/>
            <w:gridSpan w:val="5"/>
            <w:noWrap w:val="0"/>
            <w:vAlign w:val="center"/>
          </w:tcPr>
          <w:p w14:paraId="276E9BC4">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迅速脱离现场至空气新鲜处。保持呼吸道通畅。如呼吸困难，给输氧。如呼吸停止，立即进行人工呼吸。就医</w:t>
            </w:r>
          </w:p>
        </w:tc>
      </w:tr>
      <w:tr w14:paraId="041A6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657" w:type="dxa"/>
            <w:vMerge w:val="restart"/>
            <w:noWrap w:val="0"/>
            <w:textDirection w:val="tbRlV"/>
            <w:vAlign w:val="center"/>
          </w:tcPr>
          <w:p w14:paraId="616FEA3D">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防护</w:t>
            </w:r>
          </w:p>
        </w:tc>
        <w:tc>
          <w:tcPr>
            <w:tcW w:w="1832" w:type="dxa"/>
            <w:noWrap w:val="0"/>
            <w:vAlign w:val="center"/>
          </w:tcPr>
          <w:p w14:paraId="22727307">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kern w:val="0"/>
                <w:sz w:val="21"/>
                <w:szCs w:val="22"/>
              </w:rPr>
            </w:pPr>
            <w:r>
              <w:rPr>
                <w:rFonts w:hint="eastAsia" w:ascii="Times New Roman" w:hAnsi="Times New Roman" w:eastAsia="宋体" w:cs="宋体"/>
                <w:caps w:val="0"/>
                <w:smallCaps w:val="0"/>
                <w:color w:val="auto"/>
                <w:sz w:val="21"/>
                <w:szCs w:val="22"/>
              </w:rPr>
              <w:t>工程控制</w:t>
            </w:r>
          </w:p>
        </w:tc>
        <w:tc>
          <w:tcPr>
            <w:tcW w:w="6731" w:type="dxa"/>
            <w:gridSpan w:val="5"/>
            <w:noWrap w:val="0"/>
            <w:vAlign w:val="top"/>
          </w:tcPr>
          <w:p w14:paraId="53D7C5FD">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kern w:val="0"/>
                <w:sz w:val="21"/>
                <w:szCs w:val="22"/>
              </w:rPr>
            </w:pPr>
            <w:r>
              <w:rPr>
                <w:rFonts w:hint="eastAsia" w:ascii="Times New Roman" w:hAnsi="Times New Roman" w:eastAsia="宋体" w:cs="宋体"/>
                <w:caps w:val="0"/>
                <w:smallCaps w:val="0"/>
                <w:color w:val="auto"/>
                <w:sz w:val="21"/>
                <w:szCs w:val="22"/>
              </w:rPr>
              <w:t>生产过程密闭，全面通风</w:t>
            </w:r>
          </w:p>
        </w:tc>
      </w:tr>
      <w:tr w14:paraId="497493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657" w:type="dxa"/>
            <w:vMerge w:val="continue"/>
            <w:noWrap w:val="0"/>
            <w:textDirection w:val="tbRlV"/>
            <w:vAlign w:val="center"/>
          </w:tcPr>
          <w:p w14:paraId="62E49178">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2" w:type="dxa"/>
            <w:noWrap w:val="0"/>
            <w:vAlign w:val="center"/>
          </w:tcPr>
          <w:p w14:paraId="75D1C61D">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呼吸系统防护</w:t>
            </w:r>
          </w:p>
        </w:tc>
        <w:tc>
          <w:tcPr>
            <w:tcW w:w="6731" w:type="dxa"/>
            <w:gridSpan w:val="5"/>
            <w:noWrap w:val="0"/>
            <w:vAlign w:val="top"/>
          </w:tcPr>
          <w:p w14:paraId="7D70DFA6">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kern w:val="0"/>
                <w:sz w:val="21"/>
                <w:szCs w:val="22"/>
              </w:rPr>
            </w:pPr>
            <w:r>
              <w:rPr>
                <w:rFonts w:hint="eastAsia" w:ascii="Times New Roman" w:hAnsi="Times New Roman" w:eastAsia="宋体" w:cs="宋体"/>
                <w:caps w:val="0"/>
                <w:smallCaps w:val="0"/>
                <w:color w:val="auto"/>
                <w:sz w:val="21"/>
                <w:szCs w:val="22"/>
              </w:rPr>
              <w:t>一般不需要特殊防护，但建议特殊情况下，佩戴自吸过滤式防毒面具（半面罩）</w:t>
            </w:r>
          </w:p>
        </w:tc>
      </w:tr>
      <w:tr w14:paraId="2DAFF5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77" w:hRule="atLeast"/>
          <w:jc w:val="center"/>
        </w:trPr>
        <w:tc>
          <w:tcPr>
            <w:tcW w:w="657" w:type="dxa"/>
            <w:vMerge w:val="continue"/>
            <w:noWrap w:val="0"/>
            <w:textDirection w:val="tbRlV"/>
            <w:vAlign w:val="center"/>
          </w:tcPr>
          <w:p w14:paraId="56936CF3">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2" w:type="dxa"/>
            <w:noWrap w:val="0"/>
            <w:vAlign w:val="center"/>
          </w:tcPr>
          <w:p w14:paraId="69E2BEAB">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眼睛防护</w:t>
            </w:r>
          </w:p>
        </w:tc>
        <w:tc>
          <w:tcPr>
            <w:tcW w:w="6731" w:type="dxa"/>
            <w:gridSpan w:val="5"/>
            <w:noWrap w:val="0"/>
            <w:vAlign w:val="top"/>
          </w:tcPr>
          <w:p w14:paraId="583B577F">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kern w:val="0"/>
                <w:sz w:val="21"/>
                <w:szCs w:val="22"/>
              </w:rPr>
            </w:pPr>
            <w:r>
              <w:rPr>
                <w:rFonts w:hint="eastAsia" w:ascii="Times New Roman" w:hAnsi="Times New Roman" w:eastAsia="宋体" w:cs="宋体"/>
                <w:caps w:val="0"/>
                <w:smallCaps w:val="0"/>
                <w:color w:val="auto"/>
                <w:sz w:val="21"/>
                <w:szCs w:val="22"/>
              </w:rPr>
              <w:t>一般不需要特殊防护，高浓度接触时可戴安全防护眼镜</w:t>
            </w:r>
          </w:p>
        </w:tc>
      </w:tr>
      <w:tr w14:paraId="6DBA8D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657" w:type="dxa"/>
            <w:vMerge w:val="continue"/>
            <w:noWrap w:val="0"/>
            <w:textDirection w:val="tbRlV"/>
            <w:vAlign w:val="center"/>
          </w:tcPr>
          <w:p w14:paraId="213488A1">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2" w:type="dxa"/>
            <w:noWrap w:val="0"/>
            <w:vAlign w:val="center"/>
          </w:tcPr>
          <w:p w14:paraId="7730C842">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身体防护</w:t>
            </w:r>
          </w:p>
        </w:tc>
        <w:tc>
          <w:tcPr>
            <w:tcW w:w="6731" w:type="dxa"/>
            <w:gridSpan w:val="5"/>
            <w:noWrap w:val="0"/>
            <w:vAlign w:val="top"/>
          </w:tcPr>
          <w:p w14:paraId="4D83BA6C">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kern w:val="0"/>
                <w:sz w:val="21"/>
                <w:szCs w:val="22"/>
              </w:rPr>
            </w:pPr>
            <w:r>
              <w:rPr>
                <w:rFonts w:hint="eastAsia" w:ascii="Times New Roman" w:hAnsi="Times New Roman" w:eastAsia="宋体" w:cs="宋体"/>
                <w:caps w:val="0"/>
                <w:smallCaps w:val="0"/>
                <w:color w:val="auto"/>
                <w:sz w:val="21"/>
                <w:szCs w:val="22"/>
              </w:rPr>
              <w:t>穿防静电工作服</w:t>
            </w:r>
          </w:p>
        </w:tc>
      </w:tr>
      <w:tr w14:paraId="4BAE87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657" w:type="dxa"/>
            <w:vMerge w:val="continue"/>
            <w:noWrap w:val="0"/>
            <w:textDirection w:val="tbRlV"/>
            <w:vAlign w:val="center"/>
          </w:tcPr>
          <w:p w14:paraId="4F97A22C">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2" w:type="dxa"/>
            <w:noWrap w:val="0"/>
            <w:vAlign w:val="center"/>
          </w:tcPr>
          <w:p w14:paraId="1027840F">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手防护</w:t>
            </w:r>
          </w:p>
        </w:tc>
        <w:tc>
          <w:tcPr>
            <w:tcW w:w="6731" w:type="dxa"/>
            <w:gridSpan w:val="5"/>
            <w:noWrap w:val="0"/>
            <w:vAlign w:val="top"/>
          </w:tcPr>
          <w:p w14:paraId="4B2FD41B">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kern w:val="0"/>
                <w:sz w:val="21"/>
                <w:szCs w:val="22"/>
              </w:rPr>
            </w:pPr>
            <w:r>
              <w:rPr>
                <w:rFonts w:hint="eastAsia" w:ascii="Times New Roman" w:hAnsi="Times New Roman" w:eastAsia="宋体" w:cs="宋体"/>
                <w:caps w:val="0"/>
                <w:smallCaps w:val="0"/>
                <w:color w:val="auto"/>
                <w:sz w:val="21"/>
                <w:szCs w:val="22"/>
              </w:rPr>
              <w:t>戴一般作业防护手套</w:t>
            </w:r>
          </w:p>
        </w:tc>
      </w:tr>
      <w:tr w14:paraId="0144AA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657" w:type="dxa"/>
            <w:vMerge w:val="continue"/>
            <w:noWrap w:val="0"/>
            <w:textDirection w:val="tbRlV"/>
            <w:vAlign w:val="center"/>
          </w:tcPr>
          <w:p w14:paraId="09A1FCE7">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p>
        </w:tc>
        <w:tc>
          <w:tcPr>
            <w:tcW w:w="1832" w:type="dxa"/>
            <w:noWrap w:val="0"/>
            <w:vAlign w:val="center"/>
          </w:tcPr>
          <w:p w14:paraId="550A9ABC">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其他</w:t>
            </w:r>
          </w:p>
        </w:tc>
        <w:tc>
          <w:tcPr>
            <w:tcW w:w="6731" w:type="dxa"/>
            <w:gridSpan w:val="5"/>
            <w:noWrap w:val="0"/>
            <w:vAlign w:val="top"/>
          </w:tcPr>
          <w:p w14:paraId="59178059">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kern w:val="0"/>
                <w:sz w:val="21"/>
                <w:szCs w:val="22"/>
              </w:rPr>
            </w:pPr>
            <w:r>
              <w:rPr>
                <w:rFonts w:hint="eastAsia" w:ascii="Times New Roman" w:hAnsi="Times New Roman" w:eastAsia="宋体" w:cs="宋体"/>
                <w:caps w:val="0"/>
                <w:smallCaps w:val="0"/>
                <w:color w:val="auto"/>
                <w:sz w:val="21"/>
                <w:szCs w:val="22"/>
              </w:rPr>
              <w:t>工作现场严禁吸烟。避免长期反复接触。进入罐、限制性空间或其他高浓度区作业，须有人监护</w:t>
            </w:r>
          </w:p>
        </w:tc>
      </w:tr>
      <w:tr w14:paraId="7ECFB9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9" w:hRule="atLeast"/>
          <w:jc w:val="center"/>
        </w:trPr>
        <w:tc>
          <w:tcPr>
            <w:tcW w:w="657" w:type="dxa"/>
            <w:noWrap w:val="0"/>
            <w:textDirection w:val="tbRlV"/>
            <w:vAlign w:val="center"/>
          </w:tcPr>
          <w:p w14:paraId="0FF9612D">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泄漏</w:t>
            </w:r>
          </w:p>
        </w:tc>
        <w:tc>
          <w:tcPr>
            <w:tcW w:w="8563" w:type="dxa"/>
            <w:gridSpan w:val="6"/>
            <w:noWrap w:val="0"/>
            <w:vAlign w:val="top"/>
          </w:tcPr>
          <w:p w14:paraId="64859423">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迅速撤离泄漏污染区人员至上风处，并进行隔离，严格限制出入。切断火源。建议应急处理人员戴自给正压式呼吸器，穿防静电工作服。尽可能切断泄漏源。合理通风，加速扩散。喷雾状水稀释、溶解。构筑围堤或挖坑收容产生的大量废水。如有可能，将漏出气用排风机送至空旷地方或装设适当喷头烧掉。也可以将漏气的容器移至空旷处，注意通风。漏气容器要妥善处理，修复、检验后再用</w:t>
            </w:r>
          </w:p>
        </w:tc>
      </w:tr>
      <w:tr w14:paraId="6E850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657" w:type="dxa"/>
            <w:noWrap w:val="0"/>
            <w:textDirection w:val="tbRlV"/>
            <w:vAlign w:val="center"/>
          </w:tcPr>
          <w:p w14:paraId="112A205F">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kern w:val="0"/>
                <w:sz w:val="21"/>
                <w:szCs w:val="22"/>
              </w:rPr>
              <w:t>操作</w:t>
            </w:r>
          </w:p>
        </w:tc>
        <w:tc>
          <w:tcPr>
            <w:tcW w:w="8563" w:type="dxa"/>
            <w:gridSpan w:val="6"/>
            <w:noWrap w:val="0"/>
            <w:vAlign w:val="top"/>
          </w:tcPr>
          <w:p w14:paraId="6CDD6630">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kern w:val="0"/>
                <w:sz w:val="21"/>
                <w:szCs w:val="22"/>
              </w:rPr>
            </w:pPr>
            <w:r>
              <w:rPr>
                <w:rFonts w:hint="eastAsia" w:ascii="Times New Roman" w:hAnsi="Times New Roman" w:eastAsia="宋体" w:cs="宋体"/>
                <w:caps w:val="0"/>
                <w:smallCaps w:val="0"/>
                <w:color w:val="auto"/>
                <w:sz w:val="21"/>
                <w:szCs w:val="22"/>
              </w:rPr>
              <w:t>密闭操作，全面通风。操作人员必须经过专门培训，严格遵守操作规程。远离火种、热源，工作场所严禁吸烟。使用防爆型的通风系统和设备。防止气体泄漏到工作场所空气中。避免与氧化剂接触。在传送过程中，钢瓶和容器必须接地和跨接，防止产生静电。搬运时轻装轻卸，防止钢瓶及附件破损。配备相应品种和数量的消防器材及泄漏应急处理设备</w:t>
            </w:r>
          </w:p>
        </w:tc>
      </w:tr>
      <w:tr w14:paraId="11416A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657" w:type="dxa"/>
            <w:noWrap w:val="0"/>
            <w:textDirection w:val="tbRlV"/>
            <w:vAlign w:val="center"/>
          </w:tcPr>
          <w:p w14:paraId="6B4BDF9E">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储存</w:t>
            </w:r>
          </w:p>
        </w:tc>
        <w:tc>
          <w:tcPr>
            <w:tcW w:w="8563" w:type="dxa"/>
            <w:gridSpan w:val="6"/>
            <w:noWrap w:val="0"/>
            <w:vAlign w:val="center"/>
          </w:tcPr>
          <w:p w14:paraId="1FFE5770">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远离火种、热源。应与氧化剂等分开存放，切忌混储。采用防爆型照明、通风设施。禁止使用易产生火花的机械设备和工具。储区应备有泄漏应急处理设备</w:t>
            </w:r>
          </w:p>
        </w:tc>
      </w:tr>
      <w:tr w14:paraId="513C29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18" w:hRule="atLeast"/>
          <w:jc w:val="center"/>
        </w:trPr>
        <w:tc>
          <w:tcPr>
            <w:tcW w:w="657" w:type="dxa"/>
            <w:noWrap w:val="0"/>
            <w:textDirection w:val="tbRlV"/>
            <w:vAlign w:val="center"/>
          </w:tcPr>
          <w:p w14:paraId="67CFF50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运输</w:t>
            </w:r>
          </w:p>
        </w:tc>
        <w:tc>
          <w:tcPr>
            <w:tcW w:w="8563" w:type="dxa"/>
            <w:gridSpan w:val="6"/>
            <w:noWrap w:val="0"/>
            <w:vAlign w:val="center"/>
          </w:tcPr>
          <w:p w14:paraId="40E4C522">
            <w:pPr>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Times New Roman" w:hAnsi="Times New Roman" w:eastAsia="宋体" w:cs="宋体"/>
                <w:caps w:val="0"/>
                <w:smallCaps w:val="0"/>
                <w:color w:val="auto"/>
                <w:sz w:val="21"/>
                <w:szCs w:val="22"/>
              </w:rPr>
            </w:pPr>
            <w:r>
              <w:rPr>
                <w:rFonts w:hint="eastAsia" w:ascii="Times New Roman" w:hAnsi="Times New Roman" w:eastAsia="宋体" w:cs="宋体"/>
                <w:caps w:val="0"/>
                <w:smallCaps w:val="0"/>
                <w:color w:val="auto"/>
                <w:sz w:val="21"/>
                <w:szCs w:val="22"/>
              </w:rPr>
              <w:t>采用刚瓶运输时必须戴好钢瓶上的安全帽。钢瓶一般平放，并应将瓶口朝同一方向，不可交叉；高度不得超过车辆的防护栏板，并用三角木垫卡牢，防止滚动。运输时运输车辆应配备相应品种和数量的消防器材。装运该物品的车辆排气管必须配备阻火装置，禁止使用易产生火花的机械设备和工具装卸。严禁与氧化剂等混装混运。夏季应早晚运输，防止日光曝晒。中途停留时应远离获火种、热源。公路运输时要按规定路线行驶，勿在居民区和人口稠密区停留。铁路运输时要禁止溜放。</w:t>
            </w:r>
          </w:p>
        </w:tc>
      </w:tr>
    </w:tbl>
    <w:p w14:paraId="352B5F67">
      <w:pPr>
        <w:pageBreakBefore w:val="0"/>
        <w:widowControl w:val="0"/>
        <w:kinsoku/>
        <w:wordWrap/>
        <w:overflowPunct/>
        <w:topLinePunct w:val="0"/>
        <w:bidi w:val="0"/>
        <w:ind w:firstLine="562" w:firstLineChars="200"/>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2、输送介质危险性分析</w:t>
      </w:r>
    </w:p>
    <w:p w14:paraId="0739E11F">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1）天然气成分</w:t>
      </w:r>
    </w:p>
    <w:p w14:paraId="1249A7EA">
      <w:pPr>
        <w:pageBreakBefore w:val="0"/>
        <w:widowControl w:val="0"/>
        <w:kinsoku/>
        <w:wordWrap/>
        <w:overflowPunct/>
        <w:topLinePunct w:val="0"/>
        <w:bidi w:val="0"/>
        <w:ind w:firstLine="516"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11"/>
          <w:sz w:val="28"/>
          <w:szCs w:val="28"/>
        </w:rPr>
        <w:t>天然气是以甲烷为主要成分的多种物质组成的混合物，大致有以下主要成分。</w:t>
      </w:r>
    </w:p>
    <w:p w14:paraId="1D2AE48C">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（1）烷烃烷烃的通式为C</w:t>
      </w:r>
      <w:r>
        <w:rPr>
          <w:rFonts w:hint="eastAsia" w:ascii="Times New Roman" w:hAnsi="Times New Roman" w:eastAsia="宋体" w:cs="宋体"/>
          <w:caps w:val="0"/>
          <w:smallCaps w:val="0"/>
          <w:color w:val="auto"/>
          <w:sz w:val="28"/>
          <w:szCs w:val="28"/>
          <w:vertAlign w:val="subscript"/>
        </w:rPr>
        <w:t>n</w:t>
      </w:r>
      <w:r>
        <w:rPr>
          <w:rFonts w:hint="eastAsia" w:ascii="Times New Roman" w:hAnsi="Times New Roman" w:eastAsia="宋体" w:cs="宋体"/>
          <w:caps w:val="0"/>
          <w:smallCaps w:val="0"/>
          <w:color w:val="auto"/>
          <w:sz w:val="28"/>
          <w:szCs w:val="28"/>
        </w:rPr>
        <w:t>H</w:t>
      </w:r>
      <w:r>
        <w:rPr>
          <w:rFonts w:hint="eastAsia" w:ascii="Times New Roman" w:hAnsi="Times New Roman" w:eastAsia="宋体" w:cs="宋体"/>
          <w:caps w:val="0"/>
          <w:smallCaps w:val="0"/>
          <w:color w:val="auto"/>
          <w:sz w:val="28"/>
          <w:szCs w:val="28"/>
          <w:vertAlign w:val="subscript"/>
        </w:rPr>
        <w:t>2n+2</w:t>
      </w:r>
      <w:r>
        <w:rPr>
          <w:rFonts w:hint="eastAsia" w:ascii="Times New Roman" w:hAnsi="Times New Roman" w:eastAsia="宋体" w:cs="宋体"/>
          <w:caps w:val="0"/>
          <w:smallCaps w:val="0"/>
          <w:color w:val="auto"/>
          <w:sz w:val="28"/>
          <w:szCs w:val="28"/>
        </w:rPr>
        <w:t>，是天然气的主要成分。在常压、20℃时，甲烷、乙烷、丙烷、丁烷为气态，戊烷以上到C</w:t>
      </w:r>
      <w:r>
        <w:rPr>
          <w:rFonts w:hint="eastAsia" w:ascii="Times New Roman" w:hAnsi="Times New Roman" w:eastAsia="宋体" w:cs="宋体"/>
          <w:caps w:val="0"/>
          <w:smallCaps w:val="0"/>
          <w:color w:val="auto"/>
          <w:sz w:val="28"/>
          <w:szCs w:val="28"/>
          <w:vertAlign w:val="subscript"/>
        </w:rPr>
        <w:t>17</w:t>
      </w:r>
      <w:r>
        <w:rPr>
          <w:rFonts w:hint="eastAsia" w:ascii="Times New Roman" w:hAnsi="Times New Roman" w:eastAsia="宋体" w:cs="宋体"/>
          <w:caps w:val="0"/>
          <w:smallCaps w:val="0"/>
          <w:color w:val="auto"/>
          <w:sz w:val="28"/>
          <w:szCs w:val="28"/>
        </w:rPr>
        <w:t>H</w:t>
      </w:r>
      <w:r>
        <w:rPr>
          <w:rFonts w:hint="eastAsia" w:ascii="Times New Roman" w:hAnsi="Times New Roman" w:eastAsia="宋体" w:cs="宋体"/>
          <w:caps w:val="0"/>
          <w:smallCaps w:val="0"/>
          <w:color w:val="auto"/>
          <w:sz w:val="28"/>
          <w:szCs w:val="28"/>
          <w:vertAlign w:val="subscript"/>
        </w:rPr>
        <w:t>36</w:t>
      </w:r>
      <w:r>
        <w:rPr>
          <w:rFonts w:hint="eastAsia" w:ascii="Times New Roman" w:hAnsi="Times New Roman" w:eastAsia="宋体" w:cs="宋体"/>
          <w:caps w:val="0"/>
          <w:smallCaps w:val="0"/>
          <w:color w:val="auto"/>
          <w:sz w:val="28"/>
          <w:szCs w:val="28"/>
        </w:rPr>
        <w:t>为液态，C</w:t>
      </w:r>
      <w:r>
        <w:rPr>
          <w:rFonts w:hint="eastAsia" w:ascii="Times New Roman" w:hAnsi="Times New Roman" w:eastAsia="宋体" w:cs="宋体"/>
          <w:caps w:val="0"/>
          <w:smallCaps w:val="0"/>
          <w:color w:val="auto"/>
          <w:sz w:val="28"/>
          <w:szCs w:val="28"/>
          <w:vertAlign w:val="subscript"/>
        </w:rPr>
        <w:t>18</w:t>
      </w:r>
      <w:r>
        <w:rPr>
          <w:rFonts w:hint="eastAsia" w:ascii="Times New Roman" w:hAnsi="Times New Roman" w:eastAsia="宋体" w:cs="宋体"/>
          <w:caps w:val="0"/>
          <w:smallCaps w:val="0"/>
          <w:color w:val="auto"/>
          <w:sz w:val="28"/>
          <w:szCs w:val="28"/>
        </w:rPr>
        <w:t>H</w:t>
      </w:r>
      <w:r>
        <w:rPr>
          <w:rFonts w:hint="eastAsia" w:ascii="Times New Roman" w:hAnsi="Times New Roman" w:eastAsia="宋体" w:cs="宋体"/>
          <w:caps w:val="0"/>
          <w:smallCaps w:val="0"/>
          <w:color w:val="auto"/>
          <w:sz w:val="28"/>
          <w:szCs w:val="28"/>
          <w:vertAlign w:val="subscript"/>
        </w:rPr>
        <w:t>38</w:t>
      </w:r>
      <w:r>
        <w:rPr>
          <w:rFonts w:hint="eastAsia" w:ascii="Times New Roman" w:hAnsi="Times New Roman" w:eastAsia="宋体" w:cs="宋体"/>
          <w:caps w:val="0"/>
          <w:smallCaps w:val="0"/>
          <w:color w:val="auto"/>
          <w:sz w:val="28"/>
          <w:szCs w:val="28"/>
        </w:rPr>
        <w:t>以上为固态。</w:t>
      </w:r>
    </w:p>
    <w:p w14:paraId="18301BDE">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w:t>
      </w:r>
      <w:r>
        <w:rPr>
          <w:rFonts w:ascii="Times New Roman" w:hAnsi="Times New Roman" w:eastAsia="宋体" w:cs="宋体"/>
          <w:caps w:val="0"/>
          <w:smallCaps w:val="0"/>
          <w:color w:val="auto"/>
          <w:sz w:val="28"/>
          <w:szCs w:val="28"/>
        </w:rPr>
        <w:t>2</w:t>
      </w:r>
      <w:r>
        <w:rPr>
          <w:rFonts w:hint="eastAsia" w:ascii="Times New Roman" w:hAnsi="Times New Roman" w:eastAsia="宋体" w:cs="宋体"/>
          <w:caps w:val="0"/>
          <w:smallCaps w:val="0"/>
          <w:color w:val="auto"/>
          <w:sz w:val="28"/>
          <w:szCs w:val="28"/>
        </w:rPr>
        <w:t>）烯烃通式为C</w:t>
      </w:r>
      <w:r>
        <w:rPr>
          <w:rFonts w:hint="eastAsia" w:ascii="Times New Roman" w:hAnsi="Times New Roman" w:eastAsia="宋体" w:cs="宋体"/>
          <w:caps w:val="0"/>
          <w:smallCaps w:val="0"/>
          <w:color w:val="auto"/>
          <w:sz w:val="28"/>
          <w:szCs w:val="28"/>
          <w:vertAlign w:val="subscript"/>
        </w:rPr>
        <w:t>n</w:t>
      </w:r>
      <w:r>
        <w:rPr>
          <w:rFonts w:hint="eastAsia" w:ascii="Times New Roman" w:hAnsi="Times New Roman" w:eastAsia="宋体" w:cs="宋体"/>
          <w:caps w:val="0"/>
          <w:smallCaps w:val="0"/>
          <w:color w:val="auto"/>
          <w:sz w:val="28"/>
          <w:szCs w:val="28"/>
        </w:rPr>
        <w:t>H</w:t>
      </w:r>
      <w:r>
        <w:rPr>
          <w:rFonts w:hint="eastAsia" w:ascii="Times New Roman" w:hAnsi="Times New Roman" w:eastAsia="宋体" w:cs="宋体"/>
          <w:caps w:val="0"/>
          <w:smallCaps w:val="0"/>
          <w:color w:val="auto"/>
          <w:sz w:val="28"/>
          <w:szCs w:val="28"/>
          <w:vertAlign w:val="subscript"/>
        </w:rPr>
        <w:t>2n</w:t>
      </w:r>
      <w:r>
        <w:rPr>
          <w:rFonts w:hint="eastAsia" w:ascii="Times New Roman" w:hAnsi="Times New Roman" w:eastAsia="宋体" w:cs="宋体"/>
          <w:caps w:val="0"/>
          <w:smallCaps w:val="0"/>
          <w:color w:val="auto"/>
          <w:sz w:val="28"/>
          <w:szCs w:val="28"/>
        </w:rPr>
        <w:t>，在天然气中以微量存在，主要为乙烯、丙烯、丁烯等。</w:t>
      </w:r>
    </w:p>
    <w:p w14:paraId="64785310">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w:t>
      </w:r>
      <w:r>
        <w:rPr>
          <w:rFonts w:ascii="Times New Roman" w:hAnsi="Times New Roman" w:eastAsia="宋体" w:cs="宋体"/>
          <w:caps w:val="0"/>
          <w:smallCaps w:val="0"/>
          <w:color w:val="auto"/>
          <w:sz w:val="28"/>
          <w:szCs w:val="28"/>
        </w:rPr>
        <w:t>3</w:t>
      </w:r>
      <w:r>
        <w:rPr>
          <w:rFonts w:hint="eastAsia" w:ascii="Times New Roman" w:hAnsi="Times New Roman" w:eastAsia="宋体" w:cs="宋体"/>
          <w:caps w:val="0"/>
          <w:smallCaps w:val="0"/>
          <w:color w:val="auto"/>
          <w:sz w:val="28"/>
          <w:szCs w:val="28"/>
        </w:rPr>
        <w:t>）环烷烃通式为C</w:t>
      </w:r>
      <w:r>
        <w:rPr>
          <w:rFonts w:hint="eastAsia" w:ascii="Times New Roman" w:hAnsi="Times New Roman" w:eastAsia="宋体" w:cs="宋体"/>
          <w:caps w:val="0"/>
          <w:smallCaps w:val="0"/>
          <w:color w:val="auto"/>
          <w:sz w:val="28"/>
          <w:szCs w:val="28"/>
          <w:vertAlign w:val="subscript"/>
        </w:rPr>
        <w:t>n</w:t>
      </w:r>
      <w:r>
        <w:rPr>
          <w:rFonts w:hint="eastAsia" w:ascii="Times New Roman" w:hAnsi="Times New Roman" w:eastAsia="宋体" w:cs="宋体"/>
          <w:caps w:val="0"/>
          <w:smallCaps w:val="0"/>
          <w:color w:val="auto"/>
          <w:sz w:val="28"/>
          <w:szCs w:val="28"/>
        </w:rPr>
        <w:t>H</w:t>
      </w:r>
      <w:r>
        <w:rPr>
          <w:rFonts w:hint="eastAsia" w:ascii="Times New Roman" w:hAnsi="Times New Roman" w:eastAsia="宋体" w:cs="宋体"/>
          <w:caps w:val="0"/>
          <w:smallCaps w:val="0"/>
          <w:color w:val="auto"/>
          <w:sz w:val="28"/>
          <w:szCs w:val="28"/>
          <w:vertAlign w:val="subscript"/>
        </w:rPr>
        <w:t>2n</w:t>
      </w:r>
      <w:r>
        <w:rPr>
          <w:rFonts w:hint="eastAsia" w:ascii="Times New Roman" w:hAnsi="Times New Roman" w:eastAsia="宋体" w:cs="宋体"/>
          <w:caps w:val="0"/>
          <w:smallCaps w:val="0"/>
          <w:color w:val="auto"/>
          <w:sz w:val="28"/>
          <w:szCs w:val="28"/>
        </w:rPr>
        <w:t>，在天然气中含量很少，一般为环戊烷、环已烷等。</w:t>
      </w:r>
    </w:p>
    <w:p w14:paraId="438CFE18">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w:t>
      </w:r>
      <w:r>
        <w:rPr>
          <w:rFonts w:ascii="Times New Roman" w:hAnsi="Times New Roman" w:eastAsia="宋体" w:cs="宋体"/>
          <w:caps w:val="0"/>
          <w:smallCaps w:val="0"/>
          <w:color w:val="auto"/>
          <w:sz w:val="28"/>
          <w:szCs w:val="28"/>
        </w:rPr>
        <w:t>4</w:t>
      </w:r>
      <w:r>
        <w:rPr>
          <w:rFonts w:hint="eastAsia" w:ascii="Times New Roman" w:hAnsi="Times New Roman" w:eastAsia="宋体" w:cs="宋体"/>
          <w:caps w:val="0"/>
          <w:smallCaps w:val="0"/>
          <w:color w:val="auto"/>
          <w:sz w:val="28"/>
          <w:szCs w:val="28"/>
        </w:rPr>
        <w:t>）芳香烃是一种不饱和的环状烃类。在天然气中可能存在的芳香烃有苯、甲苯、二甲苯和三甲苯。</w:t>
      </w:r>
    </w:p>
    <w:p w14:paraId="5D4AAF61">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w:t>
      </w:r>
      <w:r>
        <w:rPr>
          <w:rFonts w:ascii="Times New Roman" w:hAnsi="Times New Roman" w:eastAsia="宋体" w:cs="宋体"/>
          <w:caps w:val="0"/>
          <w:smallCaps w:val="0"/>
          <w:color w:val="auto"/>
          <w:sz w:val="28"/>
          <w:szCs w:val="28"/>
        </w:rPr>
        <w:t>5</w:t>
      </w:r>
      <w:r>
        <w:rPr>
          <w:rFonts w:hint="eastAsia" w:ascii="Times New Roman" w:hAnsi="Times New Roman" w:eastAsia="宋体" w:cs="宋体"/>
          <w:caps w:val="0"/>
          <w:smallCaps w:val="0"/>
          <w:color w:val="auto"/>
          <w:sz w:val="28"/>
          <w:szCs w:val="28"/>
        </w:rPr>
        <w:t>）非烃类主要包括氮气、二氧化碳、硫化氢、氢气、氮气、水蒸气。</w:t>
      </w:r>
    </w:p>
    <w:p w14:paraId="0654776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2）天然气危险性</w:t>
      </w:r>
    </w:p>
    <w:p w14:paraId="4CBD85F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天然气中含量最多的成分是甲烷，甲烷是比空气稍轻的无色可燃气体，在20℃、标准大气压下，1m</w:t>
      </w:r>
      <w:r>
        <w:rPr>
          <w:rFonts w:hint="eastAsia" w:ascii="Times New Roman" w:hAnsi="Times New Roman" w:eastAsia="宋体" w:cs="宋体"/>
          <w:caps w:val="0"/>
          <w:smallCaps w:val="0"/>
          <w:color w:val="auto"/>
          <w:sz w:val="28"/>
          <w:szCs w:val="28"/>
          <w:vertAlign w:val="superscript"/>
        </w:rPr>
        <w:t>3</w:t>
      </w:r>
      <w:r>
        <w:rPr>
          <w:rFonts w:hint="eastAsia" w:ascii="Times New Roman" w:hAnsi="Times New Roman" w:eastAsia="宋体" w:cs="宋体"/>
          <w:caps w:val="0"/>
          <w:smallCaps w:val="0"/>
          <w:color w:val="auto"/>
          <w:sz w:val="28"/>
          <w:szCs w:val="28"/>
        </w:rPr>
        <w:t>甲烷的净热值是32926k/m</w:t>
      </w:r>
      <w:r>
        <w:rPr>
          <w:rFonts w:hint="eastAsia" w:ascii="Times New Roman" w:hAnsi="Times New Roman" w:eastAsia="宋体" w:cs="宋体"/>
          <w:caps w:val="0"/>
          <w:smallCaps w:val="0"/>
          <w:color w:val="auto"/>
          <w:sz w:val="28"/>
          <w:szCs w:val="28"/>
          <w:vertAlign w:val="superscript"/>
        </w:rPr>
        <w:t>3</w:t>
      </w:r>
      <w:r>
        <w:rPr>
          <w:rFonts w:hint="eastAsia" w:ascii="Times New Roman" w:hAnsi="Times New Roman" w:eastAsia="宋体" w:cs="宋体"/>
          <w:caps w:val="0"/>
          <w:smallCaps w:val="0"/>
          <w:color w:val="auto"/>
          <w:sz w:val="28"/>
          <w:szCs w:val="28"/>
        </w:rPr>
        <w:t>。天然气属易燃、易爆物质，在通常环境中极易引起燃烧和爆炸。当天然气和空气中的氧气混合浓度达到一定的数值（称为爆炸下限）后，遇明火就会发生爆炸。</w:t>
      </w:r>
    </w:p>
    <w:p w14:paraId="363817CA">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（1）易爆性</w:t>
      </w:r>
    </w:p>
    <w:p w14:paraId="7AAA4AE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宋体"/>
          <w:caps w:val="0"/>
          <w:smallCaps w:val="0"/>
          <w:color w:val="auto"/>
          <w:sz w:val="28"/>
          <w:szCs w:val="28"/>
          <w:lang w:val="zh-CN"/>
        </w:rPr>
      </w:pPr>
      <w:r>
        <w:rPr>
          <w:rFonts w:hint="eastAsia" w:ascii="Times New Roman" w:hAnsi="Times New Roman" w:eastAsia="宋体" w:cs="宋体"/>
          <w:caps w:val="0"/>
          <w:smallCaps w:val="0"/>
          <w:color w:val="auto"/>
          <w:sz w:val="28"/>
          <w:szCs w:val="28"/>
          <w:lang w:val="zh-CN"/>
        </w:rPr>
        <w:t>天然气的爆炸极限范围较宽，爆炸下限较低，在空气中能形成爆炸性混合物，遇明火、高热极易燃烧爆炸，燃烧分解产物为CO、CO</w:t>
      </w:r>
      <w:r>
        <w:rPr>
          <w:rFonts w:hint="eastAsia" w:ascii="Times New Roman" w:hAnsi="Times New Roman" w:eastAsia="宋体" w:cs="宋体"/>
          <w:caps w:val="0"/>
          <w:smallCaps w:val="0"/>
          <w:color w:val="auto"/>
          <w:sz w:val="28"/>
          <w:szCs w:val="28"/>
          <w:vertAlign w:val="subscript"/>
          <w:lang w:val="zh-CN"/>
        </w:rPr>
        <w:t>2</w:t>
      </w:r>
      <w:r>
        <w:rPr>
          <w:rFonts w:hint="eastAsia" w:ascii="Times New Roman" w:hAnsi="Times New Roman" w:eastAsia="宋体" w:cs="宋体"/>
          <w:caps w:val="0"/>
          <w:smallCaps w:val="0"/>
          <w:color w:val="auto"/>
          <w:sz w:val="28"/>
          <w:szCs w:val="28"/>
          <w:lang w:val="zh-CN"/>
        </w:rPr>
        <w:t>。在储运过程中，若遇高热，容器内压增大，有开裂和爆炸炸的危险。</w:t>
      </w:r>
    </w:p>
    <w:p w14:paraId="7CCC2186">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宋体"/>
          <w:caps w:val="0"/>
          <w:smallCaps w:val="0"/>
          <w:color w:val="auto"/>
          <w:sz w:val="28"/>
          <w:szCs w:val="28"/>
          <w:lang w:val="zh-CN"/>
        </w:rPr>
      </w:pPr>
      <w:r>
        <w:rPr>
          <w:rFonts w:hint="eastAsia" w:ascii="Times New Roman" w:hAnsi="Times New Roman" w:eastAsia="宋体" w:cs="宋体"/>
          <w:caps w:val="0"/>
          <w:smallCaps w:val="0"/>
          <w:color w:val="auto"/>
          <w:sz w:val="28"/>
          <w:szCs w:val="28"/>
          <w:lang w:val="zh-CN"/>
        </w:rPr>
        <w:t>天然气在输气管线里和空气混合发生爆炸时，出现迅速着火爆燃现象，火焰传播速度可超过音速而达到1000~4000m/s，局部压力可达到8MPa，甚至更高。该爆炸现象的产生是由于着火介质中有冲击波产生，并迅速运动，致使介质温度、压力和密度急剧增大，加速了化学反应，使破坏力增强。</w:t>
      </w:r>
    </w:p>
    <w:p w14:paraId="14D263C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宋体"/>
          <w:caps w:val="0"/>
          <w:smallCaps w:val="0"/>
          <w:color w:val="auto"/>
          <w:sz w:val="28"/>
          <w:szCs w:val="28"/>
          <w:lang w:val="zh-CN"/>
        </w:rPr>
      </w:pPr>
      <w:r>
        <w:rPr>
          <w:rFonts w:hint="eastAsia" w:ascii="Times New Roman" w:hAnsi="Times New Roman" w:eastAsia="宋体" w:cs="宋体"/>
          <w:caps w:val="0"/>
          <w:smallCaps w:val="0"/>
          <w:color w:val="auto"/>
          <w:sz w:val="28"/>
          <w:szCs w:val="28"/>
          <w:lang w:val="zh-CN"/>
        </w:rPr>
        <w:t>按《石油天然气工程设计防火规范》（GB50183</w:t>
      </w: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zh-CN"/>
        </w:rPr>
        <w:t>2004）中可燃物质火灾危险性分类，天然气火灾危险等级为甲类。</w:t>
      </w:r>
    </w:p>
    <w:p w14:paraId="1C981BC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w:t>
      </w:r>
      <w:r>
        <w:rPr>
          <w:rFonts w:ascii="Times New Roman" w:hAnsi="Times New Roman" w:eastAsia="宋体" w:cs="宋体"/>
          <w:caps w:val="0"/>
          <w:smallCaps w:val="0"/>
          <w:color w:val="auto"/>
          <w:sz w:val="28"/>
          <w:szCs w:val="28"/>
        </w:rPr>
        <w:t>2</w:t>
      </w:r>
      <w:r>
        <w:rPr>
          <w:rFonts w:hint="eastAsia" w:ascii="Times New Roman" w:hAnsi="Times New Roman" w:eastAsia="宋体" w:cs="宋体"/>
          <w:caps w:val="0"/>
          <w:smallCaps w:val="0"/>
          <w:color w:val="auto"/>
          <w:sz w:val="28"/>
          <w:szCs w:val="28"/>
        </w:rPr>
        <w:t>）易扩散性</w:t>
      </w:r>
    </w:p>
    <w:p w14:paraId="5AA4AF1F">
      <w:pPr>
        <w:keepNext w:val="0"/>
        <w:keepLines w:val="0"/>
        <w:pageBreakBefore w:val="0"/>
        <w:widowControl w:val="0"/>
        <w:kinsoku/>
        <w:wordWrap/>
        <w:overflowPunct/>
        <w:topLinePunct w:val="0"/>
        <w:autoSpaceDE/>
        <w:autoSpaceDN/>
        <w:bidi w:val="0"/>
        <w:adjustRightInd/>
        <w:snapToGrid/>
        <w:spacing w:line="360" w:lineRule="auto"/>
        <w:ind w:firstLine="544" w:firstLineChars="200"/>
        <w:textAlignment w:val="auto"/>
        <w:rPr>
          <w:rFonts w:hint="eastAsia" w:ascii="Times New Roman" w:hAnsi="Times New Roman" w:eastAsia="宋体" w:cs="宋体"/>
          <w:caps w:val="0"/>
          <w:smallCaps w:val="0"/>
          <w:color w:val="auto"/>
          <w:spacing w:val="-4"/>
          <w:sz w:val="28"/>
          <w:szCs w:val="28"/>
        </w:rPr>
      </w:pPr>
      <w:r>
        <w:rPr>
          <w:rFonts w:hint="eastAsia" w:ascii="Times New Roman" w:hAnsi="Times New Roman" w:eastAsia="宋体" w:cs="宋体"/>
          <w:caps w:val="0"/>
          <w:smallCaps w:val="0"/>
          <w:color w:val="auto"/>
          <w:spacing w:val="-4"/>
          <w:sz w:val="28"/>
          <w:szCs w:val="28"/>
        </w:rPr>
        <w:t>天然气的密度比空气小，在大气环境中极易随大气的运动而扩散一般不在低凹处聚集。</w:t>
      </w:r>
    </w:p>
    <w:p w14:paraId="7166BE0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w:t>
      </w:r>
      <w:r>
        <w:rPr>
          <w:rFonts w:ascii="Times New Roman" w:hAnsi="Times New Roman" w:eastAsia="宋体" w:cs="宋体"/>
          <w:caps w:val="0"/>
          <w:smallCaps w:val="0"/>
          <w:color w:val="auto"/>
          <w:sz w:val="28"/>
          <w:szCs w:val="28"/>
        </w:rPr>
        <w:t>3</w:t>
      </w:r>
      <w:r>
        <w:rPr>
          <w:rFonts w:hint="eastAsia" w:ascii="Times New Roman" w:hAnsi="Times New Roman" w:eastAsia="宋体" w:cs="宋体"/>
          <w:caps w:val="0"/>
          <w:smallCaps w:val="0"/>
          <w:color w:val="auto"/>
          <w:sz w:val="28"/>
          <w:szCs w:val="28"/>
        </w:rPr>
        <w:t>）毒性</w:t>
      </w:r>
    </w:p>
    <w:p w14:paraId="3A16A94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天然气为无色、无臭的烃类混合物质气体，属低毒物质。天然气主要成分为甲烷。空气中甲烷浓度过高能使人窒息，当空气中甲烷浓度达到25%～30%时，可引起头痛、头晕、乏力、注意力不集中、呼吸和心跳加速、精细动作故障等，甚至产生窒息、昏迷。长期接触天然气可出现神经衰弱综合症。</w:t>
      </w:r>
    </w:p>
    <w:p w14:paraId="222D328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天然气中的酸性气体有硫化氢（H</w:t>
      </w:r>
      <w:r>
        <w:rPr>
          <w:rFonts w:hint="eastAsia" w:ascii="Times New Roman" w:hAnsi="Times New Roman" w:eastAsia="宋体" w:cs="宋体"/>
          <w:caps w:val="0"/>
          <w:smallCaps w:val="0"/>
          <w:color w:val="auto"/>
          <w:sz w:val="28"/>
          <w:szCs w:val="28"/>
          <w:vertAlign w:val="subscript"/>
        </w:rPr>
        <w:t>2</w:t>
      </w:r>
      <w:r>
        <w:rPr>
          <w:rFonts w:hint="eastAsia" w:ascii="Times New Roman" w:hAnsi="Times New Roman" w:eastAsia="宋体" w:cs="宋体"/>
          <w:caps w:val="0"/>
          <w:smallCaps w:val="0"/>
          <w:color w:val="auto"/>
          <w:sz w:val="28"/>
          <w:szCs w:val="28"/>
        </w:rPr>
        <w:t>S）、二氧化碳（C</w:t>
      </w:r>
      <w:r>
        <w:rPr>
          <w:rFonts w:hint="eastAsia" w:ascii="Times New Roman" w:hAnsi="Times New Roman" w:eastAsia="宋体" w:cs="宋体"/>
          <w:caps w:val="0"/>
          <w:smallCaps w:val="0"/>
          <w:color w:val="auto"/>
          <w:sz w:val="28"/>
          <w:szCs w:val="28"/>
          <w:lang w:val="en-US" w:eastAsia="zh-CN"/>
        </w:rPr>
        <w:t>O</w:t>
      </w:r>
      <w:r>
        <w:rPr>
          <w:rFonts w:hint="eastAsia" w:ascii="Times New Roman" w:hAnsi="Times New Roman" w:eastAsia="宋体" w:cs="宋体"/>
          <w:caps w:val="0"/>
          <w:smallCaps w:val="0"/>
          <w:color w:val="auto"/>
          <w:sz w:val="28"/>
          <w:szCs w:val="28"/>
          <w:vertAlign w:val="subscript"/>
        </w:rPr>
        <w:t>2</w:t>
      </w:r>
      <w:r>
        <w:rPr>
          <w:rFonts w:hint="eastAsia" w:ascii="Times New Roman" w:hAnsi="Times New Roman" w:eastAsia="宋体" w:cs="宋体"/>
          <w:caps w:val="0"/>
          <w:smallCaps w:val="0"/>
          <w:color w:val="auto"/>
          <w:sz w:val="28"/>
          <w:szCs w:val="28"/>
        </w:rPr>
        <w:t>）等组分，它们是造成金属腐蚀的主要因素，天然气含水时腐蚀程度更加严重。C</w:t>
      </w:r>
      <w:r>
        <w:rPr>
          <w:rFonts w:hint="eastAsia" w:ascii="Times New Roman" w:hAnsi="Times New Roman" w:eastAsia="宋体" w:cs="宋体"/>
          <w:caps w:val="0"/>
          <w:smallCaps w:val="0"/>
          <w:color w:val="auto"/>
          <w:sz w:val="28"/>
          <w:szCs w:val="28"/>
          <w:lang w:val="en-US" w:eastAsia="zh-CN"/>
        </w:rPr>
        <w:t>O</w:t>
      </w:r>
      <w:r>
        <w:rPr>
          <w:rFonts w:hint="eastAsia" w:ascii="Times New Roman" w:hAnsi="Times New Roman" w:eastAsia="宋体" w:cs="宋体"/>
          <w:caps w:val="0"/>
          <w:smallCaps w:val="0"/>
          <w:color w:val="auto"/>
          <w:sz w:val="28"/>
          <w:szCs w:val="28"/>
          <w:vertAlign w:val="subscript"/>
        </w:rPr>
        <w:t>2</w:t>
      </w:r>
      <w:r>
        <w:rPr>
          <w:rFonts w:hint="eastAsia" w:ascii="Times New Roman" w:hAnsi="Times New Roman" w:eastAsia="宋体" w:cs="宋体"/>
          <w:caps w:val="0"/>
          <w:smallCaps w:val="0"/>
          <w:color w:val="auto"/>
          <w:sz w:val="28"/>
          <w:szCs w:val="28"/>
        </w:rPr>
        <w:t>溶手水后形成H</w:t>
      </w:r>
      <w:r>
        <w:rPr>
          <w:rFonts w:hint="eastAsia" w:ascii="Times New Roman" w:hAnsi="Times New Roman" w:eastAsia="宋体" w:cs="宋体"/>
          <w:caps w:val="0"/>
          <w:smallCaps w:val="0"/>
          <w:color w:val="auto"/>
          <w:sz w:val="28"/>
          <w:szCs w:val="28"/>
          <w:vertAlign w:val="subscript"/>
        </w:rPr>
        <w:t>2</w:t>
      </w:r>
      <w:r>
        <w:rPr>
          <w:rFonts w:hint="eastAsia" w:ascii="Times New Roman" w:hAnsi="Times New Roman" w:eastAsia="宋体" w:cs="宋体"/>
          <w:caps w:val="0"/>
          <w:smallCaps w:val="0"/>
          <w:color w:val="auto"/>
          <w:sz w:val="28"/>
          <w:szCs w:val="28"/>
        </w:rPr>
        <w:t>C</w:t>
      </w:r>
      <w:r>
        <w:rPr>
          <w:rFonts w:hint="eastAsia" w:ascii="Times New Roman" w:hAnsi="Times New Roman" w:eastAsia="宋体" w:cs="宋体"/>
          <w:caps w:val="0"/>
          <w:smallCaps w:val="0"/>
          <w:color w:val="auto"/>
          <w:sz w:val="28"/>
          <w:szCs w:val="28"/>
          <w:lang w:val="en-US" w:eastAsia="zh-CN"/>
        </w:rPr>
        <w:t>O</w:t>
      </w:r>
      <w:r>
        <w:rPr>
          <w:rFonts w:hint="eastAsia" w:ascii="Times New Roman" w:hAnsi="Times New Roman" w:eastAsia="宋体" w:cs="宋体"/>
          <w:caps w:val="0"/>
          <w:smallCaps w:val="0"/>
          <w:color w:val="auto"/>
          <w:sz w:val="28"/>
          <w:szCs w:val="28"/>
          <w:vertAlign w:val="subscript"/>
        </w:rPr>
        <w:t>3</w:t>
      </w:r>
      <w:r>
        <w:rPr>
          <w:rFonts w:hint="eastAsia" w:ascii="Times New Roman" w:hAnsi="Times New Roman" w:eastAsia="宋体" w:cs="宋体"/>
          <w:caps w:val="0"/>
          <w:smallCaps w:val="0"/>
          <w:color w:val="auto"/>
          <w:sz w:val="28"/>
          <w:szCs w:val="28"/>
        </w:rPr>
        <w:t>，对金属有一定的腐蚀性。</w:t>
      </w:r>
    </w:p>
    <w:p w14:paraId="2B2D3E1C">
      <w:pPr>
        <w:pStyle w:val="5"/>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.1.2.2特殊化学品辨识</w:t>
      </w:r>
    </w:p>
    <w:p w14:paraId="19F7A11C">
      <w:pPr>
        <w:pageBreakBefore w:val="0"/>
        <w:widowControl w:val="0"/>
        <w:kinsoku/>
        <w:wordWrap/>
        <w:overflowPunct/>
        <w:topLinePunct w:val="0"/>
        <w:bidi w:val="0"/>
        <w:ind w:firstLine="562" w:firstLineChars="200"/>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1、监控化学品</w:t>
      </w:r>
    </w:p>
    <w:p w14:paraId="51021F94">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根据《各类监控化学品名录》（工业和信息化部令</w:t>
      </w:r>
      <w:r>
        <w:rPr>
          <w:rFonts w:hint="eastAsia" w:ascii="Times New Roman" w:hAnsi="Times New Roman" w:eastAsia="宋体"/>
          <w:caps w:val="0"/>
          <w:smallCaps w:val="0"/>
          <w:color w:val="auto"/>
          <w:spacing w:val="-4"/>
          <w:kern w:val="0"/>
          <w:sz w:val="28"/>
          <w:szCs w:val="28"/>
        </w:rPr>
        <w:t>〔2020〕</w:t>
      </w:r>
      <w:r>
        <w:rPr>
          <w:rFonts w:hint="eastAsia" w:ascii="Times New Roman" w:hAnsi="Times New Roman" w:eastAsia="宋体" w:cs="宋体"/>
          <w:caps w:val="0"/>
          <w:smallCaps w:val="0"/>
          <w:color w:val="auto"/>
          <w:sz w:val="28"/>
          <w:szCs w:val="28"/>
        </w:rPr>
        <w:t>第52号）、《列入第三类监控化学品的新增品种清单》（国家石油和化学工业局令[1998]第1号），该工程不涉及监控化学品。</w:t>
      </w:r>
    </w:p>
    <w:p w14:paraId="3876E03A">
      <w:pPr>
        <w:pageBreakBefore w:val="0"/>
        <w:widowControl w:val="0"/>
        <w:kinsoku/>
        <w:wordWrap/>
        <w:overflowPunct/>
        <w:topLinePunct w:val="0"/>
        <w:bidi w:val="0"/>
        <w:ind w:firstLine="562" w:firstLineChars="200"/>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2、易制毒化学品</w:t>
      </w:r>
    </w:p>
    <w:p w14:paraId="203A54E9">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根据《易制毒化学品管理条例》（国务院令第445号、第703号修改），该工程不涉及易制毒化学品。</w:t>
      </w:r>
    </w:p>
    <w:p w14:paraId="5CCC7D5A">
      <w:pPr>
        <w:pageBreakBefore w:val="0"/>
        <w:widowControl w:val="0"/>
        <w:kinsoku/>
        <w:wordWrap/>
        <w:overflowPunct/>
        <w:topLinePunct w:val="0"/>
        <w:bidi w:val="0"/>
        <w:ind w:firstLine="562" w:firstLineChars="200"/>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3、易制爆化学品</w:t>
      </w:r>
    </w:p>
    <w:p w14:paraId="356D7717">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根据《易制爆危险化学品名录（2017年版）》的规定，该工程不涉及易制爆化学品。</w:t>
      </w:r>
    </w:p>
    <w:p w14:paraId="1FB592D7">
      <w:pPr>
        <w:pageBreakBefore w:val="0"/>
        <w:widowControl w:val="0"/>
        <w:kinsoku/>
        <w:wordWrap/>
        <w:overflowPunct/>
        <w:topLinePunct w:val="0"/>
        <w:bidi w:val="0"/>
        <w:ind w:firstLine="562" w:firstLineChars="200"/>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4、剧毒化学品</w:t>
      </w:r>
    </w:p>
    <w:p w14:paraId="0633F807">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对照国家十部委2015年颁发的《危险化学品目录（2015版）》，该工程不涉及剧毒化学品。</w:t>
      </w:r>
    </w:p>
    <w:p w14:paraId="4CB4E078">
      <w:pPr>
        <w:pageBreakBefore w:val="0"/>
        <w:widowControl w:val="0"/>
        <w:kinsoku/>
        <w:wordWrap/>
        <w:overflowPunct/>
        <w:topLinePunct w:val="0"/>
        <w:bidi w:val="0"/>
        <w:ind w:firstLine="562" w:firstLineChars="200"/>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5、高毒物品</w:t>
      </w:r>
    </w:p>
    <w:p w14:paraId="737A3C0A">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依据《高毒物品名录（2003年版）》的规定，该工程不涉及高毒物品。</w:t>
      </w:r>
    </w:p>
    <w:p w14:paraId="591C2EF7">
      <w:pPr>
        <w:pageBreakBefore w:val="0"/>
        <w:widowControl w:val="0"/>
        <w:kinsoku/>
        <w:wordWrap/>
        <w:overflowPunct/>
        <w:topLinePunct w:val="0"/>
        <w:bidi w:val="0"/>
        <w:ind w:firstLine="562" w:firstLineChars="200"/>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6、特别管控危险化学品</w:t>
      </w:r>
    </w:p>
    <w:p w14:paraId="5DBEAE13">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依据《特别管控危险化学品目录（2020年第一版）》，该工程输送的介质天然气为气态，不涉及特别管控危险化学品LNG（液化天然气）。</w:t>
      </w:r>
    </w:p>
    <w:p w14:paraId="2DEDF427">
      <w:pPr>
        <w:pStyle w:val="3"/>
        <w:pageBreakBefore w:val="0"/>
        <w:widowControl w:val="0"/>
        <w:kinsoku/>
        <w:wordWrap/>
        <w:overflowPunct/>
        <w:topLinePunct w:val="0"/>
        <w:bidi w:val="0"/>
        <w:spacing w:before="0" w:beforeLines="0"/>
        <w:rPr>
          <w:rFonts w:hint="eastAsia" w:ascii="Times New Roman" w:hAnsi="Times New Roman" w:eastAsia="宋体"/>
          <w:caps w:val="0"/>
          <w:smallCaps w:val="0"/>
          <w:color w:val="auto"/>
          <w:sz w:val="28"/>
          <w:szCs w:val="28"/>
        </w:rPr>
      </w:pPr>
      <w:bookmarkStart w:id="141" w:name="_Toc26406"/>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.2危险工艺、重点监管的危险化学品辨识</w:t>
      </w:r>
      <w:bookmarkEnd w:id="141"/>
    </w:p>
    <w:p w14:paraId="0998B538">
      <w:pPr>
        <w:pageBreakBefore w:val="0"/>
        <w:widowControl w:val="0"/>
        <w:kinsoku/>
        <w:wordWrap/>
        <w:overflowPunct/>
        <w:topLinePunct w:val="0"/>
        <w:bidi w:val="0"/>
        <w:ind w:firstLine="562" w:firstLineChars="200"/>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1、重点监管的危险化工工艺</w:t>
      </w:r>
    </w:p>
    <w:p w14:paraId="6075A207">
      <w:pPr>
        <w:pageBreakBefore w:val="0"/>
        <w:widowControl w:val="0"/>
        <w:kinsoku/>
        <w:wordWrap/>
        <w:overflowPunct/>
        <w:topLinePunct w:val="0"/>
        <w:bidi w:val="0"/>
        <w:ind w:firstLine="536"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rPr>
        <w:t>根据《关于公布首批重点监管的危险化工工艺目录的通知》（安监总管三〔2009〕116号）及《国家安全监管总局关于公布第二批重点监管危险化工工艺目录和调整首批重点监管危险化工工艺中部分典型工艺的通知》（安监总管三〔2013〕3号），该工程属于天然气管道运输，不涉及危险工艺</w:t>
      </w:r>
      <w:r>
        <w:rPr>
          <w:rFonts w:hint="eastAsia" w:ascii="Times New Roman" w:hAnsi="Times New Roman" w:eastAsia="宋体" w:cs="宋体"/>
          <w:caps w:val="0"/>
          <w:smallCaps w:val="0"/>
          <w:color w:val="auto"/>
          <w:sz w:val="28"/>
          <w:szCs w:val="28"/>
        </w:rPr>
        <w:t>。</w:t>
      </w:r>
    </w:p>
    <w:p w14:paraId="6F0E9CCB">
      <w:pPr>
        <w:pageBreakBefore w:val="0"/>
        <w:widowControl w:val="0"/>
        <w:kinsoku/>
        <w:wordWrap/>
        <w:overflowPunct/>
        <w:topLinePunct w:val="0"/>
        <w:bidi w:val="0"/>
        <w:ind w:firstLine="562" w:firstLineChars="200"/>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2、重点监管的危险化学品</w:t>
      </w:r>
    </w:p>
    <w:p w14:paraId="6FF68958">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依据《重点监管的危险化学品名录（2013完整版）》，该工程涉及的化学品中天然气属于重点监管的危险化学品。</w:t>
      </w:r>
    </w:p>
    <w:p w14:paraId="1888D0D5">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对于重点监管的危险化学品按照《国家安全监管总局办公厅关于印发首批重点监管的危险化学品安全措施和应急处置原则的通知》（安监总厅管三[2011]142号）的要求进行应急处置。泄露时，消除所有点火源。根据气体的影响区域划定警戒区，无关人员从侧风、上风向撤离至安全区。应急处理人员戴正压自给式空气呼吸器，穿防静电服。作业时使用的所有设备应接地。禁止接触或跨越泄漏物。尽可能切断泄漏源。若可能翻转容器，使之逸出气体而非液体。喷雾状水抑制蒸气或改变蒸气云流向，避免水流接触泄漏物。禁止用水直接冲击泄漏物或泄漏源。防止气体通过下水道、通风系统和密闭性空间扩散。隔离泄漏区直至气体散尽。作为一项紧急预防措施，泄漏隔离距离至少为100m。如果为大量泄漏，下风向的初始疏散距离应至少为800m。</w:t>
      </w:r>
    </w:p>
    <w:bookmarkEnd w:id="130"/>
    <w:bookmarkEnd w:id="131"/>
    <w:bookmarkEnd w:id="132"/>
    <w:bookmarkEnd w:id="133"/>
    <w:bookmarkEnd w:id="134"/>
    <w:bookmarkEnd w:id="135"/>
    <w:bookmarkEnd w:id="136"/>
    <w:bookmarkEnd w:id="137"/>
    <w:bookmarkEnd w:id="138"/>
    <w:p w14:paraId="07A11B4B">
      <w:pPr>
        <w:pStyle w:val="3"/>
        <w:pageBreakBefore w:val="0"/>
        <w:widowControl w:val="0"/>
        <w:kinsoku/>
        <w:wordWrap/>
        <w:overflowPunct/>
        <w:topLinePunct w:val="0"/>
        <w:bidi w:val="0"/>
        <w:spacing w:before="0" w:beforeLines="0"/>
        <w:rPr>
          <w:rFonts w:hint="eastAsia" w:ascii="Times New Roman" w:hAnsi="Times New Roman" w:eastAsia="宋体"/>
          <w:caps w:val="0"/>
          <w:smallCaps w:val="0"/>
          <w:color w:val="auto"/>
          <w:sz w:val="28"/>
          <w:szCs w:val="28"/>
        </w:rPr>
      </w:pPr>
      <w:bookmarkStart w:id="142" w:name="_Toc27816"/>
      <w:bookmarkStart w:id="143" w:name="_Toc301"/>
      <w:bookmarkStart w:id="144" w:name="_Toc13469"/>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.3工艺过程中危险因素分析</w:t>
      </w:r>
      <w:bookmarkEnd w:id="142"/>
      <w:bookmarkEnd w:id="143"/>
      <w:bookmarkEnd w:id="144"/>
    </w:p>
    <w:bookmarkEnd w:id="139"/>
    <w:bookmarkEnd w:id="140"/>
    <w:p w14:paraId="7B94DEE7">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bookmarkStart w:id="145" w:name="_Toc199298654"/>
      <w:bookmarkStart w:id="146" w:name="_Toc212267289"/>
      <w:bookmarkStart w:id="147" w:name="_Toc269112985"/>
      <w:bookmarkStart w:id="148" w:name="_Toc418843855"/>
      <w:bookmarkStart w:id="149" w:name="_Toc418843859"/>
      <w:bookmarkStart w:id="150" w:name="_Toc217987968"/>
      <w:bookmarkStart w:id="151" w:name="_Toc218049151"/>
      <w:bookmarkStart w:id="152" w:name="_Toc419190553"/>
      <w:bookmarkStart w:id="153" w:name="_Toc216776741"/>
      <w:bookmarkStart w:id="154" w:name="_Toc180569775"/>
      <w:bookmarkStart w:id="155" w:name="_Toc181696801"/>
      <w:bookmarkStart w:id="156" w:name="_Toc419190549"/>
      <w:bookmarkStart w:id="157" w:name="_Toc178559594"/>
      <w:bookmarkStart w:id="158" w:name="_Toc364516248"/>
      <w:bookmarkStart w:id="159" w:name="_Toc367694966"/>
      <w:r>
        <w:rPr>
          <w:rFonts w:hint="eastAsia" w:ascii="Times New Roman" w:hAnsi="Times New Roman" w:eastAsia="宋体" w:cs="宋体"/>
          <w:caps w:val="0"/>
          <w:smallCaps w:val="0"/>
          <w:color w:val="auto"/>
          <w:sz w:val="28"/>
          <w:szCs w:val="28"/>
        </w:rPr>
        <w:t>根据《企业职工伤亡事故分类》（GB6441-1986）的规定，对该工程存在的危险因素进行辨识与分析。</w:t>
      </w:r>
    </w:p>
    <w:p w14:paraId="21F5E334">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bookmarkStart w:id="160" w:name="_Toc273260740"/>
      <w:bookmarkStart w:id="161" w:name="_Hlk47002176"/>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.3.1火灾、爆炸</w:t>
      </w:r>
      <w:bookmarkEnd w:id="145"/>
      <w:bookmarkEnd w:id="146"/>
      <w:bookmarkEnd w:id="147"/>
      <w:bookmarkEnd w:id="160"/>
    </w:p>
    <w:p w14:paraId="0EBAF5D7">
      <w:pPr>
        <w:pageBreakBefore w:val="0"/>
        <w:widowControl w:val="0"/>
        <w:kinsoku/>
        <w:wordWrap/>
        <w:overflowPunct/>
        <w:topLinePunct w:val="0"/>
        <w:bidi w:val="0"/>
        <w:ind w:firstLine="536" w:firstLineChars="200"/>
        <w:rPr>
          <w:rFonts w:hint="eastAsia" w:ascii="Times New Roman" w:hAnsi="Times New Roman" w:eastAsia="宋体" w:cs="宋体"/>
          <w:caps w:val="0"/>
          <w:smallCaps w:val="0"/>
          <w:color w:val="auto"/>
          <w:sz w:val="28"/>
          <w:szCs w:val="28"/>
        </w:rPr>
      </w:pPr>
      <w:bookmarkStart w:id="162" w:name="_Toc74619456"/>
      <w:r>
        <w:rPr>
          <w:rFonts w:hint="eastAsia" w:ascii="Times New Roman" w:hAnsi="Times New Roman" w:eastAsia="宋体" w:cs="宋体"/>
          <w:caps w:val="0"/>
          <w:smallCaps w:val="0"/>
          <w:color w:val="auto"/>
          <w:spacing w:val="-6"/>
          <w:sz w:val="28"/>
          <w:szCs w:val="28"/>
        </w:rPr>
        <w:t>根据《石油天然气工程设计防火规范》（GB50183-2004）可知，天然气火灾危险性属甲</w:t>
      </w:r>
      <w:r>
        <w:rPr>
          <w:rFonts w:hint="eastAsia" w:ascii="Times New Roman" w:hAnsi="Times New Roman" w:eastAsia="宋体" w:cs="宋体"/>
          <w:caps w:val="0"/>
          <w:smallCaps w:val="0"/>
          <w:color w:val="auto"/>
          <w:spacing w:val="-6"/>
          <w:sz w:val="28"/>
          <w:szCs w:val="28"/>
          <w:vertAlign w:val="subscript"/>
        </w:rPr>
        <w:t>B</w:t>
      </w:r>
      <w:r>
        <w:rPr>
          <w:rFonts w:hint="eastAsia" w:ascii="Times New Roman" w:hAnsi="Times New Roman" w:eastAsia="宋体" w:cs="宋体"/>
          <w:caps w:val="0"/>
          <w:smallCaps w:val="0"/>
          <w:color w:val="auto"/>
          <w:spacing w:val="-6"/>
          <w:sz w:val="28"/>
          <w:szCs w:val="28"/>
        </w:rPr>
        <w:t>类，天然气中最主要成分甲烷，其闪点只有-188℃，爆炸极限为5%～16%（V），最小点火能仅为0.28mJ，也就是说，空气中仅有少量的甲烷，在极小能量下就可能被点燃。</w:t>
      </w:r>
    </w:p>
    <w:p w14:paraId="25CAF71A">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该工程涉及到的天然气主要存在于输送</w:t>
      </w:r>
      <w:r>
        <w:rPr>
          <w:rFonts w:hint="eastAsia" w:ascii="Times New Roman" w:hAnsi="Times New Roman" w:eastAsia="宋体" w:cs="宋体"/>
          <w:caps w:val="0"/>
          <w:smallCaps w:val="0"/>
          <w:color w:val="auto"/>
          <w:sz w:val="28"/>
          <w:szCs w:val="28"/>
          <w:lang w:val="en-US" w:eastAsia="zh-CN"/>
        </w:rPr>
        <w:t>管道</w:t>
      </w:r>
      <w:r>
        <w:rPr>
          <w:rFonts w:hint="eastAsia" w:ascii="Times New Roman" w:hAnsi="Times New Roman" w:eastAsia="宋体" w:cs="宋体"/>
          <w:caps w:val="0"/>
          <w:smallCaps w:val="0"/>
          <w:color w:val="auto"/>
          <w:sz w:val="28"/>
          <w:szCs w:val="28"/>
        </w:rPr>
        <w:t>中。</w:t>
      </w:r>
    </w:p>
    <w:p w14:paraId="76AE7BB1">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正常情况下天然气都是在密闭的管线和设备间输送，一旦出现异常情况导致天然气发生泄漏，它极易在空气中形成爆炸性混合气体，此时遇火源就会发生火灾、爆炸事故。该工程管道设计压力</w:t>
      </w:r>
      <w:r>
        <w:rPr>
          <w:rFonts w:ascii="Times New Roman" w:hAnsi="Times New Roman" w:eastAsia="宋体" w:cs="宋体"/>
          <w:caps w:val="0"/>
          <w:smallCaps w:val="0"/>
          <w:color w:val="auto"/>
          <w:sz w:val="28"/>
          <w:szCs w:val="28"/>
        </w:rPr>
        <w:t>6.3</w:t>
      </w:r>
      <w:r>
        <w:rPr>
          <w:rFonts w:hint="eastAsia" w:ascii="Times New Roman" w:hAnsi="Times New Roman" w:eastAsia="宋体" w:cs="宋体"/>
          <w:caps w:val="0"/>
          <w:smallCaps w:val="0"/>
          <w:color w:val="auto"/>
          <w:sz w:val="28"/>
          <w:szCs w:val="28"/>
        </w:rPr>
        <w:t>MPa，当气体泄漏到空气中时，即便时间较短也可能形成爆炸性混合气体，遇点火源时发生爆炸，后果也更严重。另外压力管道一旦破裂，材料裂纹的扩展速度极快，不易止裂，撕裂长度很大，将造成更多的天然气泄漏。</w:t>
      </w:r>
    </w:p>
    <w:p w14:paraId="70069E64">
      <w:pPr>
        <w:pageBreakBefore w:val="0"/>
        <w:widowControl w:val="0"/>
        <w:kinsoku/>
        <w:wordWrap/>
        <w:overflowPunct/>
        <w:topLinePunct w:val="0"/>
        <w:bidi w:val="0"/>
        <w:ind w:firstLine="562" w:firstLineChars="200"/>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1、天然气泄漏</w:t>
      </w:r>
    </w:p>
    <w:p w14:paraId="036579C3">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管线发生泄漏的原因主要有：腐蚀、管线焊接不合格、当地自然条件恶劣、操作失误、人为破坏等。具体分析如下：</w:t>
      </w:r>
    </w:p>
    <w:p w14:paraId="056596E8">
      <w:pPr>
        <w:pageBreakBefore w:val="0"/>
        <w:widowControl w:val="0"/>
        <w:kinsoku/>
        <w:wordWrap/>
        <w:overflowPunct/>
        <w:topLinePunct w:val="0"/>
        <w:bidi w:val="0"/>
        <w:ind w:firstLine="536"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rPr>
        <w:t>（1）管线内表面磨损、腐蚀造成泄漏。如管线选材不当，管线材质不达标，造成抗蚀性能差；天然气中含有的砂、铁锈等尘粒随气流流动而磨损管道；天然气中含有的水、水蒸气，可能在管道内形成凝结水，遇酸性气体（如H</w:t>
      </w:r>
      <w:r>
        <w:rPr>
          <w:rFonts w:hint="eastAsia" w:ascii="Times New Roman" w:hAnsi="Times New Roman" w:eastAsia="宋体" w:cs="宋体"/>
          <w:caps w:val="0"/>
          <w:smallCaps w:val="0"/>
          <w:color w:val="auto"/>
          <w:spacing w:val="-6"/>
          <w:sz w:val="28"/>
          <w:szCs w:val="28"/>
          <w:vertAlign w:val="subscript"/>
        </w:rPr>
        <w:t>2</w:t>
      </w:r>
      <w:r>
        <w:rPr>
          <w:rFonts w:hint="eastAsia" w:ascii="Times New Roman" w:hAnsi="Times New Roman" w:eastAsia="宋体" w:cs="宋体"/>
          <w:caps w:val="0"/>
          <w:smallCaps w:val="0"/>
          <w:color w:val="auto"/>
          <w:spacing w:val="-6"/>
          <w:sz w:val="28"/>
          <w:szCs w:val="28"/>
        </w:rPr>
        <w:t>S、CO</w:t>
      </w:r>
      <w:r>
        <w:rPr>
          <w:rFonts w:hint="eastAsia" w:ascii="Times New Roman" w:hAnsi="Times New Roman" w:eastAsia="宋体" w:cs="宋体"/>
          <w:caps w:val="0"/>
          <w:smallCaps w:val="0"/>
          <w:color w:val="auto"/>
          <w:spacing w:val="-6"/>
          <w:sz w:val="28"/>
          <w:szCs w:val="28"/>
          <w:vertAlign w:val="subscript"/>
        </w:rPr>
        <w:t>2</w:t>
      </w:r>
      <w:r>
        <w:rPr>
          <w:rFonts w:hint="eastAsia" w:ascii="Times New Roman" w:hAnsi="Times New Roman" w:eastAsia="宋体" w:cs="宋体"/>
          <w:caps w:val="0"/>
          <w:smallCaps w:val="0"/>
          <w:color w:val="auto"/>
          <w:spacing w:val="-6"/>
          <w:sz w:val="28"/>
          <w:szCs w:val="28"/>
        </w:rPr>
        <w:t>等）形成酸性水溶液，此溶液将导致管道内壁严重腐蚀等。</w:t>
      </w:r>
    </w:p>
    <w:p w14:paraId="47099D07">
      <w:pPr>
        <w:pageBreakBefore w:val="0"/>
        <w:widowControl w:val="0"/>
        <w:kinsoku/>
        <w:wordWrap/>
        <w:overflowPunct/>
        <w:topLinePunct w:val="0"/>
        <w:bidi w:val="0"/>
        <w:ind w:firstLine="536"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rPr>
        <w:t>（2）管线外表面腐蚀造成泄漏。如管材抗腐蚀性能不合乎要求；采取的防腐措施失效；防腐层在运输、施工中被破坏，没有进行修补，或修补不能再满足防腐的需要而未进行过更换；管线焊口处防腐不能满足工艺要求等。</w:t>
      </w:r>
    </w:p>
    <w:p w14:paraId="4ACCD2BC">
      <w:pPr>
        <w:pageBreakBefore w:val="0"/>
        <w:widowControl w:val="0"/>
        <w:kinsoku/>
        <w:wordWrap/>
        <w:overflowPunct/>
        <w:topLinePunct w:val="0"/>
        <w:bidi w:val="0"/>
        <w:ind w:firstLine="536"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rPr>
        <w:t>（</w:t>
      </w:r>
      <w:r>
        <w:rPr>
          <w:rFonts w:ascii="Times New Roman" w:hAnsi="Times New Roman" w:eastAsia="宋体" w:cs="宋体"/>
          <w:caps w:val="0"/>
          <w:smallCaps w:val="0"/>
          <w:color w:val="auto"/>
          <w:spacing w:val="-6"/>
          <w:sz w:val="28"/>
          <w:szCs w:val="28"/>
        </w:rPr>
        <w:t>3</w:t>
      </w:r>
      <w:r>
        <w:rPr>
          <w:rFonts w:hint="eastAsia" w:ascii="Times New Roman" w:hAnsi="Times New Roman" w:eastAsia="宋体" w:cs="宋体"/>
          <w:caps w:val="0"/>
          <w:smallCaps w:val="0"/>
          <w:color w:val="auto"/>
          <w:spacing w:val="-6"/>
          <w:sz w:val="28"/>
          <w:szCs w:val="28"/>
        </w:rPr>
        <w:t>）焊接不良。主要表现为焊接人员素质不高；焊接方法及焊接材料不符合要求：不按要求检查焊缝质量或漏检焊缝；不合格焊缝误判为合格焊缝；外部环境影响焊接质量</w:t>
      </w:r>
      <w:r>
        <w:rPr>
          <w:rFonts w:hint="eastAsia" w:ascii="Times New Roman" w:hAnsi="Times New Roman" w:eastAsia="宋体" w:cs="宋体"/>
          <w:caps w:val="0"/>
          <w:smallCaps w:val="0"/>
          <w:color w:val="auto"/>
          <w:sz w:val="28"/>
          <w:szCs w:val="28"/>
        </w:rPr>
        <w:t>。</w:t>
      </w:r>
    </w:p>
    <w:p w14:paraId="5D5316AA">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（4）地质、自然条件恶劣原因造成泄漏事故。如地震等造成管道的位移、变形、弯曲、裸露、断裂等；此外地震还会对仪器仪表产生干扰甚至导致事故。</w:t>
      </w:r>
    </w:p>
    <w:p w14:paraId="0ECAD4F9">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（5）工作人员操作失误，倒错流程以及协调失误等原因形成憋压以及其他原因造成管线破裂，导致天然气泄漏。</w:t>
      </w:r>
    </w:p>
    <w:p w14:paraId="236C39C4">
      <w:pPr>
        <w:pageBreakBefore w:val="0"/>
        <w:widowControl w:val="0"/>
        <w:kinsoku/>
        <w:wordWrap/>
        <w:overflowPunct/>
        <w:topLinePunct w:val="0"/>
        <w:bidi w:val="0"/>
        <w:ind w:firstLine="536"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rPr>
        <w:t>（6）因泄压设备失灵，若管道受力超过其强度极限时，无法及时泄压时，就可能发生管道的超压爆炸。而超压爆炸极易导致天然气的“二次爆炸”。</w:t>
      </w:r>
    </w:p>
    <w:p w14:paraId="6B75E58A">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（7）其他原因。水合物造成管路堵塞；应力集中等造成管道破裂而发生泄漏。</w:t>
      </w:r>
    </w:p>
    <w:p w14:paraId="5E0F26FF">
      <w:pPr>
        <w:pageBreakBefore w:val="0"/>
        <w:widowControl w:val="0"/>
        <w:kinsoku/>
        <w:wordWrap/>
        <w:overflowPunct/>
        <w:topLinePunct w:val="0"/>
        <w:bidi w:val="0"/>
        <w:ind w:firstLine="562" w:firstLineChars="200"/>
        <w:rPr>
          <w:rFonts w:hint="eastAsia" w:ascii="Times New Roman" w:hAnsi="Times New Roman" w:eastAsia="宋体" w:cs="宋体"/>
          <w:b/>
          <w:bCs/>
          <w:caps w:val="0"/>
          <w:smallCaps w:val="0"/>
          <w:color w:val="auto"/>
          <w:sz w:val="28"/>
          <w:szCs w:val="28"/>
          <w:lang w:val="en-US" w:eastAsia="zh-CN"/>
        </w:rPr>
      </w:pPr>
      <w:r>
        <w:rPr>
          <w:rFonts w:hint="eastAsia" w:ascii="Times New Roman" w:hAnsi="Times New Roman" w:eastAsia="宋体" w:cs="宋体"/>
          <w:b/>
          <w:bCs/>
          <w:caps w:val="0"/>
          <w:smallCaps w:val="0"/>
          <w:color w:val="auto"/>
          <w:sz w:val="28"/>
          <w:szCs w:val="28"/>
          <w:lang w:val="en-US" w:eastAsia="zh-CN"/>
        </w:rPr>
        <w:t>2、点火源</w:t>
      </w:r>
    </w:p>
    <w:p w14:paraId="6E9D83CD">
      <w:pPr>
        <w:keepNext w:val="0"/>
        <w:keepLines w:val="0"/>
        <w:pageBreakBefore w:val="0"/>
        <w:widowControl w:val="0"/>
        <w:kinsoku/>
        <w:wordWrap/>
        <w:overflowPunct/>
        <w:topLinePunct w:val="0"/>
        <w:bidi w:val="0"/>
        <w:snapToGrid/>
        <w:ind w:left="0" w:leftChars="0" w:firstLine="560" w:firstLineChars="200"/>
        <w:textAlignment w:val="auto"/>
        <w:rPr>
          <w:rFonts w:hint="eastAsia" w:ascii="Times New Roman" w:hAnsi="Times New Roman" w:eastAsia="宋体" w:cs="宋体"/>
          <w:caps w:val="0"/>
          <w:smallCaps w:val="0"/>
          <w:color w:val="auto"/>
          <w:kern w:val="0"/>
          <w:sz w:val="28"/>
          <w:szCs w:val="28"/>
          <w:lang w:val="zh-CN"/>
        </w:rPr>
      </w:pPr>
      <w:r>
        <w:rPr>
          <w:rFonts w:hint="eastAsia" w:ascii="Times New Roman" w:hAnsi="Times New Roman" w:eastAsia="宋体" w:cs="宋体"/>
          <w:caps w:val="0"/>
          <w:smallCaps w:val="0"/>
          <w:color w:val="auto"/>
          <w:kern w:val="0"/>
          <w:sz w:val="28"/>
          <w:szCs w:val="28"/>
          <w:lang w:val="zh-CN"/>
        </w:rPr>
        <w:t>1）明火火源</w:t>
      </w:r>
    </w:p>
    <w:p w14:paraId="14ACF50D">
      <w:pPr>
        <w:keepNext w:val="0"/>
        <w:keepLines w:val="0"/>
        <w:pageBreakBefore w:val="0"/>
        <w:widowControl w:val="0"/>
        <w:kinsoku/>
        <w:wordWrap/>
        <w:overflowPunct/>
        <w:topLinePunct w:val="0"/>
        <w:autoSpaceDE w:val="0"/>
        <w:autoSpaceDN w:val="0"/>
        <w:bidi w:val="0"/>
        <w:adjustRightInd w:val="0"/>
        <w:snapToGrid/>
        <w:ind w:left="0" w:leftChars="0" w:firstLine="560" w:firstLineChars="200"/>
        <w:textAlignment w:val="auto"/>
        <w:rPr>
          <w:rFonts w:hint="eastAsia" w:ascii="Times New Roman" w:hAnsi="Times New Roman" w:eastAsia="宋体" w:cs="宋体"/>
          <w:caps w:val="0"/>
          <w:smallCaps w:val="0"/>
          <w:color w:val="auto"/>
          <w:kern w:val="0"/>
          <w:sz w:val="28"/>
          <w:szCs w:val="28"/>
          <w:lang w:val="zh-CN"/>
        </w:rPr>
      </w:pPr>
      <w:r>
        <w:rPr>
          <w:rFonts w:hint="eastAsia" w:ascii="Times New Roman" w:hAnsi="Times New Roman" w:eastAsia="宋体" w:cs="宋体"/>
          <w:caps w:val="0"/>
          <w:smallCaps w:val="0"/>
          <w:color w:val="auto"/>
          <w:kern w:val="0"/>
          <w:sz w:val="28"/>
          <w:szCs w:val="28"/>
          <w:lang w:val="zh-CN"/>
        </w:rPr>
        <w:t>在天然气泄漏易聚集的场所等处违章动火；违章吸烟；在维修、施工中未严格执行动火方案或防范措施不当等原因产生明火。</w:t>
      </w:r>
    </w:p>
    <w:p w14:paraId="4BA7EA21">
      <w:pPr>
        <w:keepNext w:val="0"/>
        <w:keepLines w:val="0"/>
        <w:pageBreakBefore w:val="0"/>
        <w:widowControl w:val="0"/>
        <w:kinsoku/>
        <w:wordWrap/>
        <w:overflowPunct/>
        <w:topLinePunct w:val="0"/>
        <w:autoSpaceDE w:val="0"/>
        <w:autoSpaceDN w:val="0"/>
        <w:bidi w:val="0"/>
        <w:adjustRightInd w:val="0"/>
        <w:snapToGrid/>
        <w:ind w:left="0" w:leftChars="0" w:firstLine="560" w:firstLineChars="200"/>
        <w:textAlignment w:val="auto"/>
        <w:rPr>
          <w:rFonts w:hint="eastAsia" w:ascii="Times New Roman" w:hAnsi="Times New Roman" w:eastAsia="宋体" w:cs="宋体"/>
          <w:caps w:val="0"/>
          <w:smallCaps w:val="0"/>
          <w:color w:val="auto"/>
          <w:kern w:val="0"/>
          <w:sz w:val="28"/>
          <w:szCs w:val="28"/>
          <w:lang w:val="zh-CN"/>
        </w:rPr>
      </w:pPr>
      <w:r>
        <w:rPr>
          <w:rFonts w:hint="eastAsia" w:ascii="Times New Roman" w:hAnsi="Times New Roman" w:eastAsia="宋体" w:cs="宋体"/>
          <w:caps w:val="0"/>
          <w:smallCaps w:val="0"/>
          <w:color w:val="auto"/>
          <w:kern w:val="0"/>
          <w:sz w:val="28"/>
          <w:szCs w:val="28"/>
          <w:lang w:val="en-US" w:eastAsia="zh-CN"/>
        </w:rPr>
        <w:t>2</w:t>
      </w:r>
      <w:r>
        <w:rPr>
          <w:rFonts w:hint="eastAsia" w:ascii="Times New Roman" w:hAnsi="Times New Roman" w:eastAsia="宋体" w:cs="宋体"/>
          <w:caps w:val="0"/>
          <w:smallCaps w:val="0"/>
          <w:color w:val="auto"/>
          <w:kern w:val="0"/>
          <w:sz w:val="28"/>
          <w:szCs w:val="28"/>
          <w:lang w:val="zh-CN"/>
        </w:rPr>
        <w:t>）静电火源</w:t>
      </w:r>
    </w:p>
    <w:p w14:paraId="228BBC75">
      <w:pPr>
        <w:keepNext w:val="0"/>
        <w:keepLines w:val="0"/>
        <w:pageBreakBefore w:val="0"/>
        <w:widowControl w:val="0"/>
        <w:kinsoku/>
        <w:wordWrap/>
        <w:overflowPunct/>
        <w:topLinePunct w:val="0"/>
        <w:bidi w:val="0"/>
        <w:snapToGrid/>
        <w:ind w:left="0" w:leftChars="0"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kern w:val="0"/>
          <w:sz w:val="28"/>
          <w:szCs w:val="28"/>
          <w:lang w:val="zh-CN"/>
        </w:rPr>
        <w:t>天然气泄漏易聚集的场所</w:t>
      </w:r>
      <w:r>
        <w:rPr>
          <w:rFonts w:hint="eastAsia" w:ascii="Times New Roman" w:hAnsi="Times New Roman" w:eastAsia="宋体" w:cs="宋体"/>
          <w:caps w:val="0"/>
          <w:smallCaps w:val="0"/>
          <w:color w:val="auto"/>
          <w:kern w:val="0"/>
          <w:sz w:val="28"/>
          <w:szCs w:val="28"/>
          <w:lang w:val="zh-CN"/>
        </w:rPr>
        <w:t>操作人员劳保穿戴不符合要求，产生静电；设备的防静电设计不合理；已有的静电措施失效等原因。</w:t>
      </w:r>
    </w:p>
    <w:p w14:paraId="2E79F8CA">
      <w:pPr>
        <w:keepNext w:val="0"/>
        <w:keepLines w:val="0"/>
        <w:pageBreakBefore w:val="0"/>
        <w:widowControl w:val="0"/>
        <w:kinsoku/>
        <w:wordWrap/>
        <w:overflowPunct/>
        <w:topLinePunct w:val="0"/>
        <w:bidi w:val="0"/>
        <w:snapToGrid/>
        <w:ind w:left="0" w:leftChars="0"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val="en-US" w:eastAsia="zh-CN"/>
        </w:rPr>
        <w:t>3</w:t>
      </w:r>
      <w:r>
        <w:rPr>
          <w:rFonts w:hint="eastAsia" w:ascii="Times New Roman" w:hAnsi="Times New Roman" w:eastAsia="宋体" w:cs="宋体"/>
          <w:caps w:val="0"/>
          <w:smallCaps w:val="0"/>
          <w:color w:val="auto"/>
          <w:sz w:val="28"/>
          <w:szCs w:val="28"/>
        </w:rPr>
        <w:t>）雷电火源</w:t>
      </w:r>
    </w:p>
    <w:p w14:paraId="359FA2E5">
      <w:pPr>
        <w:keepNext w:val="0"/>
        <w:keepLines w:val="0"/>
        <w:pageBreakBefore w:val="0"/>
        <w:widowControl w:val="0"/>
        <w:kinsoku/>
        <w:wordWrap/>
        <w:overflowPunct/>
        <w:topLinePunct w:val="0"/>
        <w:bidi w:val="0"/>
        <w:snapToGrid/>
        <w:ind w:left="0" w:leftChars="0"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雷电火花来自于带电云层对地或地面建筑或构筑物之间的放电。由于设备的防雷设施失效、防雷设施安装不符合要求、防雷设施已经损坏、或未设防雷设施等原因均可能造成雷电火源。</w:t>
      </w:r>
    </w:p>
    <w:p w14:paraId="12D6F001">
      <w:pPr>
        <w:keepNext w:val="0"/>
        <w:keepLines w:val="0"/>
        <w:pageBreakBefore w:val="0"/>
        <w:widowControl w:val="0"/>
        <w:kinsoku/>
        <w:wordWrap/>
        <w:overflowPunct/>
        <w:topLinePunct w:val="0"/>
        <w:bidi w:val="0"/>
        <w:snapToGrid/>
        <w:ind w:left="0" w:leftChars="0"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雷电的危害除了能够作为火源引发火灾爆炸事故以及击中人体造成人员伤亡外，其产生的雷电感应、高电位和雷电波有可能会影响计算机控制系统的安全稳定运行，甚至造成永久性的破坏。</w:t>
      </w:r>
    </w:p>
    <w:bookmarkEnd w:id="162"/>
    <w:p w14:paraId="382AF22A">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bookmarkStart w:id="163" w:name="_Toc269112987"/>
      <w:bookmarkStart w:id="164" w:name="_Toc273260741"/>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.3.</w:t>
      </w:r>
      <w:r>
        <w:rPr>
          <w:rFonts w:hint="eastAsia" w:ascii="Times New Roman" w:hAnsi="Times New Roman" w:eastAsia="宋体"/>
          <w:caps w:val="0"/>
          <w:smallCaps w:val="0"/>
          <w:color w:val="auto"/>
          <w:sz w:val="28"/>
          <w:szCs w:val="28"/>
          <w:lang w:val="en-US" w:eastAsia="zh-CN"/>
        </w:rPr>
        <w:t>2</w:t>
      </w:r>
      <w:r>
        <w:rPr>
          <w:rFonts w:hint="eastAsia" w:ascii="Times New Roman" w:hAnsi="Times New Roman" w:eastAsia="宋体"/>
          <w:caps w:val="0"/>
          <w:smallCaps w:val="0"/>
          <w:color w:val="auto"/>
          <w:sz w:val="28"/>
          <w:szCs w:val="28"/>
        </w:rPr>
        <w:t>中毒和窒息</w:t>
      </w:r>
    </w:p>
    <w:bookmarkEnd w:id="163"/>
    <w:bookmarkEnd w:id="164"/>
    <w:p w14:paraId="1A768E96">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bookmarkStart w:id="165" w:name="_Toc273260742"/>
      <w:bookmarkStart w:id="166" w:name="_Toc269112988"/>
      <w:r>
        <w:rPr>
          <w:rFonts w:hint="eastAsia" w:ascii="Times New Roman" w:hAnsi="Times New Roman" w:eastAsia="宋体" w:cs="宋体"/>
          <w:caps w:val="0"/>
          <w:smallCaps w:val="0"/>
          <w:color w:val="auto"/>
          <w:sz w:val="28"/>
          <w:szCs w:val="28"/>
        </w:rPr>
        <w:t>因意外原因导致天然气大量泄漏，空气中的氧分含量相对较低时，抢险人员没有可靠的预防措施就直接进入抢险时，将造成抢险人员缺氧窒息，严重者甚至发生死亡事故。</w:t>
      </w:r>
    </w:p>
    <w:p w14:paraId="79EE1ACF">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天然气为烃类混合物，属低毒性物质，如果长期接触可导致神经衰弱综合症。长时间处于泄漏环境，会对操作人员的健康造成不利影响。</w:t>
      </w:r>
    </w:p>
    <w:bookmarkEnd w:id="165"/>
    <w:bookmarkEnd w:id="166"/>
    <w:p w14:paraId="7FF14C67">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bookmarkStart w:id="167" w:name="_Toc224033348"/>
      <w:bookmarkStart w:id="168" w:name="_Toc224467189"/>
      <w:bookmarkStart w:id="169" w:name="_Toc204179807"/>
      <w:bookmarkStart w:id="170" w:name="_Toc224033342"/>
      <w:bookmarkStart w:id="171" w:name="_Toc224467183"/>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.3.</w:t>
      </w:r>
      <w:bookmarkEnd w:id="167"/>
      <w:bookmarkEnd w:id="168"/>
      <w:bookmarkEnd w:id="169"/>
      <w:bookmarkStart w:id="172" w:name="_Toc204179811"/>
      <w:bookmarkStart w:id="173" w:name="_Toc27230"/>
      <w:bookmarkStart w:id="174" w:name="_Toc5640"/>
      <w:r>
        <w:rPr>
          <w:rFonts w:hint="eastAsia" w:ascii="Times New Roman" w:hAnsi="Times New Roman" w:eastAsia="宋体"/>
          <w:caps w:val="0"/>
          <w:smallCaps w:val="0"/>
          <w:color w:val="auto"/>
          <w:sz w:val="28"/>
          <w:szCs w:val="28"/>
          <w:lang w:val="en-US" w:eastAsia="zh-CN"/>
        </w:rPr>
        <w:t>3</w:t>
      </w:r>
      <w:r>
        <w:rPr>
          <w:rFonts w:hint="eastAsia" w:ascii="Times New Roman" w:hAnsi="Times New Roman" w:eastAsia="宋体"/>
          <w:caps w:val="0"/>
          <w:smallCaps w:val="0"/>
          <w:color w:val="auto"/>
          <w:sz w:val="28"/>
          <w:szCs w:val="28"/>
        </w:rPr>
        <w:t>其它</w:t>
      </w:r>
      <w:bookmarkEnd w:id="172"/>
      <w:r>
        <w:rPr>
          <w:rFonts w:hint="eastAsia" w:ascii="Times New Roman" w:hAnsi="Times New Roman" w:eastAsia="宋体"/>
          <w:caps w:val="0"/>
          <w:smallCaps w:val="0"/>
          <w:color w:val="auto"/>
          <w:sz w:val="28"/>
          <w:szCs w:val="28"/>
        </w:rPr>
        <w:t>伤害</w:t>
      </w:r>
    </w:p>
    <w:p w14:paraId="15EC92DC">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该工程管线所经之地，除了人类活动的地区外，还经农田地区。</w:t>
      </w:r>
    </w:p>
    <w:p w14:paraId="34B6D21D">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工程运行巡视中，应有预防蛇咬的措施，配备必需的应急救护药品，如防暑、防冻、跌伤、防虫等药品。</w:t>
      </w:r>
    </w:p>
    <w:bookmarkEnd w:id="161"/>
    <w:p w14:paraId="09290ED4">
      <w:pPr>
        <w:pStyle w:val="3"/>
        <w:pageBreakBefore w:val="0"/>
        <w:widowControl w:val="0"/>
        <w:kinsoku/>
        <w:wordWrap/>
        <w:overflowPunct/>
        <w:topLinePunct w:val="0"/>
        <w:bidi w:val="0"/>
        <w:spacing w:before="0" w:beforeLines="0"/>
        <w:rPr>
          <w:rFonts w:hint="eastAsia" w:ascii="Times New Roman" w:hAnsi="Times New Roman" w:eastAsia="宋体"/>
          <w:caps w:val="0"/>
          <w:smallCaps w:val="0"/>
          <w:color w:val="auto"/>
          <w:sz w:val="28"/>
          <w:szCs w:val="28"/>
        </w:rPr>
      </w:pPr>
      <w:bookmarkStart w:id="175" w:name="_Toc15823"/>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w:t>
      </w:r>
      <w:bookmarkEnd w:id="148"/>
      <w:bookmarkEnd w:id="149"/>
      <w:bookmarkEnd w:id="150"/>
      <w:bookmarkEnd w:id="151"/>
      <w:bookmarkEnd w:id="152"/>
      <w:bookmarkEnd w:id="153"/>
      <w:bookmarkEnd w:id="154"/>
      <w:bookmarkEnd w:id="155"/>
      <w:bookmarkEnd w:id="156"/>
      <w:bookmarkEnd w:id="157"/>
      <w:bookmarkEnd w:id="170"/>
      <w:bookmarkEnd w:id="171"/>
      <w:bookmarkStart w:id="176" w:name="_Toc367694969"/>
      <w:bookmarkStart w:id="177" w:name="_Toc364516251"/>
      <w:bookmarkStart w:id="178" w:name="_Toc171397449"/>
      <w:bookmarkStart w:id="179" w:name="_Toc238541410"/>
      <w:r>
        <w:rPr>
          <w:rFonts w:hint="eastAsia" w:ascii="Times New Roman" w:hAnsi="Times New Roman" w:eastAsia="宋体"/>
          <w:caps w:val="0"/>
          <w:smallCaps w:val="0"/>
          <w:color w:val="auto"/>
          <w:sz w:val="28"/>
          <w:szCs w:val="28"/>
        </w:rPr>
        <w:t>4项目主要有害因素分析</w:t>
      </w:r>
      <w:bookmarkEnd w:id="173"/>
      <w:bookmarkEnd w:id="174"/>
      <w:bookmarkEnd w:id="175"/>
    </w:p>
    <w:p w14:paraId="01F00A73">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eastAsia" w:ascii="Times New Roman" w:hAnsi="Times New Roman" w:eastAsia="宋体" w:cs="宋体"/>
          <w:caps w:val="0"/>
          <w:smallCaps w:val="0"/>
          <w:color w:val="auto"/>
          <w:sz w:val="28"/>
          <w:szCs w:val="28"/>
        </w:rPr>
      </w:pPr>
      <w:bookmarkStart w:id="180" w:name="_Toc231608331"/>
      <w:bookmarkStart w:id="181" w:name="_Toc273260749"/>
      <w:bookmarkStart w:id="182" w:name="_Toc238875750"/>
      <w:bookmarkStart w:id="183" w:name="_Toc237873195"/>
      <w:bookmarkStart w:id="184" w:name="_Toc231986619"/>
      <w:bookmarkStart w:id="185" w:name="_Toc226003609"/>
      <w:bookmarkStart w:id="186" w:name="_Toc233793145"/>
      <w:bookmarkStart w:id="187" w:name="_Toc219559460"/>
      <w:bookmarkStart w:id="188" w:name="_Toc223145325"/>
      <w:r>
        <w:rPr>
          <w:rFonts w:hint="eastAsia" w:ascii="Times New Roman" w:hAnsi="Times New Roman" w:eastAsia="宋体" w:cs="宋体"/>
          <w:caps w:val="0"/>
          <w:smallCaps w:val="0"/>
          <w:color w:val="auto"/>
          <w:sz w:val="28"/>
          <w:szCs w:val="28"/>
        </w:rPr>
        <w:t>该工程运行中的</w:t>
      </w:r>
      <w:r>
        <w:rPr>
          <w:rFonts w:hint="eastAsia" w:ascii="Times New Roman" w:hAnsi="Times New Roman" w:eastAsia="宋体" w:cs="宋体"/>
          <w:caps w:val="0"/>
          <w:smallCaps w:val="0"/>
          <w:color w:val="auto"/>
          <w:sz w:val="28"/>
          <w:szCs w:val="28"/>
          <w:lang w:val="en-US" w:eastAsia="zh-CN"/>
        </w:rPr>
        <w:t>巡线</w:t>
      </w:r>
      <w:r>
        <w:rPr>
          <w:rFonts w:hint="eastAsia" w:ascii="Times New Roman" w:hAnsi="Times New Roman" w:eastAsia="宋体" w:cs="宋体"/>
          <w:caps w:val="0"/>
          <w:smallCaps w:val="0"/>
          <w:color w:val="auto"/>
          <w:sz w:val="28"/>
          <w:szCs w:val="28"/>
        </w:rPr>
        <w:t>和检修，主要为露天作业，在夏天高温季节，作业人员直接暴露于炎炎烈日之下，导致作业人员容易疲劳，甚至脱水中暑、休克等。低温环境的危害，在江西地区，危害不明显。</w:t>
      </w:r>
    </w:p>
    <w:bookmarkEnd w:id="176"/>
    <w:bookmarkEnd w:id="177"/>
    <w:bookmarkEnd w:id="178"/>
    <w:bookmarkEnd w:id="179"/>
    <w:bookmarkEnd w:id="180"/>
    <w:bookmarkEnd w:id="181"/>
    <w:bookmarkEnd w:id="182"/>
    <w:bookmarkEnd w:id="183"/>
    <w:bookmarkEnd w:id="184"/>
    <w:bookmarkEnd w:id="185"/>
    <w:bookmarkEnd w:id="186"/>
    <w:bookmarkEnd w:id="187"/>
    <w:bookmarkEnd w:id="188"/>
    <w:p w14:paraId="79247013">
      <w:pPr>
        <w:pStyle w:val="3"/>
        <w:pageBreakBefore w:val="0"/>
        <w:widowControl w:val="0"/>
        <w:kinsoku/>
        <w:wordWrap/>
        <w:overflowPunct/>
        <w:topLinePunct w:val="0"/>
        <w:bidi w:val="0"/>
        <w:spacing w:before="0" w:beforeLines="0"/>
        <w:rPr>
          <w:rFonts w:hint="eastAsia" w:ascii="Times New Roman" w:hAnsi="Times New Roman" w:eastAsia="宋体"/>
          <w:caps w:val="0"/>
          <w:smallCaps w:val="0"/>
          <w:color w:val="auto"/>
          <w:sz w:val="28"/>
          <w:szCs w:val="28"/>
        </w:rPr>
      </w:pPr>
      <w:bookmarkStart w:id="189" w:name="_Toc516223843"/>
      <w:bookmarkStart w:id="190" w:name="_Toc31033"/>
      <w:bookmarkStart w:id="191" w:name="_Toc342424380"/>
      <w:bookmarkStart w:id="192" w:name="_Toc349506714"/>
      <w:bookmarkStart w:id="193" w:name="_Toc29965"/>
      <w:bookmarkStart w:id="194" w:name="_Toc462043300"/>
      <w:bookmarkStart w:id="195" w:name="_Toc24107"/>
      <w:bookmarkStart w:id="196" w:name="_Toc313574245"/>
      <w:bookmarkStart w:id="197" w:name="_Toc274377397"/>
      <w:bookmarkStart w:id="198" w:name="_Toc327710568"/>
      <w:bookmarkStart w:id="199" w:name="_Toc97055753"/>
      <w:bookmarkStart w:id="200" w:name="_Toc93860377"/>
      <w:bookmarkStart w:id="201" w:name="_Toc97050166"/>
      <w:bookmarkStart w:id="202" w:name="_Toc94252030"/>
      <w:bookmarkStart w:id="203" w:name="_Toc327749226"/>
      <w:bookmarkStart w:id="204" w:name="_Toc319640742"/>
      <w:bookmarkStart w:id="205" w:name="_Toc212004874"/>
      <w:bookmarkStart w:id="206" w:name="_Toc300583151"/>
      <w:bookmarkStart w:id="207" w:name="_Toc267230336"/>
      <w:bookmarkStart w:id="208" w:name="_Toc335983547"/>
      <w:bookmarkStart w:id="209" w:name="_Toc331505883"/>
      <w:bookmarkStart w:id="210" w:name="_Toc319678771"/>
      <w:bookmarkStart w:id="211" w:name="_Toc344458062"/>
      <w:bookmarkStart w:id="212" w:name="_Toc290654503"/>
      <w:bookmarkStart w:id="213" w:name="_Toc204048589"/>
      <w:bookmarkStart w:id="214" w:name="_Toc327749025"/>
      <w:bookmarkStart w:id="215" w:name="_Toc286646485"/>
      <w:bookmarkStart w:id="216" w:name="_Toc262908225"/>
      <w:bookmarkStart w:id="217" w:name="_Toc381087171"/>
      <w:bookmarkStart w:id="218" w:name="_Toc273419344"/>
      <w:bookmarkStart w:id="219" w:name="_Toc317683664"/>
      <w:bookmarkStart w:id="220" w:name="_Toc196901363"/>
      <w:bookmarkStart w:id="221" w:name="_Toc419190566"/>
      <w:bookmarkStart w:id="222" w:name="_Toc151278445"/>
      <w:bookmarkStart w:id="223" w:name="_Toc329840727"/>
      <w:bookmarkStart w:id="224" w:name="_Toc167243343"/>
      <w:bookmarkStart w:id="225" w:name="_Toc262908158"/>
      <w:bookmarkStart w:id="226" w:name="_Toc294516923"/>
      <w:bookmarkStart w:id="227" w:name="_Toc319678832"/>
      <w:bookmarkStart w:id="228" w:name="_Toc212004922"/>
      <w:bookmarkStart w:id="229" w:name="_Toc273420866"/>
      <w:bookmarkStart w:id="230" w:name="_Toc152554974"/>
      <w:bookmarkStart w:id="231" w:name="_Toc329846454"/>
      <w:bookmarkStart w:id="232" w:name="_Toc327776044"/>
      <w:bookmarkStart w:id="233" w:name="_Toc331508361"/>
      <w:bookmarkStart w:id="234" w:name="_Toc120326670"/>
      <w:bookmarkStart w:id="235" w:name="_Toc300583296"/>
      <w:bookmarkStart w:id="236" w:name="_Toc319614396"/>
      <w:bookmarkStart w:id="237" w:name="_Toc286646557"/>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.5管道线路危险有害因素分析</w:t>
      </w:r>
      <w:bookmarkEnd w:id="189"/>
      <w:bookmarkEnd w:id="190"/>
    </w:p>
    <w:p w14:paraId="312E97E8">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.5.1管道腐蚀</w:t>
      </w:r>
    </w:p>
    <w:p w14:paraId="65861ABE">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长输管线绝大部分是埋在地下的，而且由于其跨度大，通过地段的地质情况差别很大。由于土壤接触而引起的腐蚀占腐蚀总量的比例是最大的，可以说研究长输管线的腐蚀问题主要就是研究其与土壤接触的腐蚀问题。</w:t>
      </w:r>
    </w:p>
    <w:p w14:paraId="11DB6B7B">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腐蚀造成的输气管道泄漏通常发生在薄壁管上。根据事故统计结果：在欧州，腐蚀排在第三位，事故率为0.08×10</w:t>
      </w:r>
      <w:r>
        <w:rPr>
          <w:rFonts w:hint="eastAsia" w:ascii="Times New Roman" w:hAnsi="Times New Roman" w:eastAsia="宋体" w:cs="宋体"/>
          <w:caps w:val="0"/>
          <w:smallCaps w:val="0"/>
          <w:color w:val="auto"/>
          <w:kern w:val="0"/>
          <w:sz w:val="28"/>
          <w:szCs w:val="28"/>
          <w:vertAlign w:val="superscript"/>
        </w:rPr>
        <w:t>-3</w:t>
      </w:r>
      <w:r>
        <w:rPr>
          <w:rFonts w:hint="eastAsia" w:ascii="Times New Roman" w:hAnsi="Times New Roman" w:eastAsia="宋体" w:cs="宋体"/>
          <w:caps w:val="0"/>
          <w:smallCaps w:val="0"/>
          <w:color w:val="auto"/>
          <w:kern w:val="0"/>
          <w:sz w:val="28"/>
          <w:szCs w:val="28"/>
        </w:rPr>
        <w:t>次/</w:t>
      </w:r>
      <w:r>
        <w:rPr>
          <w:rFonts w:hint="eastAsia" w:ascii="Times New Roman" w:hAnsi="Times New Roman" w:eastAsia="宋体" w:cs="宋体"/>
          <w:caps w:val="0"/>
          <w:smallCaps w:val="0"/>
          <w:color w:val="auto"/>
          <w:kern w:val="0"/>
          <w:sz w:val="28"/>
          <w:szCs w:val="28"/>
          <w:lang w:eastAsia="zh-CN"/>
        </w:rPr>
        <w:t>（</w:t>
      </w:r>
      <w:r>
        <w:rPr>
          <w:rFonts w:hint="eastAsia" w:ascii="Times New Roman" w:hAnsi="Times New Roman" w:eastAsia="宋体" w:cs="宋体"/>
          <w:caps w:val="0"/>
          <w:smallCaps w:val="0"/>
          <w:color w:val="auto"/>
          <w:kern w:val="0"/>
          <w:sz w:val="28"/>
          <w:szCs w:val="28"/>
        </w:rPr>
        <w:t>km•a</w:t>
      </w:r>
      <w:r>
        <w:rPr>
          <w:rFonts w:hint="eastAsia" w:ascii="Times New Roman" w:hAnsi="Times New Roman" w:eastAsia="宋体" w:cs="宋体"/>
          <w:caps w:val="0"/>
          <w:smallCaps w:val="0"/>
          <w:color w:val="auto"/>
          <w:kern w:val="0"/>
          <w:sz w:val="28"/>
          <w:szCs w:val="28"/>
          <w:lang w:eastAsia="zh-CN"/>
        </w:rPr>
        <w:t>）</w:t>
      </w:r>
      <w:r>
        <w:rPr>
          <w:rFonts w:hint="eastAsia" w:ascii="Times New Roman" w:hAnsi="Times New Roman" w:eastAsia="宋体" w:cs="宋体"/>
          <w:caps w:val="0"/>
          <w:smallCaps w:val="0"/>
          <w:color w:val="auto"/>
          <w:kern w:val="0"/>
          <w:sz w:val="28"/>
          <w:szCs w:val="28"/>
        </w:rPr>
        <w:t>，占总数的13.91%。在所有的腐蚀事故中，点蚀是引起管道内外腐蚀的主要因素，约有90%的管道事故因点蚀而引起。</w:t>
      </w:r>
    </w:p>
    <w:p w14:paraId="571FBDDD">
      <w:pPr>
        <w:pageBreakBefore w:val="0"/>
        <w:widowControl w:val="0"/>
        <w:kinsoku/>
        <w:wordWrap/>
        <w:overflowPunct/>
        <w:topLinePunct w:val="0"/>
        <w:autoSpaceDE w:val="0"/>
        <w:autoSpaceDN w:val="0"/>
        <w:bidi w:val="0"/>
        <w:adjustRightInd w:val="0"/>
        <w:ind w:firstLine="560" w:firstLineChars="200"/>
        <w:jc w:val="left"/>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因此，采用优良的防腐层（如环氧粉末、聚乙烯包覆、三层PE）、改进阴极保护措施、加强管道的日常维护和外部环境监测等手段，是防止管道腐蚀的重要内容。</w:t>
      </w:r>
    </w:p>
    <w:p w14:paraId="64FCE851">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该工程管道采用阴极保护加三层PE外防腐层的联合保护方法，可有效加强管道的防腐蚀效果。</w:t>
      </w:r>
    </w:p>
    <w:p w14:paraId="30FBE379">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.5.2设计不合理</w:t>
      </w:r>
    </w:p>
    <w:p w14:paraId="35D01BE9">
      <w:pPr>
        <w:pageBreakBefore w:val="0"/>
        <w:widowControl w:val="0"/>
        <w:kinsoku/>
        <w:wordWrap/>
        <w:overflowPunct/>
        <w:topLinePunct w:val="0"/>
        <w:autoSpaceDE w:val="0"/>
        <w:autoSpaceDN w:val="0"/>
        <w:bidi w:val="0"/>
        <w:adjustRightInd w:val="0"/>
        <w:ind w:firstLine="536"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spacing w:val="-6"/>
          <w:kern w:val="0"/>
          <w:sz w:val="28"/>
          <w:szCs w:val="28"/>
        </w:rPr>
        <w:t>设计质量的好坏对工程质量有直接的影响，工艺流程设置合理、站场布置恰当，就能满足输送操作条件的要求，系统运行就平稳，安全可靠性就高。否则，将给系统安全运行造成十分严重的隐患，甚至使系统无法运行。</w:t>
      </w:r>
    </w:p>
    <w:p w14:paraId="6CF207FE">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在进行水力等工艺计算以确定输送摩阻和温度损失时，一旦设计参数或工艺条件确定不合理，将造成系统站场、阀室位置设置或工艺参数选取不当，从而给系统造成各种安全隐患。</w:t>
      </w:r>
    </w:p>
    <w:p w14:paraId="73C9ACFF">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管道强度设计计算时，应根据管道所经地区和管道穿跨越公路等级、河流等情况，确定强度设计系数。如果管道沿线勘查不清楚，最终造成设计系统选取不恰当，管道壁厚计算不能满足现场实际情况。管道应力分析，强度、刚度及稳定性校核失误，造成管道变形、弯曲甚至断裂。</w:t>
      </w:r>
    </w:p>
    <w:p w14:paraId="6357AA49">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管道位置若选在土崩、断层、滑坡、泥石流等不良地质地段上，造成管道弯曲、扭曲、拱起甚至断裂及设备设施损坏；当与周围的建（构）筑物安全防火距离不符合标准要求时，容易受到影响，给其带来安全隐患。</w:t>
      </w:r>
    </w:p>
    <w:p w14:paraId="3B00C3EE">
      <w:pPr>
        <w:pageBreakBefore w:val="0"/>
        <w:widowControl w:val="0"/>
        <w:kinsoku/>
        <w:wordWrap/>
        <w:overflowPunct/>
        <w:topLinePunct w:val="0"/>
        <w:autoSpaceDE w:val="0"/>
        <w:autoSpaceDN w:val="0"/>
        <w:bidi w:val="0"/>
        <w:adjustRightInd w:val="0"/>
        <w:ind w:firstLine="536" w:firstLineChars="200"/>
        <w:jc w:val="left"/>
        <w:rPr>
          <w:rFonts w:hint="eastAsia" w:ascii="Times New Roman" w:hAnsi="Times New Roman" w:eastAsia="宋体" w:cs="宋体"/>
          <w:caps w:val="0"/>
          <w:smallCaps w:val="0"/>
          <w:color w:val="auto"/>
          <w:spacing w:val="-6"/>
          <w:kern w:val="0"/>
          <w:sz w:val="28"/>
          <w:szCs w:val="28"/>
        </w:rPr>
      </w:pPr>
      <w:r>
        <w:rPr>
          <w:rFonts w:hint="eastAsia" w:ascii="Times New Roman" w:hAnsi="Times New Roman" w:eastAsia="宋体" w:cs="宋体"/>
          <w:caps w:val="0"/>
          <w:smallCaps w:val="0"/>
          <w:color w:val="auto"/>
          <w:spacing w:val="-6"/>
          <w:kern w:val="0"/>
          <w:sz w:val="28"/>
          <w:szCs w:val="28"/>
        </w:rPr>
        <w:t>长输管线平面布置不合理，造成管道因热胀冷缩产生变形破坏或振动。埋地管道弯头的设置、弹性敷设、埋设地质影响、温差变化等，对运行管道产生管道位移具有重要影响，柔性分析中如果未充分考虑或考虑不全面，将会引起管道弯曲、拱起甚至断裂。管内介质不稳定流动和穿越公路、铁路处地基振动产生的管道振动导致管道位移，在振动分析时也未充分考虑或考虑不全。</w:t>
      </w:r>
    </w:p>
    <w:p w14:paraId="3BB98D77">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.5.3施工缺陷</w:t>
      </w:r>
    </w:p>
    <w:p w14:paraId="4C674016">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①管道施工队伍技术水平低、监督管理失控：如果长输管道施工单位技术水平较低、管理又混乱、没有建设经验，或者施工单位违章施工、违规分包、不按设计图纸要求施工，都会对施工质量造成严重问题。</w:t>
      </w:r>
    </w:p>
    <w:p w14:paraId="7DA4B72D">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②强力组装：在管道装配对接时，采用特别的工具、强制的方法将两根管道装配到一起，用这种方式进行装配，对管道质量影响如下：使工作时管道中的应力增大；使管道防腐性能或等级降低；产生较大的应力集中，易于产生缺陷。</w:t>
      </w:r>
    </w:p>
    <w:p w14:paraId="0EC83F67">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③焊接缺陷：我国原有的管口焊接质量水平较低，常见的缺陷有电弧烧穿、气孔、夹渣和未焊透等，也是引发事故的重要因素。近年业，陕京线、兰成渝、西气东输等一大批新建油气管道工程的焊接质量有了很大的提高，采用了自动埋弧焊工艺。</w:t>
      </w:r>
    </w:p>
    <w:p w14:paraId="4C44F710">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管口焊接质量把关非常重要，必须严格按照施工工程质量管理要求施工，严格焊缝检验检测，确保工程质量，不留事故隐患。</w:t>
      </w:r>
    </w:p>
    <w:p w14:paraId="268B05F6">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.5.4材料及设备缺陷</w:t>
      </w:r>
    </w:p>
    <w:p w14:paraId="3AC231E2">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lang w:val="en-US" w:eastAsia="zh-CN"/>
        </w:rPr>
      </w:pPr>
      <w:r>
        <w:rPr>
          <w:rFonts w:hint="eastAsia" w:ascii="Times New Roman" w:hAnsi="Times New Roman" w:eastAsia="宋体" w:cs="宋体"/>
          <w:caps w:val="0"/>
          <w:smallCaps w:val="0"/>
          <w:color w:val="auto"/>
          <w:kern w:val="0"/>
          <w:sz w:val="28"/>
          <w:szCs w:val="28"/>
        </w:rPr>
        <w:t>目前用于长输管道的钢管主要有无缝钢管和焊缝钢管两种。从发展趋势上看，随着焊接、轧钢、自动控制、无损检验技术的发展以及经济角度的考虑，长输管道越来越多的无缝钢管被焊缝钢管取代</w:t>
      </w:r>
      <w:r>
        <w:rPr>
          <w:rFonts w:hint="eastAsia" w:ascii="Times New Roman" w:hAnsi="Times New Roman" w:eastAsia="宋体" w:cs="宋体"/>
          <w:caps w:val="0"/>
          <w:smallCaps w:val="0"/>
          <w:color w:val="auto"/>
          <w:kern w:val="0"/>
          <w:sz w:val="28"/>
          <w:szCs w:val="28"/>
          <w:lang w:eastAsia="zh-CN"/>
        </w:rPr>
        <w:t>。</w:t>
      </w:r>
    </w:p>
    <w:p w14:paraId="2AFCCA9E">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该工程</w:t>
      </w:r>
      <w:r>
        <w:rPr>
          <w:rFonts w:hint="eastAsia" w:ascii="Times New Roman" w:hAnsi="Times New Roman" w:eastAsia="宋体" w:cs="宋体"/>
          <w:caps w:val="0"/>
          <w:smallCaps w:val="0"/>
          <w:color w:val="auto"/>
          <w:kern w:val="0"/>
          <w:sz w:val="28"/>
          <w:szCs w:val="28"/>
          <w:lang w:eastAsia="zh-CN"/>
        </w:rPr>
        <w:t>为</w:t>
      </w:r>
      <w:r>
        <w:rPr>
          <w:rFonts w:hint="eastAsia" w:ascii="Times New Roman" w:hAnsi="Times New Roman" w:eastAsia="宋体" w:cs="宋体"/>
          <w:caps w:val="0"/>
          <w:smallCaps w:val="0"/>
          <w:color w:val="auto"/>
          <w:kern w:val="0"/>
          <w:sz w:val="28"/>
          <w:szCs w:val="28"/>
        </w:rPr>
        <w:t>DN2</w:t>
      </w:r>
      <w:r>
        <w:rPr>
          <w:rFonts w:hint="eastAsia" w:ascii="Times New Roman" w:hAnsi="Times New Roman" w:eastAsia="宋体" w:cs="宋体"/>
          <w:caps w:val="0"/>
          <w:smallCaps w:val="0"/>
          <w:color w:val="auto"/>
          <w:kern w:val="0"/>
          <w:sz w:val="28"/>
          <w:szCs w:val="28"/>
          <w:lang w:val="en-US" w:eastAsia="zh-CN"/>
        </w:rPr>
        <w:t>00的小口径管道，选用高频焊钢管（HFW）</w:t>
      </w:r>
      <w:r>
        <w:rPr>
          <w:rFonts w:hint="eastAsia" w:ascii="Times New Roman" w:hAnsi="Times New Roman" w:eastAsia="宋体" w:cs="宋体"/>
          <w:caps w:val="0"/>
          <w:smallCaps w:val="0"/>
          <w:color w:val="auto"/>
          <w:kern w:val="0"/>
          <w:sz w:val="28"/>
          <w:szCs w:val="28"/>
        </w:rPr>
        <w:t>。因此，材料及设备缺陷对工程产生的影响较小。</w:t>
      </w:r>
    </w:p>
    <w:p w14:paraId="1BB090C2">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.5.5第三方破坏</w:t>
      </w:r>
    </w:p>
    <w:p w14:paraId="690CEC3F">
      <w:pPr>
        <w:pageBreakBefore w:val="0"/>
        <w:widowControl w:val="0"/>
        <w:kinsoku/>
        <w:wordWrap/>
        <w:overflowPunct/>
        <w:topLinePunct w:val="0"/>
        <w:autoSpaceDE w:val="0"/>
        <w:autoSpaceDN w:val="0"/>
        <w:bidi w:val="0"/>
        <w:adjustRightInd w:val="0"/>
        <w:ind w:firstLine="536" w:firstLineChars="200"/>
        <w:jc w:val="left"/>
        <w:rPr>
          <w:rFonts w:hint="eastAsia" w:ascii="Times New Roman" w:hAnsi="Times New Roman" w:eastAsia="宋体" w:cs="宋体"/>
          <w:caps w:val="0"/>
          <w:smallCaps w:val="0"/>
          <w:color w:val="auto"/>
          <w:spacing w:val="-6"/>
          <w:kern w:val="0"/>
          <w:sz w:val="28"/>
          <w:szCs w:val="28"/>
        </w:rPr>
      </w:pPr>
      <w:r>
        <w:rPr>
          <w:rFonts w:hint="eastAsia" w:ascii="Times New Roman" w:hAnsi="Times New Roman" w:eastAsia="宋体" w:cs="宋体"/>
          <w:caps w:val="0"/>
          <w:smallCaps w:val="0"/>
          <w:color w:val="auto"/>
          <w:spacing w:val="-6"/>
          <w:kern w:val="0"/>
          <w:sz w:val="28"/>
          <w:szCs w:val="28"/>
        </w:rPr>
        <w:t>外力破坏的形式包括：重型车辆在通过管线廊带时对管线上部的碾压，使管道沿径向产生变形并导致破坏；市政工程施工或沿线居民在管道附近乱挖、乱掘，导致管道露空并发生轴向弯曲破坏；在管道保护区内新建建筑、</w:t>
      </w:r>
      <w:r>
        <w:rPr>
          <w:rFonts w:hint="eastAsia" w:ascii="Times New Roman" w:hAnsi="Times New Roman" w:eastAsia="宋体" w:cs="宋体"/>
          <w:caps w:val="0"/>
          <w:smallCaps w:val="0"/>
          <w:color w:val="auto"/>
          <w:spacing w:val="-6"/>
          <w:kern w:val="0"/>
          <w:sz w:val="28"/>
          <w:szCs w:val="28"/>
        </w:rPr>
        <w:t>道路甚至占压管道或圈占管道；包括人为在管道上打孔偷盗导致管道的破坏。</w:t>
      </w:r>
    </w:p>
    <w:p w14:paraId="107B6C83">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事故的统计分析表明，管道事故的发生与管道的埋深有关。当埋深为0m~0.8m时，事故率为1.125×10</w:t>
      </w:r>
      <w:r>
        <w:rPr>
          <w:rFonts w:hint="eastAsia" w:ascii="Times New Roman" w:hAnsi="Times New Roman" w:eastAsia="宋体" w:cs="宋体"/>
          <w:caps w:val="0"/>
          <w:smallCaps w:val="0"/>
          <w:color w:val="auto"/>
          <w:kern w:val="0"/>
          <w:sz w:val="28"/>
          <w:szCs w:val="28"/>
          <w:vertAlign w:val="superscript"/>
        </w:rPr>
        <w:t>-3</w:t>
      </w:r>
      <w:r>
        <w:rPr>
          <w:rFonts w:hint="eastAsia" w:ascii="Times New Roman" w:hAnsi="Times New Roman" w:eastAsia="宋体" w:cs="宋体"/>
          <w:caps w:val="0"/>
          <w:smallCaps w:val="0"/>
          <w:color w:val="auto"/>
          <w:kern w:val="0"/>
          <w:sz w:val="28"/>
          <w:szCs w:val="28"/>
        </w:rPr>
        <w:t>次/（km•a）；当埋深为0.8m~1.0m时，事故率为0.29×10</w:t>
      </w:r>
      <w:r>
        <w:rPr>
          <w:rFonts w:hint="eastAsia" w:ascii="Times New Roman" w:hAnsi="Times New Roman" w:eastAsia="宋体" w:cs="宋体"/>
          <w:caps w:val="0"/>
          <w:smallCaps w:val="0"/>
          <w:color w:val="auto"/>
          <w:kern w:val="0"/>
          <w:sz w:val="28"/>
          <w:szCs w:val="28"/>
          <w:vertAlign w:val="superscript"/>
        </w:rPr>
        <w:t>-3</w:t>
      </w:r>
      <w:r>
        <w:rPr>
          <w:rFonts w:hint="eastAsia" w:ascii="Times New Roman" w:hAnsi="Times New Roman" w:eastAsia="宋体" w:cs="宋体"/>
          <w:caps w:val="0"/>
          <w:smallCaps w:val="0"/>
          <w:color w:val="auto"/>
          <w:kern w:val="0"/>
          <w:sz w:val="28"/>
          <w:szCs w:val="28"/>
        </w:rPr>
        <w:t>次/（km•a）；当埋深到大于1.0m时，事故率仅为0.25×10</w:t>
      </w:r>
      <w:r>
        <w:rPr>
          <w:rFonts w:hint="eastAsia" w:ascii="Times New Roman" w:hAnsi="Times New Roman" w:eastAsia="宋体" w:cs="宋体"/>
          <w:caps w:val="0"/>
          <w:smallCaps w:val="0"/>
          <w:color w:val="auto"/>
          <w:kern w:val="0"/>
          <w:sz w:val="28"/>
          <w:szCs w:val="28"/>
          <w:vertAlign w:val="superscript"/>
        </w:rPr>
        <w:t>-3</w:t>
      </w:r>
      <w:r>
        <w:rPr>
          <w:rFonts w:hint="eastAsia" w:ascii="Times New Roman" w:hAnsi="Times New Roman" w:eastAsia="宋体" w:cs="宋体"/>
          <w:caps w:val="0"/>
          <w:smallCaps w:val="0"/>
          <w:color w:val="auto"/>
          <w:kern w:val="0"/>
          <w:sz w:val="28"/>
          <w:szCs w:val="28"/>
        </w:rPr>
        <w:t>次/（km•a）。</w:t>
      </w:r>
    </w:p>
    <w:p w14:paraId="7485E743">
      <w:pPr>
        <w:pageBreakBefore w:val="0"/>
        <w:widowControl w:val="0"/>
        <w:kinsoku/>
        <w:wordWrap/>
        <w:overflowPunct/>
        <w:topLinePunct w:val="0"/>
        <w:autoSpaceDE w:val="0"/>
        <w:autoSpaceDN w:val="0"/>
        <w:bidi w:val="0"/>
        <w:adjustRightInd w:val="0"/>
        <w:ind w:firstLine="560" w:firstLineChars="200"/>
        <w:jc w:val="left"/>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因此，要避免外力破坏，应适当增加埋深，设置明显标志，加强巡检及时发现管线占压并消除隐患。</w:t>
      </w:r>
    </w:p>
    <w:p w14:paraId="1733AE0D">
      <w:pPr>
        <w:pageBreakBefore w:val="0"/>
        <w:widowControl w:val="0"/>
        <w:kinsoku/>
        <w:wordWrap/>
        <w:overflowPunct/>
        <w:topLinePunct w:val="0"/>
        <w:autoSpaceDE w:val="0"/>
        <w:autoSpaceDN w:val="0"/>
        <w:bidi w:val="0"/>
        <w:adjustRightInd w:val="0"/>
        <w:ind w:firstLine="536"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spacing w:val="-6"/>
          <w:kern w:val="0"/>
          <w:sz w:val="28"/>
          <w:szCs w:val="28"/>
        </w:rPr>
        <w:t>该工程输气管道在一般地段埋深为管顶距离地面</w:t>
      </w:r>
      <w:r>
        <w:rPr>
          <w:rFonts w:ascii="Times New Roman" w:hAnsi="Times New Roman" w:eastAsia="宋体" w:cs="宋体"/>
          <w:caps w:val="0"/>
          <w:smallCaps w:val="0"/>
          <w:color w:val="auto"/>
          <w:spacing w:val="-6"/>
          <w:kern w:val="0"/>
          <w:sz w:val="28"/>
          <w:szCs w:val="28"/>
        </w:rPr>
        <w:t>1.5m</w:t>
      </w:r>
      <w:r>
        <w:rPr>
          <w:rFonts w:hint="eastAsia" w:ascii="Times New Roman" w:hAnsi="Times New Roman" w:eastAsia="宋体" w:cs="宋体"/>
          <w:caps w:val="0"/>
          <w:smallCaps w:val="0"/>
          <w:color w:val="auto"/>
          <w:spacing w:val="-6"/>
          <w:kern w:val="0"/>
          <w:sz w:val="28"/>
          <w:szCs w:val="28"/>
        </w:rPr>
        <w:t>，岩石、卵石、砾石地段管底超挖0.2m，利于将管道事故的发生率进一步控制到最小</w:t>
      </w:r>
      <w:r>
        <w:rPr>
          <w:rFonts w:ascii="Times New Roman" w:hAnsi="Times New Roman" w:eastAsia="宋体" w:cs="宋体"/>
          <w:caps w:val="0"/>
          <w:smallCaps w:val="0"/>
          <w:color w:val="auto"/>
          <w:spacing w:val="-6"/>
          <w:kern w:val="0"/>
          <w:sz w:val="28"/>
          <w:szCs w:val="28"/>
        </w:rPr>
        <w:t>。</w:t>
      </w:r>
    </w:p>
    <w:p w14:paraId="12B9946F">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.5.6冰堵</w:t>
      </w:r>
    </w:p>
    <w:p w14:paraId="7CAD9CCB">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天然气中的水份在一定的压力和温度条件下能和天然气中的液相和气相碳氢化合物生成水化物，水化物的生成会缩小管道的流通断面，甚至堵塞管线、阀件和设备，造成事故。</w:t>
      </w:r>
    </w:p>
    <w:p w14:paraId="07E67ED9">
      <w:pPr>
        <w:pageBreakBefore w:val="0"/>
        <w:widowControl w:val="0"/>
        <w:kinsoku/>
        <w:wordWrap/>
        <w:overflowPunct/>
        <w:topLinePunct w:val="0"/>
        <w:autoSpaceDE w:val="0"/>
        <w:autoSpaceDN w:val="0"/>
        <w:bidi w:val="0"/>
        <w:adjustRightInd w:val="0"/>
        <w:ind w:firstLine="560" w:firstLineChars="200"/>
        <w:jc w:val="left"/>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应检测和控制管线气体中的水份含量，使之不达到形成水化物的程度。如长输管线中已形成水化物，则应加入使水化物分解的反应剂。</w:t>
      </w:r>
    </w:p>
    <w:p w14:paraId="01BC58F8">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该工程接收来气为江西省天然气管网一期工程干线管网处理过的干净气体，水露点及烃露点均满足输送工况下的要求，因此存在冰堵的可能性非常小。</w:t>
      </w:r>
    </w:p>
    <w:p w14:paraId="2C5D5744">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.5.7应力开裂爆炸</w:t>
      </w:r>
    </w:p>
    <w:p w14:paraId="78060BBB">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该工程管道设计压力为</w:t>
      </w:r>
      <w:r>
        <w:rPr>
          <w:rFonts w:ascii="Times New Roman" w:hAnsi="Times New Roman" w:eastAsia="宋体" w:cs="宋体"/>
          <w:caps w:val="0"/>
          <w:smallCaps w:val="0"/>
          <w:color w:val="auto"/>
          <w:kern w:val="0"/>
          <w:sz w:val="28"/>
          <w:szCs w:val="28"/>
        </w:rPr>
        <w:t>6.3</w:t>
      </w:r>
      <w:r>
        <w:rPr>
          <w:rFonts w:hint="eastAsia" w:ascii="Times New Roman" w:hAnsi="Times New Roman" w:eastAsia="宋体" w:cs="宋体"/>
          <w:caps w:val="0"/>
          <w:smallCaps w:val="0"/>
          <w:color w:val="auto"/>
          <w:kern w:val="0"/>
          <w:sz w:val="28"/>
          <w:szCs w:val="28"/>
        </w:rPr>
        <w:t>MPa，压力较高，管道存在较高的应力开裂危险。</w:t>
      </w:r>
    </w:p>
    <w:p w14:paraId="2D4CA868">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应力作用破裂是指金属管道在固定拉应力和特定介质的共同作用下引起的破裂。这种破坏形式往往脆性断裂，而且往往没有预兆，对管道具有很大的危害性和破坏性。</w:t>
      </w:r>
    </w:p>
    <w:p w14:paraId="215B5C6D">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引发应力破裂的原因主要包括以下三个方面的原因：环境因素易产生应力腐蚀破裂；材料因素：非金属杂质的存在会加速裂纹的形成；管道表面条件：管道表面条件对裂纹的产生起重要作用。</w:t>
      </w:r>
    </w:p>
    <w:p w14:paraId="28DF00FF">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拉应力：主要包括制造应力、工作应力、操作应力、循环负荷、拉伸速率、次级负载等。环境因素、材料因素、拉应力，其单方面或三方面都能导致产生近中性pH值应力腐蚀破裂。</w:t>
      </w:r>
    </w:p>
    <w:p w14:paraId="326AC85C">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该工程根据自身运行温度、压力并结合所处外部条件，对金属管道选材严格控制，满足规范要求，并留有一定的裕量，大大降低了材料开裂及破坏的风险。</w:t>
      </w:r>
    </w:p>
    <w:p w14:paraId="07B8F03D">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.5.8穿越</w:t>
      </w:r>
    </w:p>
    <w:p w14:paraId="6ADFD82A">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该工程管道线路在敷设途中，需要穿跨越等级公路、</w:t>
      </w:r>
      <w:r>
        <w:rPr>
          <w:rFonts w:hint="eastAsia" w:ascii="Times New Roman" w:hAnsi="Times New Roman" w:eastAsia="宋体" w:cs="宋体"/>
          <w:caps w:val="0"/>
          <w:smallCaps w:val="0"/>
          <w:color w:val="auto"/>
          <w:kern w:val="0"/>
          <w:sz w:val="28"/>
          <w:szCs w:val="28"/>
          <w:lang w:eastAsia="zh-CN"/>
        </w:rPr>
        <w:t>机耕道</w:t>
      </w:r>
      <w:r>
        <w:rPr>
          <w:rFonts w:hint="eastAsia" w:ascii="Times New Roman" w:hAnsi="Times New Roman" w:eastAsia="宋体" w:cs="宋体"/>
          <w:caps w:val="0"/>
          <w:smallCaps w:val="0"/>
          <w:color w:val="auto"/>
          <w:kern w:val="0"/>
          <w:sz w:val="28"/>
          <w:szCs w:val="28"/>
        </w:rPr>
        <w:t>或其他特殊设施，对于穿越段管道，由于敷设完成以后难以实施再检修等工作。因此，对其提出许多特别的施工要求，以便于充分保证穿越管道质量。穿越时影响因素有：</w:t>
      </w:r>
    </w:p>
    <w:p w14:paraId="0A5A34AF">
      <w:pPr>
        <w:pageBreakBefore w:val="0"/>
        <w:widowControl w:val="0"/>
        <w:kinsoku/>
        <w:wordWrap/>
        <w:overflowPunct/>
        <w:topLinePunct w:val="0"/>
        <w:autoSpaceDE w:val="0"/>
        <w:autoSpaceDN w:val="0"/>
        <w:bidi w:val="0"/>
        <w:adjustRightInd w:val="0"/>
        <w:ind w:firstLine="536"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spacing w:val="-6"/>
          <w:kern w:val="0"/>
          <w:sz w:val="28"/>
          <w:szCs w:val="28"/>
        </w:rPr>
        <w:t>1）对于穿越地段的管道，由于施工存在比其他管道相对大的困难，因此，很容易造成漏检或检验控制不严的情况，从而给管道运行带来安全隐患。</w:t>
      </w:r>
    </w:p>
    <w:p w14:paraId="3439B832">
      <w:pPr>
        <w:pageBreakBefore w:val="0"/>
        <w:widowControl w:val="0"/>
        <w:kinsoku/>
        <w:wordWrap/>
        <w:overflowPunct/>
        <w:topLinePunct w:val="0"/>
        <w:autoSpaceDE w:val="0"/>
        <w:autoSpaceDN w:val="0"/>
        <w:bidi w:val="0"/>
        <w:adjustRightInd w:val="0"/>
        <w:ind w:firstLine="560" w:firstLineChars="200"/>
        <w:jc w:val="left"/>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2）穿越公路的管道受重载车辆振动影响，产生管道振动导致管道移动、失稳以至泄漏。</w:t>
      </w:r>
    </w:p>
    <w:p w14:paraId="54F637DB">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该工程为保证穿越段安全，对穿越段从管材及防腐、管道焊接要求、焊缝检验、试压、防腐、补口与阴极保护和安全标识等均作了相关要求。</w:t>
      </w:r>
    </w:p>
    <w:p w14:paraId="4618001D">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.5.9相邻高压线危害</w:t>
      </w:r>
    </w:p>
    <w:p w14:paraId="52AFD3A6">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1）电容耦合</w:t>
      </w:r>
    </w:p>
    <w:p w14:paraId="333B2E68">
      <w:pPr>
        <w:pageBreakBefore w:val="0"/>
        <w:widowControl w:val="0"/>
        <w:kinsoku/>
        <w:wordWrap/>
        <w:overflowPunct/>
        <w:topLinePunct w:val="0"/>
        <w:autoSpaceDE w:val="0"/>
        <w:autoSpaceDN w:val="0"/>
        <w:bidi w:val="0"/>
        <w:adjustRightInd w:val="0"/>
        <w:ind w:firstLine="536" w:firstLineChars="200"/>
        <w:jc w:val="left"/>
        <w:rPr>
          <w:rFonts w:hint="eastAsia" w:ascii="Times New Roman" w:hAnsi="Times New Roman" w:eastAsia="宋体" w:cs="宋体"/>
          <w:caps w:val="0"/>
          <w:smallCaps w:val="0"/>
          <w:color w:val="auto"/>
          <w:spacing w:val="-6"/>
          <w:kern w:val="0"/>
          <w:sz w:val="28"/>
          <w:szCs w:val="28"/>
        </w:rPr>
      </w:pPr>
      <w:r>
        <w:rPr>
          <w:rFonts w:hint="eastAsia" w:ascii="Times New Roman" w:hAnsi="Times New Roman" w:eastAsia="宋体" w:cs="宋体"/>
          <w:caps w:val="0"/>
          <w:smallCaps w:val="0"/>
          <w:color w:val="auto"/>
          <w:spacing w:val="-6"/>
          <w:kern w:val="0"/>
          <w:sz w:val="28"/>
          <w:szCs w:val="28"/>
        </w:rPr>
        <w:t>由于管道本身带有外部防腐绝缘层，在管道组装焊接完埋地的前后，均存在感应耦合的电容。管道埋地前，若地面管道较长，管道上感应的高压静电会对施工人员造成危害。</w:t>
      </w:r>
    </w:p>
    <w:p w14:paraId="62E33F3D">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2）感应影响</w:t>
      </w:r>
    </w:p>
    <w:p w14:paraId="30C5BA1E">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当管道与强电线路长距离平行或斜向敷设时，输电线路周围产生的磁场将在埋地管道上产生二次感应交流电压，过高的管道感应电压会对管道生产、作业员造成危害。</w:t>
      </w:r>
    </w:p>
    <w:p w14:paraId="33EB7A44">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3）电阻影响</w:t>
      </w:r>
    </w:p>
    <w:p w14:paraId="0CEA2B1E">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电阻影响也称故障影响，当高压输电线路发生故障时，输电铁塔流向接地极间的千伏以上的高压故障电流可能会流入管道，对附近及远方管道上的操作人员构成威胁。</w:t>
      </w:r>
    </w:p>
    <w:p w14:paraId="4A8DE0BD">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4）击穿管道防腐层</w:t>
      </w:r>
    </w:p>
    <w:p w14:paraId="06DD3681">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上述高压感应电压，虽然存在时间很短，只有0.5s左右，但它一方面威胁着人身安全，同时又可击穿管道的防腐层，甚至形成电弧烧穿管道。</w:t>
      </w:r>
    </w:p>
    <w:p w14:paraId="4C14F679">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该工程在与电力线交叉或并行敷设过程中，在保障规范要求的安全间距的同时，采用有效的排流措施，以防止架空供电线路对其产生的影响。</w:t>
      </w:r>
    </w:p>
    <w:p w14:paraId="2A889F9D">
      <w:pPr>
        <w:pStyle w:val="3"/>
        <w:pageBreakBefore w:val="0"/>
        <w:widowControl w:val="0"/>
        <w:kinsoku/>
        <w:wordWrap/>
        <w:overflowPunct/>
        <w:topLinePunct w:val="0"/>
        <w:bidi w:val="0"/>
        <w:spacing w:before="0" w:beforeLines="0"/>
        <w:rPr>
          <w:rFonts w:hint="eastAsia" w:ascii="Times New Roman" w:hAnsi="Times New Roman" w:eastAsia="宋体"/>
          <w:caps w:val="0"/>
          <w:smallCaps w:val="0"/>
          <w:color w:val="auto"/>
          <w:spacing w:val="0"/>
          <w:sz w:val="28"/>
          <w:szCs w:val="28"/>
        </w:rPr>
      </w:pPr>
      <w:bookmarkStart w:id="238" w:name="_Toc32446"/>
      <w:bookmarkStart w:id="239" w:name="_Toc69"/>
      <w:bookmarkStart w:id="240" w:name="_Toc21487"/>
      <w:bookmarkStart w:id="241" w:name="_Toc462043301"/>
      <w:r>
        <w:rPr>
          <w:rFonts w:hint="eastAsia" w:eastAsia="宋体"/>
          <w:caps w:val="0"/>
          <w:smallCaps w:val="0"/>
          <w:color w:val="auto"/>
          <w:spacing w:val="0"/>
          <w:sz w:val="28"/>
          <w:szCs w:val="28"/>
          <w:lang w:val="en-US" w:eastAsia="zh-CN"/>
        </w:rPr>
        <w:t>7</w:t>
      </w:r>
      <w:r>
        <w:rPr>
          <w:rFonts w:hint="eastAsia" w:ascii="Times New Roman" w:hAnsi="Times New Roman" w:eastAsia="宋体"/>
          <w:caps w:val="0"/>
          <w:smallCaps w:val="0"/>
          <w:color w:val="auto"/>
          <w:spacing w:val="0"/>
          <w:sz w:val="28"/>
          <w:szCs w:val="28"/>
        </w:rPr>
        <w:t>.6自然危害因素</w:t>
      </w:r>
      <w:bookmarkEnd w:id="238"/>
      <w:bookmarkEnd w:id="239"/>
      <w:bookmarkEnd w:id="240"/>
      <w:bookmarkEnd w:id="241"/>
    </w:p>
    <w:p w14:paraId="42C3080D">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pacing w:val="0"/>
          <w:sz w:val="28"/>
          <w:szCs w:val="28"/>
        </w:rPr>
      </w:pPr>
      <w:bookmarkStart w:id="242" w:name="_Toc339379198"/>
      <w:bookmarkStart w:id="243" w:name="_Toc216514647"/>
      <w:bookmarkStart w:id="244" w:name="_Toc226741668"/>
      <w:bookmarkStart w:id="245" w:name="_Toc349506720"/>
      <w:bookmarkStart w:id="246" w:name="_Toc327710572"/>
      <w:bookmarkStart w:id="247" w:name="_Toc342424384"/>
      <w:bookmarkStart w:id="248" w:name="_Toc312706608"/>
      <w:bookmarkStart w:id="249" w:name="_Toc274377403"/>
      <w:r>
        <w:rPr>
          <w:rFonts w:hint="eastAsia" w:eastAsia="宋体"/>
          <w:caps w:val="0"/>
          <w:smallCaps w:val="0"/>
          <w:color w:val="auto"/>
          <w:spacing w:val="0"/>
          <w:sz w:val="28"/>
          <w:szCs w:val="28"/>
          <w:lang w:val="en-US" w:eastAsia="zh-CN"/>
        </w:rPr>
        <w:t>7</w:t>
      </w:r>
      <w:r>
        <w:rPr>
          <w:rFonts w:hint="eastAsia" w:ascii="Times New Roman" w:hAnsi="Times New Roman" w:eastAsia="宋体"/>
          <w:caps w:val="0"/>
          <w:smallCaps w:val="0"/>
          <w:color w:val="auto"/>
          <w:spacing w:val="0"/>
          <w:sz w:val="28"/>
          <w:szCs w:val="28"/>
        </w:rPr>
        <w:t>.6.1地质灾害</w:t>
      </w:r>
      <w:bookmarkEnd w:id="242"/>
      <w:bookmarkEnd w:id="243"/>
      <w:bookmarkEnd w:id="244"/>
    </w:p>
    <w:p w14:paraId="7F904026">
      <w:pPr>
        <w:pageBreakBefore w:val="0"/>
        <w:widowControl w:val="0"/>
        <w:kinsoku/>
        <w:wordWrap/>
        <w:overflowPunct/>
        <w:topLinePunct w:val="0"/>
        <w:bidi w:val="0"/>
        <w:adjustRightInd w:val="0"/>
        <w:snapToGrid w:val="0"/>
        <w:ind w:firstLine="560" w:firstLineChars="200"/>
        <w:rPr>
          <w:rFonts w:hint="eastAsia" w:ascii="Times New Roman" w:hAnsi="Times New Roman" w:eastAsia="宋体" w:cs="宋体"/>
          <w:caps w:val="0"/>
          <w:smallCaps w:val="0"/>
          <w:color w:val="auto"/>
          <w:spacing w:val="0"/>
          <w:sz w:val="28"/>
          <w:szCs w:val="28"/>
        </w:rPr>
      </w:pPr>
      <w:bookmarkStart w:id="250" w:name="_Toc339379199"/>
      <w:bookmarkStart w:id="251" w:name="_Toc216514648"/>
      <w:bookmarkStart w:id="252" w:name="_Toc226741669"/>
      <w:r>
        <w:rPr>
          <w:rFonts w:hint="eastAsia" w:ascii="Times New Roman" w:hAnsi="Times New Roman" w:eastAsia="宋体" w:cs="宋体"/>
          <w:caps w:val="0"/>
          <w:smallCaps w:val="0"/>
          <w:color w:val="auto"/>
          <w:spacing w:val="0"/>
          <w:sz w:val="28"/>
          <w:szCs w:val="28"/>
        </w:rPr>
        <w:t>自然变异和人为作用都有可能导致地质环境或地质体发生变化，当这种变化达到一定程度时，便给人类和社会造成危害，即地质灾害，如地震、崩塌、滑坡、泥石流、地面沉降、地面坍塌等。</w:t>
      </w:r>
    </w:p>
    <w:p w14:paraId="3FA720A4">
      <w:pPr>
        <w:pStyle w:val="5"/>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pacing w:val="0"/>
          <w:sz w:val="28"/>
          <w:szCs w:val="28"/>
        </w:rPr>
      </w:pPr>
      <w:r>
        <w:rPr>
          <w:rFonts w:hint="eastAsia" w:eastAsia="宋体"/>
          <w:caps w:val="0"/>
          <w:smallCaps w:val="0"/>
          <w:color w:val="auto"/>
          <w:spacing w:val="0"/>
          <w:sz w:val="28"/>
          <w:szCs w:val="28"/>
          <w:lang w:val="en-US" w:eastAsia="zh-CN"/>
        </w:rPr>
        <w:t>7</w:t>
      </w:r>
      <w:r>
        <w:rPr>
          <w:rFonts w:hint="eastAsia" w:ascii="Times New Roman" w:hAnsi="Times New Roman" w:eastAsia="宋体"/>
          <w:caps w:val="0"/>
          <w:smallCaps w:val="0"/>
          <w:color w:val="auto"/>
          <w:spacing w:val="0"/>
          <w:sz w:val="28"/>
          <w:szCs w:val="28"/>
        </w:rPr>
        <w:t>.6.1.1地震</w:t>
      </w:r>
    </w:p>
    <w:p w14:paraId="6D041F4A">
      <w:pPr>
        <w:pageBreakBefore w:val="0"/>
        <w:widowControl w:val="0"/>
        <w:kinsoku/>
        <w:wordWrap/>
        <w:overflowPunct/>
        <w:topLinePunct w:val="0"/>
        <w:bidi w:val="0"/>
        <w:adjustRightInd w:val="0"/>
        <w:snapToGrid w:val="0"/>
        <w:ind w:firstLine="560" w:firstLineChars="200"/>
        <w:rPr>
          <w:rFonts w:hint="eastAsia" w:ascii="Times New Roman" w:hAnsi="Times New Roman" w:eastAsia="宋体" w:cs="宋体"/>
          <w:caps w:val="0"/>
          <w:smallCaps w:val="0"/>
          <w:color w:val="auto"/>
          <w:spacing w:val="0"/>
          <w:sz w:val="28"/>
          <w:szCs w:val="28"/>
        </w:rPr>
      </w:pPr>
      <w:r>
        <w:rPr>
          <w:rFonts w:hint="eastAsia" w:ascii="Times New Roman" w:hAnsi="Times New Roman" w:eastAsia="宋体" w:cs="宋体"/>
          <w:caps w:val="0"/>
          <w:smallCaps w:val="0"/>
          <w:color w:val="auto"/>
          <w:spacing w:val="0"/>
          <w:sz w:val="28"/>
          <w:szCs w:val="28"/>
        </w:rPr>
        <w:t>1、地震的危害</w:t>
      </w:r>
    </w:p>
    <w:p w14:paraId="77DC4F5E">
      <w:pPr>
        <w:pageBreakBefore w:val="0"/>
        <w:widowControl w:val="0"/>
        <w:kinsoku/>
        <w:wordWrap/>
        <w:overflowPunct/>
        <w:topLinePunct w:val="0"/>
        <w:bidi w:val="0"/>
        <w:adjustRightInd w:val="0"/>
        <w:snapToGrid w:val="0"/>
        <w:ind w:firstLine="560" w:firstLineChars="200"/>
        <w:rPr>
          <w:rFonts w:hint="eastAsia" w:ascii="Times New Roman" w:hAnsi="Times New Roman" w:eastAsia="宋体" w:cs="宋体"/>
          <w:caps w:val="0"/>
          <w:smallCaps w:val="0"/>
          <w:color w:val="auto"/>
          <w:spacing w:val="0"/>
          <w:sz w:val="28"/>
          <w:szCs w:val="28"/>
        </w:rPr>
      </w:pPr>
      <w:r>
        <w:rPr>
          <w:rFonts w:hint="eastAsia" w:ascii="Times New Roman" w:hAnsi="Times New Roman" w:eastAsia="宋体" w:cs="宋体"/>
          <w:caps w:val="0"/>
          <w:smallCaps w:val="0"/>
          <w:color w:val="auto"/>
          <w:spacing w:val="0"/>
          <w:sz w:val="28"/>
          <w:szCs w:val="28"/>
        </w:rPr>
        <w:t>直接地震灾害是由于强烈地面振动及形成的地面断裂和变形，引起建筑物倒塌、生产设施损坏，造成人身伤亡及大量物质的损失。间接地震灾害则是由于强烈地震而使山体崩塌，形成滑坡、泥石流；水坝、河堤决口而造成水灾；这样会引起天然气管道泄漏、电线短路或火源起火而造成火灾；使生产、储存设备或输送管道破坏造成有天然气体泄漏、蔓延。</w:t>
      </w:r>
    </w:p>
    <w:p w14:paraId="36BA5F99">
      <w:pPr>
        <w:pageBreakBefore w:val="0"/>
        <w:widowControl w:val="0"/>
        <w:kinsoku/>
        <w:wordWrap/>
        <w:overflowPunct/>
        <w:topLinePunct w:val="0"/>
        <w:bidi w:val="0"/>
        <w:adjustRightInd w:val="0"/>
        <w:snapToGrid w:val="0"/>
        <w:ind w:firstLine="560" w:firstLineChars="200"/>
        <w:rPr>
          <w:rFonts w:hint="eastAsia" w:ascii="Times New Roman" w:hAnsi="Times New Roman" w:eastAsia="宋体" w:cs="宋体"/>
          <w:caps w:val="0"/>
          <w:smallCaps w:val="0"/>
          <w:color w:val="auto"/>
          <w:spacing w:val="0"/>
          <w:sz w:val="28"/>
          <w:szCs w:val="28"/>
        </w:rPr>
      </w:pPr>
      <w:r>
        <w:rPr>
          <w:rFonts w:hint="eastAsia" w:ascii="Times New Roman" w:hAnsi="Times New Roman" w:eastAsia="宋体" w:cs="宋体"/>
          <w:caps w:val="0"/>
          <w:smallCaps w:val="0"/>
          <w:color w:val="auto"/>
          <w:spacing w:val="0"/>
          <w:sz w:val="28"/>
          <w:szCs w:val="28"/>
        </w:rPr>
        <w:t>地震对长输管道造成的危害有：造成电力、通信系统中断、毁坏；永久性地土地变形如地表断裂、塌方等，引起天然气管线断裂严重变形，建（构）筑物倒塌；地震波对天然气管道产生拉伸作用，有可能使遭受腐蚀或焊接质量较差的薄弱管段破坏；地震产生的电磁场变化，干扰控制仪器、仪表工作。</w:t>
      </w:r>
    </w:p>
    <w:p w14:paraId="673262CA">
      <w:pPr>
        <w:pageBreakBefore w:val="0"/>
        <w:widowControl w:val="0"/>
        <w:kinsoku/>
        <w:wordWrap/>
        <w:overflowPunct/>
        <w:topLinePunct w:val="0"/>
        <w:bidi w:val="0"/>
        <w:adjustRightInd w:val="0"/>
        <w:snapToGrid w:val="0"/>
        <w:ind w:firstLine="560" w:firstLineChars="200"/>
        <w:rPr>
          <w:rFonts w:hint="eastAsia" w:ascii="Times New Roman" w:hAnsi="Times New Roman" w:eastAsia="宋体" w:cs="宋体"/>
          <w:caps w:val="0"/>
          <w:smallCaps w:val="0"/>
          <w:color w:val="auto"/>
          <w:spacing w:val="0"/>
          <w:sz w:val="28"/>
          <w:szCs w:val="28"/>
        </w:rPr>
      </w:pPr>
      <w:r>
        <w:rPr>
          <w:rFonts w:hint="eastAsia" w:ascii="Times New Roman" w:hAnsi="Times New Roman" w:eastAsia="宋体" w:cs="宋体"/>
          <w:caps w:val="0"/>
          <w:smallCaps w:val="0"/>
          <w:color w:val="auto"/>
          <w:spacing w:val="0"/>
          <w:sz w:val="28"/>
          <w:szCs w:val="28"/>
        </w:rPr>
        <w:t>2、抗震设防</w:t>
      </w:r>
    </w:p>
    <w:p w14:paraId="283269F6">
      <w:pPr>
        <w:pageBreakBefore w:val="0"/>
        <w:widowControl w:val="0"/>
        <w:kinsoku/>
        <w:wordWrap/>
        <w:overflowPunct/>
        <w:topLinePunct w:val="0"/>
        <w:bidi w:val="0"/>
        <w:adjustRightInd w:val="0"/>
        <w:snapToGrid w:val="0"/>
        <w:ind w:firstLine="560" w:firstLineChars="200"/>
        <w:rPr>
          <w:rFonts w:ascii="Times New Roman" w:hAnsi="Times New Roman" w:eastAsia="宋体" w:cs="宋体"/>
          <w:caps w:val="0"/>
          <w:smallCaps w:val="0"/>
          <w:color w:val="auto"/>
          <w:spacing w:val="0"/>
          <w:sz w:val="28"/>
          <w:szCs w:val="28"/>
        </w:rPr>
      </w:pPr>
      <w:r>
        <w:rPr>
          <w:rFonts w:hint="eastAsia" w:ascii="Times New Roman" w:hAnsi="Times New Roman" w:eastAsia="宋体" w:cs="宋体"/>
          <w:caps w:val="0"/>
          <w:smallCaps w:val="0"/>
          <w:color w:val="auto"/>
          <w:spacing w:val="0"/>
          <w:sz w:val="28"/>
          <w:szCs w:val="28"/>
        </w:rPr>
        <w:t>根据《油气输送管道线路工程抗震技术规范》的规定，一般埋地管道通过设计地震动峰值加速度大于或等于0.20g地区时，应进行抗拉伸和抗压缩校核。该工程所经地区地震动峰值加速度为0.05g，因此，不需要进行抗震校核。</w:t>
      </w:r>
    </w:p>
    <w:p w14:paraId="65EC0F90">
      <w:pPr>
        <w:pStyle w:val="5"/>
        <w:pageBreakBefore w:val="0"/>
        <w:widowControl w:val="0"/>
        <w:kinsoku/>
        <w:wordWrap/>
        <w:overflowPunct/>
        <w:topLinePunct w:val="0"/>
        <w:autoSpaceDE/>
        <w:autoSpaceDN/>
        <w:bidi w:val="0"/>
        <w:snapToGrid w:val="0"/>
        <w:spacing w:before="0" w:beforeLines="0" w:after="0" w:afterLines="0"/>
        <w:textAlignment w:val="auto"/>
        <w:rPr>
          <w:rFonts w:hint="eastAsia" w:ascii="Times New Roman" w:hAnsi="Times New Roman" w:eastAsia="宋体"/>
          <w:caps w:val="0"/>
          <w:smallCaps w:val="0"/>
          <w:color w:val="auto"/>
          <w:spacing w:val="0"/>
          <w:sz w:val="28"/>
          <w:szCs w:val="28"/>
        </w:rPr>
      </w:pPr>
      <w:r>
        <w:rPr>
          <w:rFonts w:hint="eastAsia" w:eastAsia="宋体"/>
          <w:caps w:val="0"/>
          <w:smallCaps w:val="0"/>
          <w:color w:val="auto"/>
          <w:spacing w:val="0"/>
          <w:sz w:val="28"/>
          <w:szCs w:val="28"/>
          <w:lang w:val="en-US" w:eastAsia="zh-CN"/>
        </w:rPr>
        <w:t>7</w:t>
      </w:r>
      <w:r>
        <w:rPr>
          <w:rFonts w:hint="eastAsia" w:ascii="Times New Roman" w:hAnsi="Times New Roman" w:eastAsia="宋体"/>
          <w:caps w:val="0"/>
          <w:smallCaps w:val="0"/>
          <w:color w:val="auto"/>
          <w:spacing w:val="0"/>
          <w:sz w:val="28"/>
          <w:szCs w:val="28"/>
        </w:rPr>
        <w:t>.6.1.</w:t>
      </w:r>
      <w:r>
        <w:rPr>
          <w:rFonts w:hint="eastAsia" w:eastAsia="宋体"/>
          <w:caps w:val="0"/>
          <w:smallCaps w:val="0"/>
          <w:color w:val="auto"/>
          <w:spacing w:val="0"/>
          <w:sz w:val="28"/>
          <w:szCs w:val="28"/>
          <w:lang w:val="en-US" w:eastAsia="zh-CN"/>
        </w:rPr>
        <w:t>2</w:t>
      </w:r>
      <w:r>
        <w:rPr>
          <w:rFonts w:hint="eastAsia" w:ascii="Times New Roman" w:hAnsi="Times New Roman" w:eastAsia="宋体"/>
          <w:caps w:val="0"/>
          <w:smallCaps w:val="0"/>
          <w:color w:val="auto"/>
          <w:spacing w:val="0"/>
          <w:sz w:val="28"/>
          <w:szCs w:val="28"/>
        </w:rPr>
        <w:t>地面沉降</w:t>
      </w:r>
    </w:p>
    <w:p w14:paraId="0242A9CD">
      <w:pPr>
        <w:pageBreakBefore w:val="0"/>
        <w:widowControl w:val="0"/>
        <w:kinsoku/>
        <w:wordWrap/>
        <w:overflowPunct/>
        <w:topLinePunct w:val="0"/>
        <w:autoSpaceDE/>
        <w:autoSpaceDN/>
        <w:bidi w:val="0"/>
        <w:adjustRightInd w:val="0"/>
        <w:snapToGrid w:val="0"/>
        <w:ind w:firstLine="560" w:firstLineChars="200"/>
        <w:textAlignment w:val="auto"/>
        <w:rPr>
          <w:rFonts w:hint="eastAsia" w:ascii="Times New Roman" w:hAnsi="Times New Roman" w:eastAsia="宋体" w:cs="宋体"/>
          <w:caps w:val="0"/>
          <w:smallCaps w:val="0"/>
          <w:color w:val="auto"/>
          <w:spacing w:val="0"/>
          <w:sz w:val="28"/>
          <w:szCs w:val="28"/>
        </w:rPr>
      </w:pPr>
      <w:r>
        <w:rPr>
          <w:rFonts w:hint="eastAsia" w:ascii="Times New Roman" w:hAnsi="Times New Roman" w:eastAsia="宋体" w:cs="宋体"/>
          <w:caps w:val="0"/>
          <w:smallCaps w:val="0"/>
          <w:color w:val="auto"/>
          <w:spacing w:val="0"/>
          <w:sz w:val="28"/>
          <w:szCs w:val="28"/>
        </w:rPr>
        <w:t>地面沉降是在一定的地表面积内所发生的地面水平面降低的现象。作为自然灾害，地面沉降发生有着一定的地质原因，如松散地层在重力作用下变成致密地层、地质构造作用、地震都会导致地面沉降。也有人为因素，如过度开采地下水、建各种地下工程等直接导致了地面沉降。随着人类社会经济的发展、人口的膨胀，地面沉降现象越来越频繁，沉降面积也越大，人为因素大大超过了自然因素。地面沉降对管道、站区造成的危害有：导致管道下部悬空或产生相应变形，严重时发生断裂；地面储罐、管道及建（构）筑物损坏，设备与管道连接处变形或断裂。</w:t>
      </w:r>
    </w:p>
    <w:p w14:paraId="37EAB76F">
      <w:pPr>
        <w:pStyle w:val="4"/>
        <w:pageBreakBefore w:val="0"/>
        <w:widowControl w:val="0"/>
        <w:kinsoku/>
        <w:wordWrap/>
        <w:overflowPunct/>
        <w:topLinePunct w:val="0"/>
        <w:autoSpaceDE/>
        <w:autoSpaceDN/>
        <w:bidi w:val="0"/>
        <w:snapToGrid w:val="0"/>
        <w:spacing w:before="0" w:beforeLines="0" w:after="0" w:afterLines="0"/>
        <w:textAlignment w:val="auto"/>
        <w:rPr>
          <w:rFonts w:hint="eastAsia" w:ascii="Times New Roman" w:hAnsi="Times New Roman" w:eastAsia="宋体"/>
          <w:caps w:val="0"/>
          <w:smallCaps w:val="0"/>
          <w:color w:val="auto"/>
          <w:spacing w:val="0"/>
          <w:sz w:val="28"/>
          <w:szCs w:val="28"/>
        </w:rPr>
      </w:pPr>
      <w:r>
        <w:rPr>
          <w:rFonts w:hint="eastAsia" w:eastAsia="宋体"/>
          <w:caps w:val="0"/>
          <w:smallCaps w:val="0"/>
          <w:color w:val="auto"/>
          <w:spacing w:val="0"/>
          <w:sz w:val="28"/>
          <w:szCs w:val="28"/>
          <w:lang w:val="en-US" w:eastAsia="zh-CN"/>
        </w:rPr>
        <w:t>7</w:t>
      </w:r>
      <w:r>
        <w:rPr>
          <w:rFonts w:hint="eastAsia" w:ascii="Times New Roman" w:hAnsi="Times New Roman" w:eastAsia="宋体"/>
          <w:caps w:val="0"/>
          <w:smallCaps w:val="0"/>
          <w:color w:val="auto"/>
          <w:spacing w:val="0"/>
          <w:sz w:val="28"/>
          <w:szCs w:val="28"/>
        </w:rPr>
        <w:t>.6.2气候灾害</w:t>
      </w:r>
      <w:bookmarkEnd w:id="250"/>
      <w:bookmarkEnd w:id="251"/>
      <w:bookmarkEnd w:id="252"/>
    </w:p>
    <w:p w14:paraId="7D6045D1">
      <w:pPr>
        <w:pageBreakBefore w:val="0"/>
        <w:widowControl w:val="0"/>
        <w:kinsoku/>
        <w:wordWrap/>
        <w:overflowPunct/>
        <w:topLinePunct w:val="0"/>
        <w:autoSpaceDE/>
        <w:autoSpaceDN/>
        <w:bidi w:val="0"/>
        <w:adjustRightInd w:val="0"/>
        <w:snapToGrid w:val="0"/>
        <w:ind w:firstLine="536" w:firstLineChars="200"/>
        <w:textAlignment w:val="auto"/>
        <w:rPr>
          <w:rFonts w:hint="eastAsia" w:ascii="Times New Roman" w:hAnsi="Times New Roman" w:eastAsia="宋体" w:cs="宋体"/>
          <w:caps w:val="0"/>
          <w:smallCaps w:val="0"/>
          <w:color w:val="auto"/>
          <w:spacing w:val="0"/>
          <w:sz w:val="28"/>
          <w:szCs w:val="28"/>
        </w:rPr>
      </w:pPr>
      <w:r>
        <w:rPr>
          <w:rFonts w:hint="eastAsia" w:ascii="Times New Roman" w:hAnsi="Times New Roman" w:eastAsia="宋体" w:cs="宋体"/>
          <w:caps w:val="0"/>
          <w:smallCaps w:val="0"/>
          <w:color w:val="auto"/>
          <w:spacing w:val="-6"/>
          <w:sz w:val="28"/>
          <w:szCs w:val="28"/>
        </w:rPr>
        <w:t>由于大气作用对人类生命财产、国民经济建设和国防建设等所造成的损害，称为气候灾害，包括干旱、寒潮、雷电、低温、雪暴、大雾、洪水、台风等。</w:t>
      </w:r>
    </w:p>
    <w:p w14:paraId="3C1AD372">
      <w:pPr>
        <w:pStyle w:val="5"/>
        <w:pageBreakBefore w:val="0"/>
        <w:widowControl w:val="0"/>
        <w:kinsoku/>
        <w:wordWrap/>
        <w:overflowPunct/>
        <w:topLinePunct w:val="0"/>
        <w:autoSpaceDE/>
        <w:autoSpaceDN/>
        <w:bidi w:val="0"/>
        <w:snapToGrid w:val="0"/>
        <w:spacing w:before="0" w:beforeLines="0" w:after="0" w:afterLines="0"/>
        <w:textAlignment w:val="auto"/>
        <w:rPr>
          <w:rFonts w:hint="eastAsia" w:ascii="Times New Roman" w:hAnsi="Times New Roman" w:eastAsia="宋体"/>
          <w:caps w:val="0"/>
          <w:smallCaps w:val="0"/>
          <w:color w:val="auto"/>
          <w:spacing w:val="0"/>
          <w:sz w:val="28"/>
          <w:szCs w:val="28"/>
        </w:rPr>
      </w:pPr>
      <w:r>
        <w:rPr>
          <w:rFonts w:hint="eastAsia" w:eastAsia="宋体"/>
          <w:caps w:val="0"/>
          <w:smallCaps w:val="0"/>
          <w:color w:val="auto"/>
          <w:spacing w:val="0"/>
          <w:sz w:val="28"/>
          <w:szCs w:val="28"/>
          <w:lang w:val="en-US" w:eastAsia="zh-CN"/>
        </w:rPr>
        <w:t>7</w:t>
      </w:r>
      <w:r>
        <w:rPr>
          <w:rFonts w:hint="eastAsia" w:ascii="Times New Roman" w:hAnsi="Times New Roman" w:eastAsia="宋体"/>
          <w:caps w:val="0"/>
          <w:smallCaps w:val="0"/>
          <w:color w:val="auto"/>
          <w:spacing w:val="0"/>
          <w:sz w:val="28"/>
          <w:szCs w:val="28"/>
        </w:rPr>
        <w:t>.6.2.1雷电</w:t>
      </w:r>
    </w:p>
    <w:p w14:paraId="575AD8A8">
      <w:pPr>
        <w:pageBreakBefore w:val="0"/>
        <w:widowControl w:val="0"/>
        <w:kinsoku/>
        <w:wordWrap/>
        <w:overflowPunct/>
        <w:topLinePunct w:val="0"/>
        <w:autoSpaceDE/>
        <w:autoSpaceDN/>
        <w:bidi w:val="0"/>
        <w:adjustRightInd w:val="0"/>
        <w:snapToGrid w:val="0"/>
        <w:ind w:firstLine="560" w:firstLineChars="200"/>
        <w:textAlignment w:val="auto"/>
        <w:rPr>
          <w:rFonts w:hint="eastAsia" w:ascii="Times New Roman" w:hAnsi="Times New Roman" w:eastAsia="宋体" w:cs="宋体"/>
          <w:caps w:val="0"/>
          <w:smallCaps w:val="0"/>
          <w:color w:val="auto"/>
          <w:spacing w:val="0"/>
          <w:sz w:val="28"/>
          <w:szCs w:val="28"/>
        </w:rPr>
      </w:pPr>
      <w:r>
        <w:rPr>
          <w:rFonts w:hint="eastAsia" w:ascii="Times New Roman" w:hAnsi="Times New Roman" w:eastAsia="宋体" w:cs="宋体"/>
          <w:caps w:val="0"/>
          <w:smallCaps w:val="0"/>
          <w:color w:val="auto"/>
          <w:spacing w:val="0"/>
          <w:sz w:val="28"/>
          <w:szCs w:val="28"/>
        </w:rPr>
        <w:t>雷电的危害方式分为直击雷、感应雷、球形雷等，最常见的是直击雷和感应雷。直击雷就是雷电直接打击到物体上；感应雷是通过雷击目标旁边的金属物等导电体产生感应，间接打到物体上；球形雷民间俗称“滚地雷”，是一种带有颜色的发光球体，一般碰到导体即消失。</w:t>
      </w:r>
    </w:p>
    <w:p w14:paraId="09C86739">
      <w:pPr>
        <w:pageBreakBefore w:val="0"/>
        <w:widowControl w:val="0"/>
        <w:kinsoku/>
        <w:wordWrap/>
        <w:overflowPunct/>
        <w:topLinePunct w:val="0"/>
        <w:autoSpaceDE/>
        <w:autoSpaceDN/>
        <w:bidi w:val="0"/>
        <w:adjustRightInd w:val="0"/>
        <w:snapToGrid w:val="0"/>
        <w:ind w:firstLine="560" w:firstLineChars="200"/>
        <w:textAlignment w:val="auto"/>
        <w:rPr>
          <w:rFonts w:hint="eastAsia" w:ascii="Times New Roman" w:hAnsi="Times New Roman" w:eastAsia="宋体" w:cs="宋体"/>
          <w:caps w:val="0"/>
          <w:smallCaps w:val="0"/>
          <w:color w:val="auto"/>
          <w:spacing w:val="0"/>
          <w:sz w:val="28"/>
          <w:szCs w:val="28"/>
        </w:rPr>
      </w:pPr>
      <w:r>
        <w:rPr>
          <w:rFonts w:hint="eastAsia" w:ascii="Times New Roman" w:hAnsi="Times New Roman" w:eastAsia="宋体" w:cs="宋体"/>
          <w:caps w:val="0"/>
          <w:smallCaps w:val="0"/>
          <w:color w:val="auto"/>
          <w:spacing w:val="0"/>
          <w:sz w:val="28"/>
          <w:szCs w:val="28"/>
        </w:rPr>
        <w:t>天然气管道系统中，如果设备设施的防雷设施未设置、设置不合理，或防雷设施损坏未及时进行修复，将造成直接雷击破坏。</w:t>
      </w:r>
    </w:p>
    <w:p w14:paraId="5C1D8B6A">
      <w:pPr>
        <w:pStyle w:val="5"/>
        <w:pageBreakBefore w:val="0"/>
        <w:widowControl w:val="0"/>
        <w:kinsoku/>
        <w:wordWrap/>
        <w:overflowPunct/>
        <w:topLinePunct w:val="0"/>
        <w:autoSpaceDE/>
        <w:autoSpaceDN/>
        <w:bidi w:val="0"/>
        <w:snapToGrid w:val="0"/>
        <w:spacing w:before="0" w:beforeLines="0" w:after="0" w:afterLines="0"/>
        <w:textAlignment w:val="auto"/>
        <w:rPr>
          <w:rFonts w:hint="default" w:ascii="Times New Roman" w:hAnsi="Times New Roman" w:eastAsia="宋体"/>
          <w:caps w:val="0"/>
          <w:smallCaps w:val="0"/>
          <w:color w:val="auto"/>
          <w:spacing w:val="0"/>
          <w:sz w:val="28"/>
          <w:szCs w:val="28"/>
          <w:lang w:val="en-US" w:eastAsia="zh-CN"/>
        </w:rPr>
      </w:pPr>
      <w:r>
        <w:rPr>
          <w:rFonts w:hint="eastAsia" w:eastAsia="宋体"/>
          <w:caps w:val="0"/>
          <w:smallCaps w:val="0"/>
          <w:color w:val="auto"/>
          <w:spacing w:val="0"/>
          <w:sz w:val="28"/>
          <w:szCs w:val="28"/>
          <w:lang w:val="en-US" w:eastAsia="zh-CN"/>
        </w:rPr>
        <w:t>7</w:t>
      </w:r>
      <w:r>
        <w:rPr>
          <w:rFonts w:hint="eastAsia" w:ascii="Times New Roman" w:hAnsi="Times New Roman" w:eastAsia="宋体"/>
          <w:caps w:val="0"/>
          <w:smallCaps w:val="0"/>
          <w:color w:val="auto"/>
          <w:spacing w:val="0"/>
          <w:sz w:val="28"/>
          <w:szCs w:val="28"/>
        </w:rPr>
        <w:t>.6.2.2暴风雨</w:t>
      </w:r>
      <w:r>
        <w:rPr>
          <w:rFonts w:hint="eastAsia" w:ascii="Times New Roman" w:hAnsi="Times New Roman" w:eastAsia="宋体"/>
          <w:caps w:val="0"/>
          <w:smallCaps w:val="0"/>
          <w:color w:val="auto"/>
          <w:spacing w:val="0"/>
          <w:sz w:val="28"/>
          <w:szCs w:val="28"/>
          <w:lang w:eastAsia="zh-CN"/>
        </w:rPr>
        <w:t>、</w:t>
      </w:r>
      <w:r>
        <w:rPr>
          <w:rFonts w:hint="eastAsia" w:ascii="Times New Roman" w:hAnsi="Times New Roman" w:eastAsia="宋体"/>
          <w:caps w:val="0"/>
          <w:smallCaps w:val="0"/>
          <w:color w:val="auto"/>
          <w:spacing w:val="0"/>
          <w:sz w:val="28"/>
          <w:szCs w:val="28"/>
          <w:lang w:val="en-US" w:eastAsia="zh-CN"/>
        </w:rPr>
        <w:t>洪水</w:t>
      </w:r>
    </w:p>
    <w:p w14:paraId="4217F5F4">
      <w:pPr>
        <w:pageBreakBefore w:val="0"/>
        <w:widowControl w:val="0"/>
        <w:kinsoku/>
        <w:wordWrap/>
        <w:overflowPunct/>
        <w:topLinePunct w:val="0"/>
        <w:autoSpaceDE/>
        <w:autoSpaceDN/>
        <w:bidi w:val="0"/>
        <w:snapToGrid w:val="0"/>
        <w:ind w:firstLine="560" w:firstLineChars="200"/>
        <w:textAlignment w:val="auto"/>
        <w:rPr>
          <w:rFonts w:hint="eastAsia" w:ascii="Times New Roman" w:hAnsi="Times New Roman" w:eastAsia="宋体" w:cs="宋体"/>
          <w:caps w:val="0"/>
          <w:smallCaps w:val="0"/>
          <w:color w:val="auto"/>
          <w:spacing w:val="0"/>
          <w:sz w:val="28"/>
          <w:szCs w:val="28"/>
        </w:rPr>
      </w:pPr>
      <w:r>
        <w:rPr>
          <w:rFonts w:hint="eastAsia" w:ascii="Times New Roman" w:hAnsi="Times New Roman" w:eastAsia="宋体" w:cs="宋体"/>
          <w:caps w:val="0"/>
          <w:smallCaps w:val="0"/>
          <w:color w:val="auto"/>
          <w:spacing w:val="0"/>
          <w:sz w:val="28"/>
          <w:szCs w:val="28"/>
        </w:rPr>
        <w:t>最强的暴雨是热带气旋产生的，且能引起山洪暴发或使大型水库崩塌，造成巨大洪涝灾害。暴风雨对长输管道造成的危害有：破坏供电通信系统，引起电力通信中断，引发故障；损坏管道及设备、设施，使系统无法正常工作；造成或管道附近高层建（构）筑物倒塌、树木连根拔起，从而损坏设备设施或管道。</w:t>
      </w:r>
    </w:p>
    <w:bookmarkEnd w:id="245"/>
    <w:bookmarkEnd w:id="246"/>
    <w:bookmarkEnd w:id="247"/>
    <w:bookmarkEnd w:id="248"/>
    <w:bookmarkEnd w:id="249"/>
    <w:p w14:paraId="7FEA6127">
      <w:pPr>
        <w:pStyle w:val="4"/>
        <w:pageBreakBefore w:val="0"/>
        <w:widowControl w:val="0"/>
        <w:kinsoku/>
        <w:wordWrap/>
        <w:overflowPunct/>
        <w:topLinePunct w:val="0"/>
        <w:autoSpaceDE/>
        <w:autoSpaceDN/>
        <w:bidi w:val="0"/>
        <w:snapToGrid w:val="0"/>
        <w:spacing w:before="0" w:beforeLines="0" w:after="0" w:afterLines="0"/>
        <w:textAlignment w:val="auto"/>
        <w:rPr>
          <w:rFonts w:hint="eastAsia" w:ascii="Times New Roman" w:hAnsi="Times New Roman" w:eastAsia="宋体"/>
          <w:caps w:val="0"/>
          <w:smallCaps w:val="0"/>
          <w:color w:val="auto"/>
          <w:spacing w:val="0"/>
          <w:sz w:val="28"/>
          <w:szCs w:val="28"/>
        </w:rPr>
      </w:pPr>
      <w:r>
        <w:rPr>
          <w:rFonts w:hint="eastAsia" w:eastAsia="宋体"/>
          <w:caps w:val="0"/>
          <w:smallCaps w:val="0"/>
          <w:color w:val="auto"/>
          <w:spacing w:val="0"/>
          <w:sz w:val="28"/>
          <w:szCs w:val="28"/>
          <w:lang w:val="en-US" w:eastAsia="zh-CN"/>
        </w:rPr>
        <w:t>7</w:t>
      </w:r>
      <w:r>
        <w:rPr>
          <w:rFonts w:hint="eastAsia" w:ascii="Times New Roman" w:hAnsi="Times New Roman" w:eastAsia="宋体"/>
          <w:caps w:val="0"/>
          <w:smallCaps w:val="0"/>
          <w:color w:val="auto"/>
          <w:spacing w:val="0"/>
          <w:sz w:val="28"/>
          <w:szCs w:val="28"/>
        </w:rPr>
        <w:t>.6.3环境危害</w:t>
      </w:r>
    </w:p>
    <w:p w14:paraId="4D04352E">
      <w:pPr>
        <w:pageBreakBefore w:val="0"/>
        <w:widowControl w:val="0"/>
        <w:kinsoku/>
        <w:wordWrap/>
        <w:overflowPunct/>
        <w:topLinePunct w:val="0"/>
        <w:autoSpaceDE/>
        <w:autoSpaceDN/>
        <w:bidi w:val="0"/>
        <w:snapToGrid w:val="0"/>
        <w:ind w:firstLine="560" w:firstLineChars="200"/>
        <w:textAlignment w:val="auto"/>
        <w:rPr>
          <w:rFonts w:hint="eastAsia" w:ascii="Times New Roman" w:hAnsi="Times New Roman" w:eastAsia="宋体" w:cs="宋体"/>
          <w:caps w:val="0"/>
          <w:smallCaps w:val="0"/>
          <w:color w:val="auto"/>
          <w:spacing w:val="0"/>
          <w:sz w:val="28"/>
          <w:szCs w:val="28"/>
        </w:rPr>
      </w:pPr>
      <w:r>
        <w:rPr>
          <w:rFonts w:hint="eastAsia" w:ascii="Times New Roman" w:hAnsi="Times New Roman" w:eastAsia="宋体" w:cs="宋体"/>
          <w:caps w:val="0"/>
          <w:smallCaps w:val="0"/>
          <w:color w:val="auto"/>
          <w:spacing w:val="0"/>
          <w:sz w:val="28"/>
          <w:szCs w:val="28"/>
        </w:rPr>
        <w:t>环境污染引起的灾害，如工业“三废”（废气、废水、废渣）污染、酸雨、气候异常等。环境灾害对长输管道的危害主要是腐蚀。</w:t>
      </w:r>
    </w:p>
    <w:p w14:paraId="49CDDC22">
      <w:pPr>
        <w:pStyle w:val="4"/>
        <w:pageBreakBefore w:val="0"/>
        <w:widowControl w:val="0"/>
        <w:kinsoku/>
        <w:wordWrap/>
        <w:overflowPunct/>
        <w:topLinePunct w:val="0"/>
        <w:autoSpaceDE/>
        <w:autoSpaceDN/>
        <w:bidi w:val="0"/>
        <w:snapToGrid w:val="0"/>
        <w:spacing w:before="0" w:beforeLines="0" w:after="0" w:afterLines="0"/>
        <w:textAlignment w:val="auto"/>
        <w:rPr>
          <w:rFonts w:hint="eastAsia" w:ascii="Times New Roman" w:hAnsi="Times New Roman" w:eastAsia="宋体"/>
          <w:caps w:val="0"/>
          <w:smallCaps w:val="0"/>
          <w:color w:val="auto"/>
          <w:spacing w:val="0"/>
          <w:sz w:val="28"/>
          <w:szCs w:val="28"/>
        </w:rPr>
      </w:pPr>
      <w:r>
        <w:rPr>
          <w:rFonts w:hint="eastAsia" w:eastAsia="宋体"/>
          <w:caps w:val="0"/>
          <w:smallCaps w:val="0"/>
          <w:color w:val="auto"/>
          <w:spacing w:val="0"/>
          <w:sz w:val="28"/>
          <w:szCs w:val="28"/>
          <w:lang w:val="en-US" w:eastAsia="zh-CN"/>
        </w:rPr>
        <w:t>7</w:t>
      </w:r>
      <w:r>
        <w:rPr>
          <w:rFonts w:hint="eastAsia" w:ascii="Times New Roman" w:hAnsi="Times New Roman" w:eastAsia="宋体"/>
          <w:caps w:val="0"/>
          <w:smallCaps w:val="0"/>
          <w:color w:val="auto"/>
          <w:spacing w:val="0"/>
          <w:sz w:val="28"/>
          <w:szCs w:val="28"/>
        </w:rPr>
        <w:t>.6.4其它</w:t>
      </w:r>
    </w:p>
    <w:p w14:paraId="2B08BEDF">
      <w:pPr>
        <w:pageBreakBefore w:val="0"/>
        <w:widowControl w:val="0"/>
        <w:kinsoku/>
        <w:wordWrap/>
        <w:overflowPunct/>
        <w:topLinePunct w:val="0"/>
        <w:autoSpaceDE/>
        <w:autoSpaceDN/>
        <w:bidi w:val="0"/>
        <w:snapToGrid w:val="0"/>
        <w:ind w:firstLine="560" w:firstLineChars="200"/>
        <w:textAlignment w:val="auto"/>
        <w:rPr>
          <w:rFonts w:hint="eastAsia" w:ascii="Times New Roman" w:hAnsi="Times New Roman" w:eastAsia="宋体" w:cs="宋体"/>
          <w:caps w:val="0"/>
          <w:smallCaps w:val="0"/>
          <w:color w:val="auto"/>
          <w:spacing w:val="0"/>
          <w:sz w:val="28"/>
          <w:szCs w:val="28"/>
        </w:rPr>
      </w:pPr>
      <w:r>
        <w:rPr>
          <w:rFonts w:hint="eastAsia" w:ascii="Times New Roman" w:hAnsi="Times New Roman" w:eastAsia="宋体" w:cs="宋体"/>
          <w:caps w:val="0"/>
          <w:smallCaps w:val="0"/>
          <w:color w:val="auto"/>
          <w:spacing w:val="0"/>
          <w:sz w:val="28"/>
          <w:szCs w:val="28"/>
        </w:rPr>
        <w:t>管线所经之地，除了人类活动的地区外，还经</w:t>
      </w:r>
      <w:r>
        <w:rPr>
          <w:rFonts w:hint="eastAsia" w:ascii="Times New Roman" w:hAnsi="Times New Roman" w:eastAsia="宋体" w:cs="宋体"/>
          <w:caps w:val="0"/>
          <w:smallCaps w:val="0"/>
          <w:color w:val="auto"/>
          <w:spacing w:val="0"/>
          <w:sz w:val="28"/>
          <w:szCs w:val="28"/>
          <w:lang w:eastAsia="zh-CN"/>
        </w:rPr>
        <w:t>农田</w:t>
      </w:r>
      <w:r>
        <w:rPr>
          <w:rFonts w:hint="eastAsia" w:ascii="Times New Roman" w:hAnsi="Times New Roman" w:eastAsia="宋体" w:cs="宋体"/>
          <w:caps w:val="0"/>
          <w:smallCaps w:val="0"/>
          <w:color w:val="auto"/>
          <w:spacing w:val="0"/>
          <w:sz w:val="28"/>
          <w:szCs w:val="28"/>
        </w:rPr>
        <w:t>地区，</w:t>
      </w:r>
      <w:r>
        <w:rPr>
          <w:rFonts w:hint="eastAsia" w:ascii="Times New Roman" w:hAnsi="Times New Roman" w:eastAsia="宋体" w:cs="宋体"/>
          <w:caps w:val="0"/>
          <w:smallCaps w:val="0"/>
          <w:color w:val="auto"/>
          <w:spacing w:val="0"/>
          <w:sz w:val="28"/>
          <w:szCs w:val="28"/>
          <w:lang w:val="en-US" w:eastAsia="zh-CN"/>
        </w:rPr>
        <w:t>后期若种植</w:t>
      </w:r>
      <w:r>
        <w:rPr>
          <w:rFonts w:hint="eastAsia" w:ascii="Times New Roman" w:hAnsi="Times New Roman" w:eastAsia="宋体" w:cs="宋体"/>
          <w:caps w:val="0"/>
          <w:smallCaps w:val="0"/>
          <w:color w:val="auto"/>
          <w:spacing w:val="0"/>
          <w:sz w:val="28"/>
          <w:szCs w:val="28"/>
        </w:rPr>
        <w:t>树林、灌木等植物，，一些根深植物根系会缠绕、挤压、损坏管道的防腐覆盖层，造成管道防腐失效。</w:t>
      </w:r>
    </w:p>
    <w:p w14:paraId="2571C61D">
      <w:pPr>
        <w:pStyle w:val="3"/>
        <w:pageBreakBefore w:val="0"/>
        <w:widowControl w:val="0"/>
        <w:kinsoku/>
        <w:wordWrap/>
        <w:overflowPunct/>
        <w:topLinePunct w:val="0"/>
        <w:bidi w:val="0"/>
        <w:spacing w:before="0" w:beforeLines="0"/>
        <w:rPr>
          <w:rFonts w:hint="eastAsia" w:ascii="Times New Roman" w:hAnsi="Times New Roman" w:eastAsia="宋体"/>
          <w:caps w:val="0"/>
          <w:smallCaps w:val="0"/>
          <w:color w:val="auto"/>
          <w:spacing w:val="0"/>
          <w:sz w:val="28"/>
          <w:szCs w:val="28"/>
        </w:rPr>
      </w:pPr>
      <w:bookmarkStart w:id="253" w:name="_Toc280706305"/>
      <w:bookmarkStart w:id="254" w:name="_Toc278267778"/>
      <w:bookmarkStart w:id="255" w:name="_Toc280706551"/>
      <w:bookmarkStart w:id="256" w:name="_Toc235349945"/>
      <w:bookmarkStart w:id="257" w:name="_Toc280711942"/>
      <w:bookmarkStart w:id="258" w:name="_Toc280706469"/>
      <w:bookmarkStart w:id="259" w:name="_Toc223849645"/>
      <w:bookmarkStart w:id="260" w:name="_Toc219348047"/>
      <w:bookmarkStart w:id="261" w:name="_Toc25558"/>
      <w:bookmarkStart w:id="262" w:name="_Toc516223845"/>
      <w:r>
        <w:rPr>
          <w:rFonts w:hint="eastAsia" w:eastAsia="宋体"/>
          <w:caps w:val="0"/>
          <w:smallCaps w:val="0"/>
          <w:color w:val="auto"/>
          <w:spacing w:val="0"/>
          <w:sz w:val="28"/>
          <w:szCs w:val="28"/>
          <w:lang w:val="en-US" w:eastAsia="zh-CN"/>
        </w:rPr>
        <w:t>7</w:t>
      </w:r>
      <w:r>
        <w:rPr>
          <w:rFonts w:hint="eastAsia" w:ascii="Times New Roman" w:hAnsi="Times New Roman" w:eastAsia="宋体"/>
          <w:caps w:val="0"/>
          <w:smallCaps w:val="0"/>
          <w:color w:val="auto"/>
          <w:spacing w:val="0"/>
          <w:sz w:val="28"/>
          <w:szCs w:val="28"/>
        </w:rPr>
        <w:t>.7社会环境危害因素</w:t>
      </w:r>
      <w:bookmarkEnd w:id="253"/>
      <w:bookmarkEnd w:id="254"/>
      <w:bookmarkEnd w:id="255"/>
      <w:bookmarkEnd w:id="256"/>
      <w:bookmarkEnd w:id="257"/>
      <w:bookmarkEnd w:id="258"/>
      <w:bookmarkEnd w:id="259"/>
      <w:bookmarkEnd w:id="260"/>
      <w:r>
        <w:rPr>
          <w:rFonts w:hint="eastAsia" w:ascii="Times New Roman" w:hAnsi="Times New Roman" w:eastAsia="宋体"/>
          <w:caps w:val="0"/>
          <w:smallCaps w:val="0"/>
          <w:color w:val="auto"/>
          <w:spacing w:val="0"/>
          <w:sz w:val="28"/>
          <w:szCs w:val="28"/>
        </w:rPr>
        <w:t>辨识</w:t>
      </w:r>
      <w:bookmarkEnd w:id="261"/>
    </w:p>
    <w:p w14:paraId="21DD7AFD">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pacing w:val="0"/>
          <w:sz w:val="28"/>
          <w:szCs w:val="28"/>
        </w:rPr>
      </w:pPr>
      <w:r>
        <w:rPr>
          <w:rFonts w:hint="eastAsia" w:eastAsia="宋体"/>
          <w:caps w:val="0"/>
          <w:smallCaps w:val="0"/>
          <w:color w:val="auto"/>
          <w:spacing w:val="0"/>
          <w:sz w:val="28"/>
          <w:szCs w:val="28"/>
          <w:lang w:val="en-US" w:eastAsia="zh-CN"/>
        </w:rPr>
        <w:t>7</w:t>
      </w:r>
      <w:r>
        <w:rPr>
          <w:rFonts w:hint="eastAsia" w:ascii="Times New Roman" w:hAnsi="Times New Roman" w:eastAsia="宋体"/>
          <w:caps w:val="0"/>
          <w:smallCaps w:val="0"/>
          <w:color w:val="auto"/>
          <w:spacing w:val="0"/>
          <w:sz w:val="28"/>
          <w:szCs w:val="28"/>
          <w:lang w:val="en-AU"/>
        </w:rPr>
        <w:t>.7.1城市、乡镇建设对管道安全构成的危害</w:t>
      </w:r>
    </w:p>
    <w:p w14:paraId="28D89385">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pacing w:val="0"/>
          <w:sz w:val="28"/>
          <w:szCs w:val="28"/>
          <w:lang w:val="en-AU"/>
        </w:rPr>
      </w:pPr>
      <w:r>
        <w:rPr>
          <w:rFonts w:hint="eastAsia" w:ascii="Times New Roman" w:hAnsi="Times New Roman" w:eastAsia="宋体" w:cs="宋体"/>
          <w:caps w:val="0"/>
          <w:smallCaps w:val="0"/>
          <w:color w:val="auto"/>
          <w:spacing w:val="0"/>
          <w:sz w:val="28"/>
          <w:szCs w:val="28"/>
          <w:lang w:val="en-AU"/>
        </w:rPr>
        <w:t>随着中国经济的快速发展，城市及城镇建设也得到了快速发展，城市及乡镇规划变动也越来越频繁。虽然新建管道都按设计规范规定及自身的安全要求，避开了城市规划区、乡镇和村庄，但由于规划部门和土地管理部门对《石油天然气管道保护条例》的执行力度不够，违章建筑占压管线的事件屡见不鲜。城市建设中新建管道和电缆埋设在管道附近或与管道交叉，不按《输气管道工程设计规范》进行设计和施工，对原管道的阴极保护造成破坏。</w:t>
      </w:r>
    </w:p>
    <w:p w14:paraId="313BD935">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pacing w:val="0"/>
          <w:sz w:val="28"/>
          <w:szCs w:val="28"/>
          <w:lang w:val="en-AU"/>
        </w:rPr>
      </w:pPr>
      <w:r>
        <w:rPr>
          <w:rFonts w:hint="eastAsia" w:ascii="Times New Roman" w:hAnsi="Times New Roman" w:eastAsia="宋体" w:cs="宋体"/>
          <w:caps w:val="0"/>
          <w:smallCaps w:val="0"/>
          <w:color w:val="auto"/>
          <w:spacing w:val="0"/>
          <w:sz w:val="28"/>
          <w:szCs w:val="28"/>
          <w:lang w:val="en-AU"/>
        </w:rPr>
        <w:t>在建筑施工中大型机械将输气管道破坏的事故也时有发生。</w:t>
      </w:r>
    </w:p>
    <w:p w14:paraId="21EDA367">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pacing w:val="0"/>
          <w:sz w:val="28"/>
          <w:szCs w:val="28"/>
          <w:lang w:val="en-AU"/>
        </w:rPr>
      </w:pPr>
      <w:r>
        <w:rPr>
          <w:rFonts w:hint="eastAsia" w:ascii="Times New Roman" w:hAnsi="Times New Roman" w:eastAsia="宋体" w:cs="宋体"/>
          <w:caps w:val="0"/>
          <w:smallCaps w:val="0"/>
          <w:color w:val="auto"/>
          <w:spacing w:val="0"/>
          <w:sz w:val="28"/>
          <w:szCs w:val="28"/>
          <w:lang w:val="en-AU"/>
        </w:rPr>
        <w:t>管道附近由于道路、房屋建设取土，使管道裸露在外，破坏外防腐层的现象也时有发生，在农村地区尤为严重。</w:t>
      </w:r>
    </w:p>
    <w:p w14:paraId="144653C6">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pacing w:val="0"/>
          <w:sz w:val="28"/>
          <w:szCs w:val="28"/>
        </w:rPr>
      </w:pPr>
      <w:r>
        <w:rPr>
          <w:rFonts w:hint="eastAsia" w:eastAsia="宋体"/>
          <w:caps w:val="0"/>
          <w:smallCaps w:val="0"/>
          <w:color w:val="auto"/>
          <w:spacing w:val="0"/>
          <w:sz w:val="28"/>
          <w:szCs w:val="28"/>
          <w:lang w:val="en-US" w:eastAsia="zh-CN"/>
        </w:rPr>
        <w:t>7</w:t>
      </w:r>
      <w:r>
        <w:rPr>
          <w:rFonts w:hint="eastAsia" w:ascii="Times New Roman" w:hAnsi="Times New Roman" w:eastAsia="宋体"/>
          <w:caps w:val="0"/>
          <w:smallCaps w:val="0"/>
          <w:color w:val="auto"/>
          <w:spacing w:val="0"/>
          <w:sz w:val="28"/>
          <w:szCs w:val="28"/>
          <w:lang w:val="en-AU"/>
        </w:rPr>
        <w:t>.7.2公路等建设危及管道安全</w:t>
      </w:r>
    </w:p>
    <w:p w14:paraId="4DE4CA52">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pacing w:val="0"/>
          <w:sz w:val="28"/>
          <w:szCs w:val="28"/>
          <w:lang w:val="en-AU"/>
        </w:rPr>
      </w:pPr>
      <w:r>
        <w:rPr>
          <w:rFonts w:hint="eastAsia" w:ascii="Times New Roman" w:hAnsi="Times New Roman" w:eastAsia="宋体" w:cs="宋体"/>
          <w:caps w:val="0"/>
          <w:smallCaps w:val="0"/>
          <w:color w:val="auto"/>
          <w:spacing w:val="0"/>
          <w:sz w:val="28"/>
          <w:szCs w:val="28"/>
          <w:lang w:val="en-AU"/>
        </w:rPr>
        <w:t>对于穿越公路的管道，当公路分别进行清淤、维护施工作业时，如果未充分考虑管线的安全，很有可能对其造成破坏。</w:t>
      </w:r>
    </w:p>
    <w:p w14:paraId="72302B05">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pacing w:val="0"/>
          <w:sz w:val="28"/>
          <w:szCs w:val="28"/>
          <w:lang w:val="en-AU"/>
        </w:rPr>
      </w:pPr>
      <w:r>
        <w:rPr>
          <w:rFonts w:hint="eastAsia" w:ascii="Times New Roman" w:hAnsi="Times New Roman" w:eastAsia="宋体" w:cs="宋体"/>
          <w:caps w:val="0"/>
          <w:smallCaps w:val="0"/>
          <w:color w:val="auto"/>
          <w:spacing w:val="0"/>
          <w:sz w:val="28"/>
          <w:szCs w:val="28"/>
          <w:lang w:val="en-AU"/>
        </w:rPr>
        <w:t>近10年来随着交通建设的发展，在公路新建和扩建中一些地方不征求管道部门的意见，对输气管道不采取保护措施，就在管道之上修建公路，甚至在施工中挖坏管道上的防腐层，并有将钢管碰伤、铲破的情况发生。</w:t>
      </w:r>
    </w:p>
    <w:p w14:paraId="04A51010">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pacing w:val="0"/>
          <w:sz w:val="28"/>
          <w:szCs w:val="28"/>
        </w:rPr>
      </w:pPr>
      <w:r>
        <w:rPr>
          <w:rFonts w:hint="eastAsia" w:eastAsia="宋体"/>
          <w:caps w:val="0"/>
          <w:smallCaps w:val="0"/>
          <w:color w:val="auto"/>
          <w:spacing w:val="0"/>
          <w:sz w:val="28"/>
          <w:szCs w:val="28"/>
          <w:lang w:val="en-US" w:eastAsia="zh-CN"/>
        </w:rPr>
        <w:t>7</w:t>
      </w:r>
      <w:r>
        <w:rPr>
          <w:rFonts w:hint="eastAsia" w:ascii="Times New Roman" w:hAnsi="Times New Roman" w:eastAsia="宋体"/>
          <w:caps w:val="0"/>
          <w:smallCaps w:val="0"/>
          <w:color w:val="auto"/>
          <w:spacing w:val="0"/>
          <w:sz w:val="28"/>
          <w:szCs w:val="28"/>
          <w:lang w:val="en-AU"/>
        </w:rPr>
        <w:t>.7.3农田水利建设和河底采砂危及管道安全</w:t>
      </w:r>
    </w:p>
    <w:p w14:paraId="784C4CBA">
      <w:pPr>
        <w:pageBreakBefore w:val="0"/>
        <w:widowControl w:val="0"/>
        <w:kinsoku/>
        <w:wordWrap/>
        <w:overflowPunct/>
        <w:topLinePunct w:val="0"/>
        <w:bidi w:val="0"/>
        <w:ind w:firstLine="560" w:firstLineChars="200"/>
        <w:rPr>
          <w:rFonts w:hint="eastAsia" w:ascii="Times New Roman" w:hAnsi="Times New Roman" w:eastAsia="宋体" w:cs="宋体"/>
          <w:caps w:val="0"/>
          <w:smallCaps w:val="0"/>
          <w:color w:val="auto"/>
          <w:spacing w:val="0"/>
          <w:sz w:val="28"/>
          <w:szCs w:val="28"/>
          <w:lang w:val="en-AU"/>
        </w:rPr>
      </w:pPr>
      <w:r>
        <w:rPr>
          <w:rFonts w:hint="eastAsia" w:ascii="Times New Roman" w:hAnsi="Times New Roman" w:eastAsia="宋体" w:cs="宋体"/>
          <w:caps w:val="0"/>
          <w:smallCaps w:val="0"/>
          <w:color w:val="auto"/>
          <w:spacing w:val="0"/>
          <w:sz w:val="28"/>
          <w:szCs w:val="28"/>
          <w:lang w:val="en-AU"/>
        </w:rPr>
        <w:t>开挖</w:t>
      </w:r>
      <w:r>
        <w:rPr>
          <w:rFonts w:hint="eastAsia" w:ascii="Times New Roman" w:hAnsi="Times New Roman" w:eastAsia="宋体" w:cs="宋体"/>
          <w:caps w:val="0"/>
          <w:smallCaps w:val="0"/>
          <w:color w:val="auto"/>
          <w:spacing w:val="0"/>
          <w:sz w:val="28"/>
          <w:szCs w:val="28"/>
          <w:lang w:val="en-AU" w:eastAsia="zh-CN"/>
        </w:rPr>
        <w:t>农田</w:t>
      </w:r>
      <w:r>
        <w:rPr>
          <w:rFonts w:hint="eastAsia" w:ascii="Times New Roman" w:hAnsi="Times New Roman" w:eastAsia="宋体" w:cs="宋体"/>
          <w:caps w:val="0"/>
          <w:smallCaps w:val="0"/>
          <w:color w:val="auto"/>
          <w:spacing w:val="0"/>
          <w:sz w:val="28"/>
          <w:szCs w:val="28"/>
          <w:lang w:val="en-AU"/>
        </w:rPr>
        <w:t>河道、水渠是危害管道安全运行的因素之一。</w:t>
      </w:r>
    </w:p>
    <w:p w14:paraId="6F692E07">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lang w:val="en-AU"/>
        </w:rPr>
        <w:t>.7.4管道打孔盗气对管道安全造成严重危害</w:t>
      </w:r>
    </w:p>
    <w:p w14:paraId="5B9E4691">
      <w:pPr>
        <w:pageBreakBefore w:val="0"/>
        <w:widowControl w:val="0"/>
        <w:kinsoku/>
        <w:wordWrap/>
        <w:overflowPunct/>
        <w:topLinePunct w:val="0"/>
        <w:bidi w:val="0"/>
        <w:ind w:firstLine="536" w:firstLineChars="200"/>
        <w:rPr>
          <w:rFonts w:hint="eastAsia" w:ascii="Times New Roman" w:hAnsi="Times New Roman" w:eastAsia="宋体" w:cs="宋体"/>
          <w:caps w:val="0"/>
          <w:smallCaps w:val="0"/>
          <w:color w:val="auto"/>
          <w:spacing w:val="-6"/>
          <w:sz w:val="28"/>
          <w:szCs w:val="28"/>
          <w:lang w:val="en-AU"/>
        </w:rPr>
      </w:pPr>
      <w:r>
        <w:rPr>
          <w:rFonts w:hint="eastAsia" w:ascii="Times New Roman" w:hAnsi="Times New Roman" w:eastAsia="宋体" w:cs="宋体"/>
          <w:caps w:val="0"/>
          <w:smallCaps w:val="0"/>
          <w:color w:val="auto"/>
          <w:spacing w:val="-6"/>
          <w:sz w:val="28"/>
          <w:szCs w:val="28"/>
          <w:lang w:val="en-AU"/>
        </w:rPr>
        <w:t>长输管道输送的天然气，具有较高的经济价值，盗取者可获一定经济利益。小部分不法分子为获取经济利益，不惜冒生命危险破坏国家财产，进行各种盗气活动。国内相关法律、法规不很完善，造成管道运营企业管理乏力；管道所经行政区域多，牵涉管理部门多及地方保护主义，使管理难度加大；打击盗气亦须取得警方、当地政府、公安部门的支持。</w:t>
      </w:r>
    </w:p>
    <w:p w14:paraId="5B3BF44F">
      <w:pPr>
        <w:pageBreakBefore w:val="0"/>
        <w:widowControl w:val="0"/>
        <w:kinsoku/>
        <w:wordWrap/>
        <w:overflowPunct/>
        <w:topLinePunct w:val="0"/>
        <w:bidi w:val="0"/>
        <w:ind w:firstLine="536" w:firstLineChars="200"/>
        <w:rPr>
          <w:rFonts w:hint="eastAsia" w:ascii="Times New Roman" w:hAnsi="Times New Roman" w:eastAsia="宋体" w:cs="宋体"/>
          <w:caps w:val="0"/>
          <w:smallCaps w:val="0"/>
          <w:color w:val="auto"/>
          <w:spacing w:val="-6"/>
          <w:sz w:val="28"/>
          <w:szCs w:val="28"/>
          <w:lang w:val="en-AU"/>
        </w:rPr>
      </w:pPr>
      <w:r>
        <w:rPr>
          <w:rFonts w:hint="eastAsia" w:ascii="Times New Roman" w:hAnsi="Times New Roman" w:eastAsia="宋体" w:cs="宋体"/>
          <w:caps w:val="0"/>
          <w:smallCaps w:val="0"/>
          <w:color w:val="auto"/>
          <w:spacing w:val="-6"/>
          <w:sz w:val="28"/>
          <w:szCs w:val="28"/>
          <w:lang w:val="en-AU"/>
        </w:rPr>
        <w:t>长输管道有意破坏表现为盗、扒管道防腐层、仪器仪表、阀门或附属设施，在管道上开孔盗气，或者人为蓄意破坏管线设施等。造成的严重后果是：恶性事故不断发生，不法分子打孔盗气，往往不顾后果，致使天然气大量外泄，火灾爆炸事故随时可能发生；资产损失严重，管道运营企业既要为不法分子盗走的大量油气承担经济损失，还要承担其他相关费用；对社会稳定造成极大的负面影响，出现供应问题会引起恐慌，人民群众怨声载道。</w:t>
      </w:r>
    </w:p>
    <w:p w14:paraId="1B7577F5">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lang w:val="en-AU"/>
        </w:rPr>
        <w:t>.7.5相邻高压线危害</w:t>
      </w:r>
    </w:p>
    <w:p w14:paraId="52A78695">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1）电容耦合</w:t>
      </w:r>
    </w:p>
    <w:p w14:paraId="738FB51B">
      <w:pPr>
        <w:pageBreakBefore w:val="0"/>
        <w:widowControl w:val="0"/>
        <w:kinsoku/>
        <w:wordWrap/>
        <w:overflowPunct/>
        <w:topLinePunct w:val="0"/>
        <w:autoSpaceDE w:val="0"/>
        <w:autoSpaceDN w:val="0"/>
        <w:bidi w:val="0"/>
        <w:adjustRightInd w:val="0"/>
        <w:ind w:firstLine="536" w:firstLineChars="200"/>
        <w:jc w:val="left"/>
        <w:rPr>
          <w:rFonts w:hint="eastAsia" w:ascii="Times New Roman" w:hAnsi="Times New Roman" w:eastAsia="宋体" w:cs="宋体"/>
          <w:caps w:val="0"/>
          <w:smallCaps w:val="0"/>
          <w:color w:val="auto"/>
          <w:spacing w:val="-6"/>
          <w:kern w:val="0"/>
          <w:sz w:val="28"/>
          <w:szCs w:val="28"/>
        </w:rPr>
      </w:pPr>
      <w:r>
        <w:rPr>
          <w:rFonts w:hint="eastAsia" w:ascii="Times New Roman" w:hAnsi="Times New Roman" w:eastAsia="宋体" w:cs="宋体"/>
          <w:caps w:val="0"/>
          <w:smallCaps w:val="0"/>
          <w:color w:val="auto"/>
          <w:spacing w:val="-6"/>
          <w:kern w:val="0"/>
          <w:sz w:val="28"/>
          <w:szCs w:val="28"/>
        </w:rPr>
        <w:t>由于管道本身带有外部防腐绝缘层，在管道组装焊接完埋地的前后，均存在感应耦合的电容。管道埋地前，若地面管道较长，管道上感应的高压静电会对施工人员造成危害。</w:t>
      </w:r>
    </w:p>
    <w:p w14:paraId="792C3B57">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2）感应影响</w:t>
      </w:r>
    </w:p>
    <w:p w14:paraId="3B1DEC39">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当管道与强电线路长距离平行或斜向敷设时，输电线路周围产生的磁场将在埋地管道上产生二次感应交流电压，过高的管道感应电压会对管道生产、作业员造成危害。</w:t>
      </w:r>
    </w:p>
    <w:p w14:paraId="4B3404E2">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3）电阻影响</w:t>
      </w:r>
    </w:p>
    <w:p w14:paraId="755AB564">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电阻影响也称故障影响，当高压输电线路发生故障时，输电铁塔流向接地极间的千伏以上的高压故障电流可能会流入管道，对附近及远方管道上的操作人员构成威胁。</w:t>
      </w:r>
    </w:p>
    <w:p w14:paraId="40D4FC09">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4）击穿管道防腐层</w:t>
      </w:r>
    </w:p>
    <w:p w14:paraId="6DF655A0">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上述高压感应电压，虽然存在时间很短，只有0.5s左右，但它一方面威胁着人身安全，同时又可击穿管道的防腐层，甚至形成电弧烧穿管道。</w:t>
      </w:r>
    </w:p>
    <w:p w14:paraId="1090ED0F">
      <w:pPr>
        <w:pageBreakBefore w:val="0"/>
        <w:widowControl w:val="0"/>
        <w:kinsoku/>
        <w:wordWrap/>
        <w:overflowPunct/>
        <w:topLinePunct w:val="0"/>
        <w:autoSpaceDE w:val="0"/>
        <w:autoSpaceDN w:val="0"/>
        <w:bidi w:val="0"/>
        <w:adjustRightInd w:val="0"/>
        <w:ind w:firstLine="560" w:firstLineChars="200"/>
        <w:jc w:val="left"/>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该工程在与电力线交叉或并行敷设过程中，在保障规范要求的安全间距的同时，采用有效的排流措施，以防止架空供电线路对其产生的影响。</w:t>
      </w:r>
    </w:p>
    <w:p w14:paraId="70D62DE3">
      <w:pPr>
        <w:pStyle w:val="3"/>
        <w:pageBreakBefore w:val="0"/>
        <w:widowControl w:val="0"/>
        <w:kinsoku/>
        <w:wordWrap/>
        <w:overflowPunct/>
        <w:topLinePunct w:val="0"/>
        <w:bidi w:val="0"/>
        <w:spacing w:before="0" w:beforeLines="0"/>
        <w:rPr>
          <w:rFonts w:hint="eastAsia" w:ascii="Times New Roman" w:hAnsi="Times New Roman" w:eastAsia="宋体"/>
          <w:caps w:val="0"/>
          <w:smallCaps w:val="0"/>
          <w:color w:val="auto"/>
          <w:sz w:val="28"/>
          <w:szCs w:val="28"/>
        </w:rPr>
      </w:pPr>
      <w:bookmarkStart w:id="263" w:name="_Toc459535099"/>
      <w:bookmarkStart w:id="264" w:name="_Toc460223074"/>
      <w:bookmarkStart w:id="265" w:name="_Toc115748169"/>
      <w:bookmarkStart w:id="266" w:name="_Toc15555"/>
      <w:bookmarkStart w:id="267" w:name="_Toc115748049"/>
      <w:bookmarkStart w:id="268" w:name="_Toc203318269"/>
      <w:bookmarkStart w:id="269" w:name="_Toc182022998"/>
      <w:bookmarkStart w:id="270" w:name="_Toc182301542"/>
      <w:bookmarkStart w:id="271" w:name="_Toc115748287"/>
      <w:bookmarkStart w:id="272" w:name="_Toc115838758"/>
      <w:bookmarkStart w:id="273" w:name="_Toc125960447"/>
      <w:bookmarkStart w:id="274" w:name="_Toc115692643"/>
      <w:bookmarkStart w:id="275" w:name="_Toc182301003"/>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lang w:eastAsia="zh-CN"/>
        </w:rPr>
        <w:t>.8</w:t>
      </w:r>
      <w:r>
        <w:rPr>
          <w:rFonts w:hint="eastAsia" w:ascii="Times New Roman" w:hAnsi="Times New Roman" w:eastAsia="宋体"/>
          <w:caps w:val="0"/>
          <w:smallCaps w:val="0"/>
          <w:color w:val="auto"/>
          <w:sz w:val="28"/>
          <w:szCs w:val="28"/>
        </w:rPr>
        <w:t>安全管理危险有害因素辨识</w:t>
      </w:r>
      <w:bookmarkEnd w:id="263"/>
      <w:bookmarkEnd w:id="264"/>
      <w:bookmarkEnd w:id="265"/>
      <w:bookmarkEnd w:id="266"/>
      <w:bookmarkEnd w:id="267"/>
      <w:bookmarkEnd w:id="268"/>
      <w:bookmarkEnd w:id="269"/>
      <w:bookmarkEnd w:id="270"/>
      <w:bookmarkEnd w:id="271"/>
      <w:bookmarkEnd w:id="272"/>
      <w:bookmarkEnd w:id="273"/>
      <w:bookmarkEnd w:id="274"/>
      <w:bookmarkEnd w:id="275"/>
    </w:p>
    <w:p w14:paraId="58D130FE">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lang w:eastAsia="zh-CN"/>
        </w:rPr>
        <w:t>.8</w:t>
      </w:r>
      <w:r>
        <w:rPr>
          <w:rFonts w:hint="eastAsia" w:ascii="Times New Roman" w:hAnsi="Times New Roman" w:eastAsia="宋体"/>
          <w:caps w:val="0"/>
          <w:smallCaps w:val="0"/>
          <w:color w:val="auto"/>
          <w:sz w:val="28"/>
          <w:szCs w:val="28"/>
        </w:rPr>
        <w:t>.1违章作业</w:t>
      </w:r>
    </w:p>
    <w:p w14:paraId="05B05365">
      <w:pPr>
        <w:pageBreakBefore w:val="0"/>
        <w:widowControl w:val="0"/>
        <w:kinsoku/>
        <w:wordWrap/>
        <w:overflowPunct/>
        <w:topLinePunct w:val="0"/>
        <w:bidi w:val="0"/>
        <w:snapToGrid w:val="0"/>
        <w:ind w:firstLine="54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违章作业包括违章指挥、违章操作、操作错误等，已成为长输管道的主要危险有害因素之一。违章作业原因：运行系统技术难度大或操作程序复杂，又缺乏操作经验，导致作业人员一时难以掌握；企业对管理和操作人员未充分进行培训、教育，甚至使用不具操作资格的作业人员从事管理、操作工作；管理、操作人员本身技术水平、业务素质不高，安全意识、责任心不强，思想麻痹大意等；企业安全管理机构不健全，安全管理制度不完善，安全培训教育未开展，安全检查不经常，隐患治理不及时，安全管理不严格等。</w:t>
      </w:r>
    </w:p>
    <w:p w14:paraId="46D44F5D">
      <w:pPr>
        <w:pageBreakBefore w:val="0"/>
        <w:widowControl w:val="0"/>
        <w:kinsoku/>
        <w:wordWrap/>
        <w:overflowPunct/>
        <w:topLinePunct w:val="0"/>
        <w:bidi w:val="0"/>
        <w:snapToGrid w:val="0"/>
        <w:ind w:firstLine="54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违章作业的表现：</w:t>
      </w:r>
    </w:p>
    <w:p w14:paraId="1A89AE8D">
      <w:pPr>
        <w:pageBreakBefore w:val="0"/>
        <w:widowControl w:val="0"/>
        <w:kinsoku/>
        <w:wordWrap/>
        <w:overflowPunct/>
        <w:topLinePunct w:val="0"/>
        <w:bidi w:val="0"/>
        <w:snapToGrid w:val="0"/>
        <w:ind w:firstLine="54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1）违章动火</w:t>
      </w:r>
    </w:p>
    <w:p w14:paraId="45D2BF56">
      <w:pPr>
        <w:pageBreakBefore w:val="0"/>
        <w:widowControl w:val="0"/>
        <w:kinsoku/>
        <w:wordWrap/>
        <w:overflowPunct/>
        <w:topLinePunct w:val="0"/>
        <w:bidi w:val="0"/>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在系统运行或停止期间，对系统设备、设施或危险作业场所进行动火作业时，管理人员为了赶工期，在系统达不到动火条件下，指挥作业人员动火，或作业人员无视有关动火原则，擅自动火，造成重大安全事故。</w:t>
      </w:r>
    </w:p>
    <w:p w14:paraId="481037DB">
      <w:pPr>
        <w:pageBreakBefore w:val="0"/>
        <w:widowControl w:val="0"/>
        <w:kinsoku/>
        <w:wordWrap/>
        <w:overflowPunct/>
        <w:topLinePunct w:val="0"/>
        <w:bidi w:val="0"/>
        <w:snapToGrid w:val="0"/>
        <w:ind w:firstLine="54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2）违章用电操作</w:t>
      </w:r>
    </w:p>
    <w:p w14:paraId="430BD00B">
      <w:pPr>
        <w:pageBreakBefore w:val="0"/>
        <w:widowControl w:val="0"/>
        <w:kinsoku/>
        <w:wordWrap/>
        <w:overflowPunct/>
        <w:topLinePunct w:val="0"/>
        <w:bidi w:val="0"/>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系统电力供应、设备及仪器仪表运行控制、照明等大量采用各种控制开关、按钮及线路。如果任意布线，使用防爆性能等级不符合要求的电缆线、电气设备，随意按动或按错控制开关、按钮，将造成停电、系统停运、憋压、管道及设备损坏、电气起火等，并引发一系列安全事故。</w:t>
      </w:r>
    </w:p>
    <w:p w14:paraId="02846728">
      <w:pPr>
        <w:pageBreakBefore w:val="0"/>
        <w:widowControl w:val="0"/>
        <w:kinsoku/>
        <w:wordWrap/>
        <w:overflowPunct/>
        <w:topLinePunct w:val="0"/>
        <w:bidi w:val="0"/>
        <w:snapToGrid w:val="0"/>
        <w:ind w:firstLine="54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val="en-US" w:eastAsia="zh-CN"/>
        </w:rPr>
        <w:t>3</w:t>
      </w:r>
      <w:r>
        <w:rPr>
          <w:rFonts w:hint="eastAsia" w:ascii="Times New Roman" w:hAnsi="Times New Roman" w:eastAsia="宋体" w:cs="宋体"/>
          <w:caps w:val="0"/>
          <w:smallCaps w:val="0"/>
          <w:color w:val="auto"/>
          <w:sz w:val="28"/>
          <w:szCs w:val="28"/>
        </w:rPr>
        <w:t>）检修、抢修操作违章</w:t>
      </w:r>
    </w:p>
    <w:p w14:paraId="3FFCDBFA">
      <w:pPr>
        <w:pageBreakBefore w:val="0"/>
        <w:widowControl w:val="0"/>
        <w:kinsoku/>
        <w:wordWrap/>
        <w:overflowPunct/>
        <w:topLinePunct w:val="0"/>
        <w:bidi w:val="0"/>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检修、抢修时，如果安全条件不具备、安全措施不落实、作业方法不恰当，如管道、设备内的介质未充分置换、管道连通处未设置盲板、违章动火、消防安全措施不俱全，采用不许使用的作业工具等，都有可能产生安全事故。</w:t>
      </w:r>
    </w:p>
    <w:p w14:paraId="70EE034A">
      <w:pPr>
        <w:pStyle w:val="4"/>
        <w:pageBreakBefore w:val="0"/>
        <w:widowControl w:val="0"/>
        <w:kinsoku/>
        <w:wordWrap/>
        <w:overflowPunct/>
        <w:topLinePunct w:val="0"/>
        <w:bidi w:val="0"/>
        <w:spacing w:before="0" w:beforeLines="0" w:after="0" w:afterLines="0"/>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lang w:eastAsia="zh-CN"/>
        </w:rPr>
        <w:t>.8</w:t>
      </w:r>
      <w:r>
        <w:rPr>
          <w:rFonts w:hint="eastAsia" w:ascii="Times New Roman" w:hAnsi="Times New Roman" w:eastAsia="宋体"/>
          <w:caps w:val="0"/>
          <w:smallCaps w:val="0"/>
          <w:color w:val="auto"/>
          <w:sz w:val="28"/>
          <w:szCs w:val="28"/>
        </w:rPr>
        <w:t>.2安全管理不规范</w:t>
      </w:r>
    </w:p>
    <w:p w14:paraId="130609AD">
      <w:pPr>
        <w:pageBreakBefore w:val="0"/>
        <w:widowControl w:val="0"/>
        <w:kinsoku/>
        <w:wordWrap/>
        <w:overflowPunct/>
        <w:topLinePunct w:val="0"/>
        <w:bidi w:val="0"/>
        <w:snapToGrid w:val="0"/>
        <w:ind w:firstLine="435"/>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安全管理包括安全管理机构、相关管理制度、安全培训教育、安全检查及隐患治理、安全技术措施及计划、应急救援预案等内容，直接关系到系统的安全运行。</w:t>
      </w:r>
    </w:p>
    <w:p w14:paraId="5F53B605">
      <w:pPr>
        <w:pageBreakBefore w:val="0"/>
        <w:widowControl w:val="0"/>
        <w:kinsoku/>
        <w:wordWrap/>
        <w:overflowPunct/>
        <w:topLinePunct w:val="0"/>
        <w:bidi w:val="0"/>
        <w:snapToGrid w:val="0"/>
        <w:ind w:firstLine="562" w:firstLineChars="200"/>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1、安全管理制度</w:t>
      </w:r>
    </w:p>
    <w:p w14:paraId="0AD73C3D">
      <w:pPr>
        <w:pageBreakBefore w:val="0"/>
        <w:widowControl w:val="0"/>
        <w:kinsoku/>
        <w:wordWrap/>
        <w:overflowPunct/>
        <w:topLinePunct w:val="0"/>
        <w:bidi w:val="0"/>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长输管道输送的天然气是易燃、易爆危险介质，运营企业应根据国家有关法律、法规要求，建立健全安全管理机构，配备专职安全生产管理人员，制定符合企业实际情况的安全管理制度、岗位职责、操作规程和应急救援预案，确保安全管理体系运行的有效性。但企业在运营过程中，其管理组织机构、安全技术措施及计划不一定适合企业实际情况、先进工艺和经济发展的要求。其次，企业中各种安全管理制度落实不完善、不到位，缺乏成套的巡线、检测、查漏制度和机制；安全培训教育未完全按规定要求开展；新员工未进行岗位、入厂培训，转岗、复工人员未进行培训，特种作业人员未取得资格证书等；安全检查不经常、不规范，发现问题未及时进行分析、总结、整改，隐患治理不及时等；特别是在运营过程中，不严格按照管理要求，违章操作、违章指挥等。因此，系统运行存在各种安全隐患。</w:t>
      </w:r>
    </w:p>
    <w:p w14:paraId="310AB257">
      <w:pPr>
        <w:pageBreakBefore w:val="0"/>
        <w:widowControl w:val="0"/>
        <w:kinsoku/>
        <w:wordWrap/>
        <w:overflowPunct/>
        <w:topLinePunct w:val="0"/>
        <w:bidi w:val="0"/>
        <w:snapToGrid w:val="0"/>
        <w:ind w:firstLine="562" w:firstLineChars="200"/>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2、安全管理资料</w:t>
      </w:r>
    </w:p>
    <w:p w14:paraId="4C218FCB">
      <w:pPr>
        <w:pageBreakBefore w:val="0"/>
        <w:widowControl w:val="0"/>
        <w:kinsoku/>
        <w:wordWrap/>
        <w:overflowPunct/>
        <w:topLinePunct w:val="0"/>
        <w:bidi w:val="0"/>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为了最大限度的发挥管线的输气能力，尽可能延长管线的使用期限，减少输耗，安全可靠的供气，应建立完善健全的资料档案管理制度。使管线管理人员十分清楚管线走向，管道埋深，管线规格及管道腐蚀情况，并熟悉管线经过地带的地形、地物、地貌，密切监视有无滑坡、塌陷、洪水冲刷、河流改道等情况，以便预先采取措施，防止管线断裂和破坏。同时，还应注意周围交通情况。地下各种埋设物情况，一旦需要抢修管道时，就可以合理地准备施工机具，及时到达现场进行快速抢修。</w:t>
      </w:r>
    </w:p>
    <w:p w14:paraId="376857B7">
      <w:pPr>
        <w:pageBreakBefore w:val="0"/>
        <w:widowControl w:val="0"/>
        <w:kinsoku/>
        <w:wordWrap/>
        <w:overflowPunct/>
        <w:topLinePunct w:val="0"/>
        <w:bidi w:val="0"/>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长输管道运行期间，可能由于运营企业管理方面的原因，造成管道原始资料遗失，带来运营管理的盲目性。</w:t>
      </w:r>
    </w:p>
    <w:p w14:paraId="5FD91B8A">
      <w:pPr>
        <w:pageBreakBefore w:val="0"/>
        <w:widowControl w:val="0"/>
        <w:kinsoku/>
        <w:wordWrap/>
        <w:overflowPunct/>
        <w:topLinePunct w:val="0"/>
        <w:bidi w:val="0"/>
        <w:snapToGrid w:val="0"/>
        <w:ind w:firstLine="562" w:firstLineChars="200"/>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3、安全管理法规的宣传和执行</w:t>
      </w:r>
    </w:p>
    <w:p w14:paraId="183EA1E9">
      <w:pPr>
        <w:pageBreakBefore w:val="0"/>
        <w:widowControl w:val="0"/>
        <w:kinsoku/>
        <w:wordWrap/>
        <w:overflowPunct/>
        <w:topLinePunct w:val="0"/>
        <w:bidi w:val="0"/>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尽管《石油天然气管道保护条例》对保护范围、内容、宣传、与其他建设工程相互关系的处理、法规责任方面作出了明确的规定，但众多单位和个人对其认识不深，宣传教育跟不上，宣传力度不够大、深、广。沿线单位群众不知道天然气管道的危险性或认识不足，造成对管线保护不力。</w:t>
      </w:r>
    </w:p>
    <w:p w14:paraId="34916066">
      <w:pPr>
        <w:pageBreakBefore w:val="0"/>
        <w:widowControl w:val="0"/>
        <w:kinsoku/>
        <w:wordWrap/>
        <w:overflowPunct/>
        <w:topLinePunct w:val="0"/>
        <w:bidi w:val="0"/>
        <w:snapToGrid w:val="0"/>
        <w:ind w:firstLine="562" w:firstLineChars="200"/>
        <w:textAlignment w:val="auto"/>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4、企业自身安全意识</w:t>
      </w:r>
    </w:p>
    <w:p w14:paraId="400EE4AD">
      <w:pPr>
        <w:pageBreakBefore w:val="0"/>
        <w:widowControl w:val="0"/>
        <w:kinsoku/>
        <w:wordWrap/>
        <w:overflowPunct/>
        <w:topLinePunct w:val="0"/>
        <w:bidi w:val="0"/>
        <w:snapToGrid w:val="0"/>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有的管道运营企业从建设至今，除进行日常的检验维护外，多年一直未进行过定期检验（内部检验）；有的企业在思想上存在重使用轻管理的弊端，对检验、检修与生产间的矛盾难以兼顾，不能按时进行检验、维修。因此，造成管道内腐蚀、管线堵塞，输气能力下降，并使系统带隐患工作。</w:t>
      </w:r>
    </w:p>
    <w:p w14:paraId="0C729D9F">
      <w:pPr>
        <w:pStyle w:val="4"/>
        <w:pageBreakBefore w:val="0"/>
        <w:widowControl w:val="0"/>
        <w:kinsoku/>
        <w:wordWrap/>
        <w:overflowPunct/>
        <w:topLinePunct w:val="0"/>
        <w:bidi w:val="0"/>
        <w:spacing w:before="0" w:beforeLines="0" w:after="0" w:afterLines="0"/>
        <w:textAlignment w:val="auto"/>
        <w:rPr>
          <w:rFonts w:hint="eastAsia" w:ascii="Times New Roman" w:hAnsi="Times New Roman" w:eastAsia="宋体"/>
          <w:caps w:val="0"/>
          <w:smallCaps w:val="0"/>
          <w:color w:val="auto"/>
          <w:sz w:val="28"/>
          <w:szCs w:val="28"/>
        </w:rPr>
      </w:pPr>
      <w:bookmarkStart w:id="276" w:name="_Toc115838761"/>
      <w:bookmarkStart w:id="277" w:name="_Toc115748290"/>
      <w:bookmarkStart w:id="278" w:name="_Toc115692646"/>
      <w:bookmarkStart w:id="279" w:name="_Toc115748172"/>
      <w:bookmarkStart w:id="280" w:name="_Toc115748052"/>
      <w:bookmarkStart w:id="281" w:name="_Toc182301006"/>
      <w:bookmarkStart w:id="282" w:name="_Toc182301545"/>
      <w:bookmarkStart w:id="283" w:name="_Toc125960450"/>
      <w:bookmarkStart w:id="284" w:name="_Toc182023001"/>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lang w:eastAsia="zh-CN"/>
        </w:rPr>
        <w:t>.8</w:t>
      </w:r>
      <w:r>
        <w:rPr>
          <w:rFonts w:hint="eastAsia" w:ascii="Times New Roman" w:hAnsi="Times New Roman" w:eastAsia="宋体"/>
          <w:caps w:val="0"/>
          <w:smallCaps w:val="0"/>
          <w:color w:val="auto"/>
          <w:sz w:val="28"/>
          <w:szCs w:val="28"/>
        </w:rPr>
        <w:t>.3定期检验困难</w:t>
      </w:r>
      <w:bookmarkEnd w:id="276"/>
      <w:bookmarkEnd w:id="277"/>
      <w:bookmarkEnd w:id="278"/>
      <w:bookmarkEnd w:id="279"/>
      <w:bookmarkEnd w:id="280"/>
      <w:bookmarkEnd w:id="281"/>
      <w:bookmarkEnd w:id="282"/>
      <w:bookmarkEnd w:id="283"/>
      <w:bookmarkEnd w:id="284"/>
    </w:p>
    <w:p w14:paraId="6F886D00">
      <w:pPr>
        <w:pageBreakBefore w:val="0"/>
        <w:widowControl w:val="0"/>
        <w:kinsoku/>
        <w:wordWrap/>
        <w:overflowPunct/>
        <w:topLinePunct w:val="0"/>
        <w:bidi w:val="0"/>
        <w:snapToGrid w:val="0"/>
        <w:ind w:firstLine="562" w:firstLineChars="200"/>
        <w:textAlignment w:val="auto"/>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1、检验困难</w:t>
      </w:r>
    </w:p>
    <w:p w14:paraId="2A7BBA72">
      <w:pPr>
        <w:pageBreakBefore w:val="0"/>
        <w:widowControl w:val="0"/>
        <w:kinsoku/>
        <w:wordWrap/>
        <w:overflowPunct/>
        <w:topLinePunct w:val="0"/>
        <w:bidi w:val="0"/>
        <w:snapToGrid w:val="0"/>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长输管道一般都埋地敷设，具有面广、线长、点多、隐蔽性强的特点。因此检验人员难以进入管道内部进行直接检验，而主要靠间接的手段检验。</w:t>
      </w:r>
    </w:p>
    <w:p w14:paraId="52322E77">
      <w:pPr>
        <w:pageBreakBefore w:val="0"/>
        <w:widowControl w:val="0"/>
        <w:kinsoku/>
        <w:wordWrap/>
        <w:overflowPunct/>
        <w:topLinePunct w:val="0"/>
        <w:bidi w:val="0"/>
        <w:snapToGrid w:val="0"/>
        <w:ind w:firstLine="562" w:firstLineChars="200"/>
        <w:textAlignment w:val="auto"/>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2、检验法规、标准不完善</w:t>
      </w:r>
    </w:p>
    <w:p w14:paraId="4D50EFD8">
      <w:pPr>
        <w:pageBreakBefore w:val="0"/>
        <w:widowControl w:val="0"/>
        <w:kinsoku/>
        <w:wordWrap/>
        <w:overflowPunct/>
        <w:topLinePunct w:val="0"/>
        <w:bidi w:val="0"/>
        <w:snapToGrid w:val="0"/>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长输管道定期检验规程尚未公布，各部门、各行业只能根据实际情况，对长输管道实行检验。在检验方法选择、检验内容确定、安全等级评定等方面，未有共识；对新建、扩建长输管道指导作用少。</w:t>
      </w:r>
    </w:p>
    <w:p w14:paraId="19A5026F">
      <w:pPr>
        <w:pageBreakBefore w:val="0"/>
        <w:widowControl w:val="0"/>
        <w:kinsoku/>
        <w:wordWrap/>
        <w:overflowPunct/>
        <w:topLinePunct w:val="0"/>
        <w:bidi w:val="0"/>
        <w:snapToGrid w:val="0"/>
        <w:ind w:firstLine="562" w:firstLineChars="200"/>
        <w:textAlignment w:val="auto"/>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3、检验设备、手段相对落后</w:t>
      </w:r>
    </w:p>
    <w:p w14:paraId="59D075EC">
      <w:pPr>
        <w:pageBreakBefore w:val="0"/>
        <w:widowControl w:val="0"/>
        <w:kinsoku/>
        <w:wordWrap/>
        <w:overflowPunct/>
        <w:topLinePunct w:val="0"/>
        <w:bidi w:val="0"/>
        <w:snapToGrid w:val="0"/>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国产管道内部检验装置性能差，自动化程度不高；检验人员操作水平有限，管道建设不规范，造成检验设备在管道内通行问题多等。</w:t>
      </w:r>
    </w:p>
    <w:p w14:paraId="49C099F6">
      <w:pPr>
        <w:pageBreakBefore w:val="0"/>
        <w:widowControl w:val="0"/>
        <w:kinsoku/>
        <w:wordWrap/>
        <w:overflowPunct/>
        <w:topLinePunct w:val="0"/>
        <w:bidi w:val="0"/>
        <w:snapToGrid w:val="0"/>
        <w:ind w:firstLine="562" w:firstLineChars="200"/>
        <w:textAlignment w:val="auto"/>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4、安全状况评定难度大</w:t>
      </w:r>
    </w:p>
    <w:p w14:paraId="363355E9">
      <w:pPr>
        <w:pageBreakBefore w:val="0"/>
        <w:widowControl w:val="0"/>
        <w:kinsoku/>
        <w:wordWrap/>
        <w:overflowPunct/>
        <w:topLinePunct w:val="0"/>
        <w:bidi w:val="0"/>
        <w:snapToGrid w:val="0"/>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长输管道无论是埋地敷设还是沿地、架空敷设，其结构特殊、受力方式复杂、应力分析困难、安全状况评定难度大。</w:t>
      </w:r>
    </w:p>
    <w:p w14:paraId="136A2C32">
      <w:pPr>
        <w:pageBreakBefore w:val="0"/>
        <w:widowControl w:val="0"/>
        <w:kinsoku/>
        <w:wordWrap/>
        <w:overflowPunct/>
        <w:topLinePunct w:val="0"/>
        <w:bidi w:val="0"/>
        <w:snapToGrid w:val="0"/>
        <w:ind w:firstLine="562" w:firstLineChars="200"/>
        <w:textAlignment w:val="auto"/>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5、检验人员缺乏经验</w:t>
      </w:r>
    </w:p>
    <w:p w14:paraId="30246902">
      <w:pPr>
        <w:pageBreakBefore w:val="0"/>
        <w:widowControl w:val="0"/>
        <w:kinsoku/>
        <w:wordWrap/>
        <w:overflowPunct/>
        <w:topLinePunct w:val="0"/>
        <w:bidi w:val="0"/>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国内目前不仅长输管道检验标准、规范缺乏，而且专业检验队伍少，检验人员素质不高、实际检验经验不多，因此，对检验结果的分析、判断，评定有可能造成错误。</w:t>
      </w:r>
    </w:p>
    <w:bookmarkEnd w:id="191"/>
    <w:bookmarkEnd w:id="192"/>
    <w:bookmarkEnd w:id="193"/>
    <w:bookmarkEnd w:id="194"/>
    <w:bookmarkEnd w:id="195"/>
    <w:bookmarkEnd w:id="196"/>
    <w:bookmarkEnd w:id="197"/>
    <w:bookmarkEnd w:id="198"/>
    <w:bookmarkEnd w:id="262"/>
    <w:p w14:paraId="6F7E4D9D">
      <w:pPr>
        <w:pStyle w:val="3"/>
        <w:pageBreakBefore w:val="0"/>
        <w:widowControl w:val="0"/>
        <w:kinsoku/>
        <w:wordWrap/>
        <w:overflowPunct/>
        <w:topLinePunct w:val="0"/>
        <w:bidi w:val="0"/>
        <w:spacing w:before="0" w:beforeLines="0"/>
        <w:textAlignment w:val="auto"/>
        <w:rPr>
          <w:rFonts w:hint="eastAsia" w:ascii="Times New Roman" w:hAnsi="Times New Roman" w:eastAsia="宋体"/>
          <w:caps w:val="0"/>
          <w:smallCaps w:val="0"/>
          <w:color w:val="auto"/>
          <w:sz w:val="28"/>
          <w:szCs w:val="28"/>
        </w:rPr>
      </w:pPr>
      <w:bookmarkStart w:id="285" w:name="_Toc7626"/>
      <w:bookmarkStart w:id="286" w:name="_Toc24280"/>
      <w:bookmarkStart w:id="287" w:name="_Toc22832"/>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w:t>
      </w:r>
      <w:r>
        <w:rPr>
          <w:rFonts w:hint="eastAsia" w:eastAsia="宋体"/>
          <w:caps w:val="0"/>
          <w:smallCaps w:val="0"/>
          <w:color w:val="auto"/>
          <w:sz w:val="28"/>
          <w:szCs w:val="28"/>
          <w:lang w:val="en-US" w:eastAsia="zh-CN"/>
        </w:rPr>
        <w:t>9</w:t>
      </w:r>
      <w:r>
        <w:rPr>
          <w:rFonts w:hint="eastAsia" w:ascii="Times New Roman" w:hAnsi="Times New Roman" w:eastAsia="宋体"/>
          <w:caps w:val="0"/>
          <w:smallCaps w:val="0"/>
          <w:color w:val="auto"/>
          <w:sz w:val="28"/>
          <w:szCs w:val="28"/>
        </w:rPr>
        <w:t>危险化学品重大危险源辨识</w:t>
      </w:r>
      <w:bookmarkEnd w:id="285"/>
    </w:p>
    <w:p w14:paraId="796046E2">
      <w:pPr>
        <w:pageBreakBefore w:val="0"/>
        <w:widowControl w:val="0"/>
        <w:kinsoku/>
        <w:wordWrap/>
        <w:overflowPunct/>
        <w:topLinePunct w:val="0"/>
        <w:bidi w:val="0"/>
        <w:ind w:firstLine="560" w:firstLineChars="200"/>
        <w:textAlignment w:val="auto"/>
        <w:rPr>
          <w:rFonts w:hint="eastAsia" w:ascii="Times New Roman" w:hAnsi="Times New Roman" w:eastAsia="宋体" w:cs="宋体"/>
          <w:caps w:val="0"/>
          <w:smallCaps w:val="0"/>
          <w:color w:val="auto"/>
          <w:sz w:val="28"/>
          <w:szCs w:val="28"/>
        </w:rPr>
      </w:pPr>
      <w:bookmarkStart w:id="288" w:name="_Hlk62072941"/>
      <w:r>
        <w:rPr>
          <w:rFonts w:hint="eastAsia" w:ascii="Times New Roman" w:hAnsi="Times New Roman" w:eastAsia="宋体" w:cs="宋体"/>
          <w:caps w:val="0"/>
          <w:smallCaps w:val="0"/>
          <w:color w:val="auto"/>
          <w:sz w:val="28"/>
          <w:szCs w:val="28"/>
        </w:rPr>
        <w:t>该工程涉及的天然气属于危险化学品，采用管道输送方式，不涉及生产和储存设施。根据《危险化学品重大危险源辨识》GB18218-2018，该标准不适用于危险化学品管道运输方式，故对该工程长输管道不进行危险化学品重大危险源辨识。</w:t>
      </w:r>
    </w:p>
    <w:bookmarkEnd w:id="288"/>
    <w:p w14:paraId="5C34719F">
      <w:pPr>
        <w:pStyle w:val="3"/>
        <w:pageBreakBefore w:val="0"/>
        <w:widowControl w:val="0"/>
        <w:kinsoku/>
        <w:wordWrap/>
        <w:overflowPunct/>
        <w:topLinePunct w:val="0"/>
        <w:bidi w:val="0"/>
        <w:spacing w:before="0" w:beforeLines="0"/>
        <w:textAlignment w:val="auto"/>
        <w:rPr>
          <w:rFonts w:hint="eastAsia" w:ascii="Times New Roman" w:hAnsi="Times New Roman" w:eastAsia="宋体"/>
          <w:caps w:val="0"/>
          <w:smallCaps w:val="0"/>
          <w:color w:val="auto"/>
          <w:sz w:val="28"/>
          <w:szCs w:val="28"/>
        </w:rPr>
      </w:pPr>
      <w:bookmarkStart w:id="289" w:name="_Toc27136"/>
      <w:r>
        <w:rPr>
          <w:rFonts w:hint="eastAsia" w:eastAsia="宋体"/>
          <w:caps w:val="0"/>
          <w:smallCaps w:val="0"/>
          <w:color w:val="auto"/>
          <w:sz w:val="28"/>
          <w:szCs w:val="28"/>
          <w:lang w:val="en-US" w:eastAsia="zh-CN"/>
        </w:rPr>
        <w:t>7</w:t>
      </w:r>
      <w:r>
        <w:rPr>
          <w:rFonts w:hint="eastAsia" w:ascii="Times New Roman" w:hAnsi="Times New Roman" w:eastAsia="宋体"/>
          <w:caps w:val="0"/>
          <w:smallCaps w:val="0"/>
          <w:color w:val="auto"/>
          <w:sz w:val="28"/>
          <w:szCs w:val="28"/>
        </w:rPr>
        <w:t>.1</w:t>
      </w:r>
      <w:r>
        <w:rPr>
          <w:rFonts w:hint="eastAsia" w:eastAsia="宋体"/>
          <w:caps w:val="0"/>
          <w:smallCaps w:val="0"/>
          <w:color w:val="auto"/>
          <w:sz w:val="28"/>
          <w:szCs w:val="28"/>
          <w:lang w:val="en-US" w:eastAsia="zh-CN"/>
        </w:rPr>
        <w:t>0</w:t>
      </w:r>
      <w:r>
        <w:rPr>
          <w:rFonts w:hint="eastAsia" w:ascii="Times New Roman" w:hAnsi="Times New Roman" w:eastAsia="宋体"/>
          <w:caps w:val="0"/>
          <w:smallCaps w:val="0"/>
          <w:color w:val="auto"/>
          <w:sz w:val="28"/>
          <w:szCs w:val="28"/>
        </w:rPr>
        <w:t>危险、有害因素</w:t>
      </w:r>
      <w:bookmarkEnd w:id="199"/>
      <w:bookmarkEnd w:id="200"/>
      <w:bookmarkEnd w:id="201"/>
      <w:bookmarkEnd w:id="202"/>
      <w:r>
        <w:rPr>
          <w:rFonts w:hint="eastAsia" w:ascii="Times New Roman" w:hAnsi="Times New Roman" w:eastAsia="宋体"/>
          <w:caps w:val="0"/>
          <w:smallCaps w:val="0"/>
          <w:color w:val="auto"/>
          <w:sz w:val="28"/>
          <w:szCs w:val="28"/>
        </w:rPr>
        <w:t>分析小结</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86"/>
      <w:bookmarkEnd w:id="287"/>
      <w:bookmarkEnd w:id="289"/>
    </w:p>
    <w:p w14:paraId="4313179B">
      <w:pPr>
        <w:pageBreakBefore w:val="0"/>
        <w:widowControl w:val="0"/>
        <w:kinsoku/>
        <w:wordWrap/>
        <w:overflowPunct/>
        <w:topLinePunct w:val="0"/>
        <w:bidi w:val="0"/>
        <w:ind w:firstLine="562" w:firstLineChars="200"/>
        <w:textAlignment w:val="auto"/>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1、物料的危险害性辨识结果</w:t>
      </w:r>
    </w:p>
    <w:p w14:paraId="419246CB">
      <w:pPr>
        <w:pageBreakBefore w:val="0"/>
        <w:widowControl w:val="0"/>
        <w:kinsoku/>
        <w:wordWrap/>
        <w:overflowPunct/>
        <w:topLinePunct w:val="0"/>
        <w:bidi w:val="0"/>
        <w:ind w:firstLine="537" w:firstLineChars="192"/>
        <w:textAlignment w:val="auto"/>
        <w:rPr>
          <w:rFonts w:hint="eastAsia" w:ascii="Times New Roman" w:hAnsi="Times New Roman" w:eastAsia="宋体" w:cs="宋体"/>
          <w:caps w:val="0"/>
          <w:smallCaps w:val="0"/>
          <w:color w:val="auto"/>
          <w:spacing w:val="-4"/>
          <w:sz w:val="28"/>
          <w:szCs w:val="28"/>
        </w:rPr>
      </w:pPr>
      <w:bookmarkStart w:id="290" w:name="_Toc419190567"/>
      <w:bookmarkStart w:id="291" w:name="_Toc418843873"/>
      <w:r>
        <w:rPr>
          <w:rFonts w:hint="eastAsia" w:ascii="Times New Roman" w:hAnsi="Times New Roman" w:eastAsia="宋体" w:cs="宋体"/>
          <w:caps w:val="0"/>
          <w:smallCaps w:val="0"/>
          <w:color w:val="auto"/>
          <w:sz w:val="28"/>
          <w:szCs w:val="28"/>
        </w:rPr>
        <w:t>该工程涉及的各种化学品中无监控化学品，无易制爆化学品，无剧毒化学品，无</w:t>
      </w:r>
      <w:r>
        <w:rPr>
          <w:rFonts w:hint="eastAsia" w:ascii="Times New Roman" w:hAnsi="Times New Roman" w:eastAsia="宋体" w:cs="宋体"/>
          <w:caps w:val="0"/>
          <w:smallCaps w:val="0"/>
          <w:color w:val="auto"/>
          <w:spacing w:val="-4"/>
          <w:sz w:val="28"/>
          <w:szCs w:val="28"/>
        </w:rPr>
        <w:t>易制毒化学品、无特别管控危险化学品。</w:t>
      </w:r>
    </w:p>
    <w:p w14:paraId="08150DE1">
      <w:pPr>
        <w:pageBreakBefore w:val="0"/>
        <w:widowControl w:val="0"/>
        <w:kinsoku/>
        <w:wordWrap/>
        <w:overflowPunct/>
        <w:topLinePunct w:val="0"/>
        <w:bidi w:val="0"/>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该工程涉及的化学品中天然气属于重点监管的危险化学品。</w:t>
      </w:r>
    </w:p>
    <w:p w14:paraId="6F92617E">
      <w:pPr>
        <w:pageBreakBefore w:val="0"/>
        <w:widowControl w:val="0"/>
        <w:kinsoku/>
        <w:wordWrap/>
        <w:overflowPunct/>
        <w:topLinePunct w:val="0"/>
        <w:bidi w:val="0"/>
        <w:ind w:firstLine="562" w:firstLineChars="200"/>
        <w:textAlignment w:val="auto"/>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2、危险工艺辨识结果</w:t>
      </w:r>
    </w:p>
    <w:p w14:paraId="417CDA3D">
      <w:pPr>
        <w:pageBreakBefore w:val="0"/>
        <w:widowControl w:val="0"/>
        <w:kinsoku/>
        <w:wordWrap/>
        <w:overflowPunct/>
        <w:topLinePunct w:val="0"/>
        <w:bidi w:val="0"/>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该工程不涉及危险工艺。</w:t>
      </w:r>
    </w:p>
    <w:bookmarkEnd w:id="290"/>
    <w:bookmarkEnd w:id="291"/>
    <w:p w14:paraId="3BD71DD2">
      <w:pPr>
        <w:pageBreakBefore w:val="0"/>
        <w:widowControl w:val="0"/>
        <w:kinsoku/>
        <w:wordWrap/>
        <w:overflowPunct/>
        <w:topLinePunct w:val="0"/>
        <w:autoSpaceDE w:val="0"/>
        <w:autoSpaceDN w:val="0"/>
        <w:bidi w:val="0"/>
        <w:adjustRightInd w:val="0"/>
        <w:ind w:firstLine="562" w:firstLineChars="200"/>
        <w:jc w:val="left"/>
        <w:textAlignment w:val="auto"/>
        <w:rPr>
          <w:rFonts w:hint="eastAsia" w:ascii="Times New Roman" w:hAnsi="Times New Roman" w:eastAsia="宋体" w:cs="宋体"/>
          <w:b/>
          <w:bCs/>
          <w:caps w:val="0"/>
          <w:smallCaps w:val="0"/>
          <w:color w:val="auto"/>
          <w:kern w:val="0"/>
          <w:sz w:val="28"/>
          <w:szCs w:val="28"/>
        </w:rPr>
      </w:pPr>
      <w:r>
        <w:rPr>
          <w:rFonts w:hint="eastAsia" w:ascii="Times New Roman" w:hAnsi="Times New Roman" w:eastAsia="宋体" w:cs="宋体"/>
          <w:b/>
          <w:bCs/>
          <w:caps w:val="0"/>
          <w:smallCaps w:val="0"/>
          <w:color w:val="auto"/>
          <w:kern w:val="0"/>
          <w:sz w:val="28"/>
          <w:szCs w:val="28"/>
        </w:rPr>
        <w:t>3、主要危险、有害因素辨识结果</w:t>
      </w:r>
    </w:p>
    <w:p w14:paraId="2C8908A6">
      <w:pPr>
        <w:pageBreakBefore w:val="0"/>
        <w:widowControl w:val="0"/>
        <w:kinsoku/>
        <w:wordWrap/>
        <w:overflowPunct/>
        <w:topLinePunct w:val="0"/>
        <w:autoSpaceDE w:val="0"/>
        <w:autoSpaceDN w:val="0"/>
        <w:bidi w:val="0"/>
        <w:adjustRightInd w:val="0"/>
        <w:ind w:firstLine="560" w:firstLineChars="200"/>
        <w:jc w:val="left"/>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该工程运行过程中存在的危险、有害因素主要有：火灾、爆炸、中毒</w:t>
      </w:r>
      <w:r>
        <w:rPr>
          <w:rFonts w:hint="eastAsia" w:ascii="Times New Roman" w:hAnsi="Times New Roman" w:eastAsia="宋体" w:cs="宋体"/>
          <w:caps w:val="0"/>
          <w:smallCaps w:val="0"/>
          <w:color w:val="auto"/>
          <w:kern w:val="0"/>
          <w:sz w:val="28"/>
          <w:szCs w:val="28"/>
          <w:lang w:val="en-US" w:eastAsia="zh-CN"/>
        </w:rPr>
        <w:t>和</w:t>
      </w:r>
      <w:r>
        <w:rPr>
          <w:rFonts w:hint="eastAsia" w:ascii="Times New Roman" w:hAnsi="Times New Roman" w:eastAsia="宋体" w:cs="宋体"/>
          <w:caps w:val="0"/>
          <w:smallCaps w:val="0"/>
          <w:color w:val="auto"/>
          <w:kern w:val="0"/>
          <w:sz w:val="28"/>
          <w:szCs w:val="28"/>
        </w:rPr>
        <w:t>窒息</w:t>
      </w:r>
      <w:r>
        <w:rPr>
          <w:rFonts w:hint="eastAsia" w:ascii="Times New Roman" w:hAnsi="Times New Roman" w:eastAsia="宋体" w:cs="宋体"/>
          <w:caps w:val="0"/>
          <w:smallCaps w:val="0"/>
          <w:color w:val="auto"/>
          <w:kern w:val="0"/>
          <w:sz w:val="28"/>
          <w:szCs w:val="28"/>
          <w:lang w:eastAsia="zh-CN"/>
        </w:rPr>
        <w:t>、</w:t>
      </w:r>
      <w:r>
        <w:rPr>
          <w:rFonts w:hint="eastAsia" w:ascii="Times New Roman" w:hAnsi="Times New Roman" w:eastAsia="宋体" w:cs="宋体"/>
          <w:caps w:val="0"/>
          <w:smallCaps w:val="0"/>
          <w:color w:val="auto"/>
          <w:kern w:val="0"/>
          <w:sz w:val="28"/>
          <w:szCs w:val="28"/>
        </w:rPr>
        <w:t>高低气温环境等。各主要危险、有害因素的主要存在场所如表8.1</w:t>
      </w:r>
      <w:r>
        <w:rPr>
          <w:rFonts w:hint="eastAsia" w:ascii="Times New Roman" w:hAnsi="Times New Roman" w:eastAsia="宋体" w:cs="宋体"/>
          <w:caps w:val="0"/>
          <w:smallCaps w:val="0"/>
          <w:color w:val="auto"/>
          <w:kern w:val="0"/>
          <w:sz w:val="28"/>
          <w:szCs w:val="28"/>
          <w:lang w:val="en-US" w:eastAsia="zh-CN"/>
        </w:rPr>
        <w:t>0</w:t>
      </w:r>
      <w:r>
        <w:rPr>
          <w:rFonts w:hint="eastAsia" w:ascii="Times New Roman" w:hAnsi="Times New Roman" w:eastAsia="宋体" w:cs="宋体"/>
          <w:caps w:val="0"/>
          <w:smallCaps w:val="0"/>
          <w:color w:val="auto"/>
          <w:kern w:val="0"/>
          <w:sz w:val="28"/>
          <w:szCs w:val="28"/>
        </w:rPr>
        <w:t>-1所示。</w:t>
      </w:r>
    </w:p>
    <w:p w14:paraId="25636B5C">
      <w:pPr>
        <w:pStyle w:val="109"/>
        <w:pageBreakBefore w:val="0"/>
        <w:widowControl w:val="0"/>
        <w:kinsoku/>
        <w:wordWrap/>
        <w:overflowPunct/>
        <w:topLinePunct w:val="0"/>
        <w:bidi w:val="0"/>
        <w:rPr>
          <w:rFonts w:hint="eastAsia" w:ascii="Times New Roman" w:hAnsi="Times New Roman" w:eastAsia="宋体" w:cs="宋体"/>
          <w:b/>
          <w:bCs/>
          <w:caps w:val="0"/>
          <w:smallCaps w:val="0"/>
          <w:color w:val="auto"/>
          <w:sz w:val="24"/>
          <w:szCs w:val="28"/>
          <w:lang w:val="en-US" w:eastAsia="zh-CN"/>
        </w:rPr>
      </w:pPr>
      <w:r>
        <w:rPr>
          <w:rFonts w:hint="eastAsia" w:ascii="Times New Roman" w:hAnsi="Times New Roman" w:eastAsia="宋体" w:cs="宋体"/>
          <w:b/>
          <w:bCs/>
          <w:caps w:val="0"/>
          <w:smallCaps w:val="0"/>
          <w:color w:val="auto"/>
          <w:sz w:val="24"/>
          <w:szCs w:val="28"/>
          <w:lang w:val="en-US" w:eastAsia="zh-CN"/>
        </w:rPr>
        <w:t>表7.10-1主要危险、有害因素的主要存在场所一览表</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82"/>
        <w:gridCol w:w="3299"/>
        <w:gridCol w:w="2770"/>
      </w:tblGrid>
      <w:tr w14:paraId="35CE2D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982" w:type="dxa"/>
            <w:noWrap w:val="0"/>
            <w:vAlign w:val="center"/>
          </w:tcPr>
          <w:p w14:paraId="61CEDCCD">
            <w:pPr>
              <w:spacing w:line="240" w:lineRule="exact"/>
              <w:ind w:right="-34" w:rightChars="-16"/>
              <w:jc w:val="center"/>
              <w:rPr>
                <w:rFonts w:hint="eastAsia" w:ascii="Times New Roman" w:hAnsi="Times New Roman" w:eastAsia="宋体" w:cs="宋体"/>
                <w:b/>
                <w:caps w:val="0"/>
                <w:smallCaps w:val="0"/>
                <w:color w:val="auto"/>
                <w:sz w:val="24"/>
                <w:szCs w:val="24"/>
              </w:rPr>
            </w:pPr>
            <w:r>
              <w:rPr>
                <w:rFonts w:hint="eastAsia" w:ascii="Times New Roman" w:hAnsi="Times New Roman" w:eastAsia="宋体" w:cs="宋体"/>
                <w:b/>
                <w:caps w:val="0"/>
                <w:smallCaps w:val="0"/>
                <w:color w:val="auto"/>
                <w:sz w:val="24"/>
                <w:szCs w:val="24"/>
              </w:rPr>
              <w:t>主要危险、有害因素</w:t>
            </w:r>
          </w:p>
        </w:tc>
        <w:tc>
          <w:tcPr>
            <w:tcW w:w="3299" w:type="dxa"/>
            <w:noWrap w:val="0"/>
            <w:vAlign w:val="center"/>
          </w:tcPr>
          <w:p w14:paraId="6F9E6B33">
            <w:pPr>
              <w:spacing w:line="240" w:lineRule="exact"/>
              <w:ind w:right="-34" w:rightChars="-16"/>
              <w:jc w:val="center"/>
              <w:rPr>
                <w:rFonts w:hint="eastAsia" w:ascii="Times New Roman" w:hAnsi="Times New Roman" w:eastAsia="宋体" w:cs="宋体"/>
                <w:b/>
                <w:caps w:val="0"/>
                <w:smallCaps w:val="0"/>
                <w:color w:val="auto"/>
                <w:sz w:val="24"/>
                <w:szCs w:val="24"/>
              </w:rPr>
            </w:pPr>
            <w:r>
              <w:rPr>
                <w:rFonts w:hint="eastAsia" w:ascii="Times New Roman" w:hAnsi="Times New Roman" w:eastAsia="宋体" w:cs="宋体"/>
                <w:b/>
                <w:caps w:val="0"/>
                <w:smallCaps w:val="0"/>
                <w:color w:val="auto"/>
                <w:sz w:val="24"/>
                <w:szCs w:val="24"/>
              </w:rPr>
              <w:t>主要设备设施或作业场所</w:t>
            </w:r>
          </w:p>
        </w:tc>
        <w:tc>
          <w:tcPr>
            <w:tcW w:w="2770" w:type="dxa"/>
            <w:noWrap w:val="0"/>
            <w:vAlign w:val="center"/>
          </w:tcPr>
          <w:p w14:paraId="70503A15">
            <w:pPr>
              <w:spacing w:line="240" w:lineRule="exact"/>
              <w:ind w:right="-34" w:rightChars="-16"/>
              <w:jc w:val="center"/>
              <w:rPr>
                <w:rFonts w:hint="eastAsia" w:ascii="Times New Roman" w:hAnsi="Times New Roman" w:eastAsia="宋体" w:cs="宋体"/>
                <w:b/>
                <w:caps w:val="0"/>
                <w:smallCaps w:val="0"/>
                <w:color w:val="auto"/>
                <w:sz w:val="24"/>
                <w:szCs w:val="24"/>
              </w:rPr>
            </w:pPr>
            <w:r>
              <w:rPr>
                <w:rFonts w:hint="eastAsia" w:ascii="Times New Roman" w:hAnsi="Times New Roman" w:eastAsia="宋体" w:cs="宋体"/>
                <w:b/>
                <w:caps w:val="0"/>
                <w:smallCaps w:val="0"/>
                <w:color w:val="auto"/>
                <w:sz w:val="24"/>
                <w:szCs w:val="24"/>
              </w:rPr>
              <w:t>造成后果</w:t>
            </w:r>
          </w:p>
        </w:tc>
      </w:tr>
      <w:tr w14:paraId="3BA1D3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2982" w:type="dxa"/>
            <w:noWrap w:val="0"/>
            <w:vAlign w:val="center"/>
          </w:tcPr>
          <w:p w14:paraId="443EB5B4">
            <w:pPr>
              <w:spacing w:line="240" w:lineRule="exact"/>
              <w:jc w:val="center"/>
              <w:rPr>
                <w:rFonts w:hint="eastAsia" w:ascii="Times New Roman" w:hAnsi="Times New Roman" w:eastAsia="宋体" w:cs="宋体"/>
                <w:caps w:val="0"/>
                <w:smallCaps w:val="0"/>
                <w:color w:val="auto"/>
                <w:sz w:val="24"/>
                <w:szCs w:val="24"/>
              </w:rPr>
            </w:pPr>
            <w:r>
              <w:rPr>
                <w:rFonts w:hint="eastAsia" w:ascii="Times New Roman" w:hAnsi="Times New Roman" w:eastAsia="宋体" w:cs="宋体"/>
                <w:caps w:val="0"/>
                <w:smallCaps w:val="0"/>
                <w:color w:val="auto"/>
                <w:sz w:val="24"/>
                <w:szCs w:val="24"/>
              </w:rPr>
              <w:t>火灾、爆炸</w:t>
            </w:r>
          </w:p>
        </w:tc>
        <w:tc>
          <w:tcPr>
            <w:tcW w:w="3299" w:type="dxa"/>
            <w:noWrap w:val="0"/>
            <w:vAlign w:val="center"/>
          </w:tcPr>
          <w:p w14:paraId="280FE4CD">
            <w:pPr>
              <w:spacing w:line="240" w:lineRule="exact"/>
              <w:jc w:val="center"/>
              <w:rPr>
                <w:rFonts w:hint="eastAsia" w:ascii="Times New Roman" w:hAnsi="Times New Roman" w:eastAsia="宋体" w:cs="宋体"/>
                <w:caps w:val="0"/>
                <w:smallCaps w:val="0"/>
                <w:color w:val="auto"/>
                <w:sz w:val="24"/>
                <w:szCs w:val="24"/>
              </w:rPr>
            </w:pPr>
            <w:r>
              <w:rPr>
                <w:rFonts w:hint="eastAsia" w:ascii="Times New Roman" w:hAnsi="Times New Roman" w:eastAsia="宋体" w:cs="宋体"/>
                <w:caps w:val="0"/>
                <w:smallCaps w:val="0"/>
                <w:color w:val="auto"/>
                <w:sz w:val="24"/>
                <w:szCs w:val="24"/>
                <w:lang w:val="en-US" w:eastAsia="zh-CN"/>
              </w:rPr>
              <w:t>气液联动阀</w:t>
            </w:r>
            <w:r>
              <w:rPr>
                <w:rFonts w:hint="eastAsia" w:ascii="Times New Roman" w:hAnsi="Times New Roman" w:eastAsia="宋体" w:cs="宋体"/>
                <w:caps w:val="0"/>
                <w:smallCaps w:val="0"/>
                <w:color w:val="auto"/>
                <w:sz w:val="24"/>
                <w:szCs w:val="24"/>
                <w:lang w:eastAsia="zh-CN"/>
              </w:rPr>
              <w:t>、</w:t>
            </w:r>
            <w:r>
              <w:rPr>
                <w:rFonts w:hint="eastAsia" w:ascii="Times New Roman" w:hAnsi="Times New Roman" w:eastAsia="宋体" w:cs="宋体"/>
                <w:caps w:val="0"/>
                <w:smallCaps w:val="0"/>
                <w:color w:val="auto"/>
                <w:sz w:val="24"/>
                <w:szCs w:val="24"/>
              </w:rPr>
              <w:t>管道沿线</w:t>
            </w:r>
          </w:p>
        </w:tc>
        <w:tc>
          <w:tcPr>
            <w:tcW w:w="2770" w:type="dxa"/>
            <w:noWrap w:val="0"/>
            <w:vAlign w:val="center"/>
          </w:tcPr>
          <w:p w14:paraId="3FEB669A">
            <w:pPr>
              <w:spacing w:line="240" w:lineRule="exact"/>
              <w:jc w:val="center"/>
              <w:rPr>
                <w:rFonts w:hint="eastAsia" w:ascii="Times New Roman" w:hAnsi="Times New Roman" w:eastAsia="宋体" w:cs="宋体"/>
                <w:caps w:val="0"/>
                <w:smallCaps w:val="0"/>
                <w:color w:val="auto"/>
                <w:sz w:val="24"/>
                <w:szCs w:val="24"/>
              </w:rPr>
            </w:pPr>
            <w:r>
              <w:rPr>
                <w:rFonts w:hint="eastAsia" w:ascii="Times New Roman" w:hAnsi="Times New Roman" w:eastAsia="宋体" w:cs="宋体"/>
                <w:caps w:val="0"/>
                <w:smallCaps w:val="0"/>
                <w:color w:val="auto"/>
                <w:sz w:val="24"/>
                <w:szCs w:val="24"/>
              </w:rPr>
              <w:t>人员伤亡、财产损失</w:t>
            </w:r>
          </w:p>
        </w:tc>
      </w:tr>
      <w:tr w14:paraId="1616CA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2982" w:type="dxa"/>
            <w:noWrap w:val="0"/>
            <w:vAlign w:val="center"/>
          </w:tcPr>
          <w:p w14:paraId="026079CF">
            <w:pPr>
              <w:spacing w:line="240" w:lineRule="exact"/>
              <w:jc w:val="center"/>
              <w:rPr>
                <w:rFonts w:hint="eastAsia" w:ascii="Times New Roman" w:hAnsi="Times New Roman" w:eastAsia="宋体" w:cs="宋体"/>
                <w:caps w:val="0"/>
                <w:smallCaps w:val="0"/>
                <w:color w:val="auto"/>
                <w:sz w:val="24"/>
                <w:szCs w:val="24"/>
              </w:rPr>
            </w:pPr>
            <w:r>
              <w:rPr>
                <w:rFonts w:hint="eastAsia" w:ascii="Times New Roman" w:hAnsi="Times New Roman" w:eastAsia="宋体" w:cs="宋体"/>
                <w:caps w:val="0"/>
                <w:smallCaps w:val="0"/>
                <w:color w:val="auto"/>
                <w:sz w:val="24"/>
                <w:szCs w:val="24"/>
              </w:rPr>
              <w:t>中毒、窒息</w:t>
            </w:r>
          </w:p>
        </w:tc>
        <w:tc>
          <w:tcPr>
            <w:tcW w:w="3299" w:type="dxa"/>
            <w:noWrap w:val="0"/>
            <w:vAlign w:val="center"/>
          </w:tcPr>
          <w:p w14:paraId="279A611B">
            <w:pPr>
              <w:spacing w:line="240" w:lineRule="exact"/>
              <w:jc w:val="center"/>
              <w:rPr>
                <w:rFonts w:ascii="Times New Roman" w:hAnsi="Times New Roman" w:eastAsia="宋体"/>
                <w:caps w:val="0"/>
                <w:smallCaps w:val="0"/>
                <w:color w:val="auto"/>
                <w:sz w:val="24"/>
                <w:szCs w:val="24"/>
              </w:rPr>
            </w:pPr>
            <w:r>
              <w:rPr>
                <w:rFonts w:hint="eastAsia" w:ascii="Times New Roman" w:hAnsi="Times New Roman" w:eastAsia="宋体" w:cs="宋体"/>
                <w:caps w:val="0"/>
                <w:smallCaps w:val="0"/>
                <w:color w:val="auto"/>
                <w:sz w:val="24"/>
                <w:szCs w:val="24"/>
                <w:lang w:val="en-US" w:eastAsia="zh-CN"/>
              </w:rPr>
              <w:t>气液联动阀</w:t>
            </w:r>
            <w:r>
              <w:rPr>
                <w:rFonts w:hint="eastAsia" w:ascii="Times New Roman" w:hAnsi="Times New Roman" w:eastAsia="宋体" w:cs="宋体"/>
                <w:caps w:val="0"/>
                <w:smallCaps w:val="0"/>
                <w:color w:val="auto"/>
                <w:sz w:val="24"/>
                <w:szCs w:val="24"/>
                <w:lang w:eastAsia="zh-CN"/>
              </w:rPr>
              <w:t>、</w:t>
            </w:r>
            <w:r>
              <w:rPr>
                <w:rFonts w:hint="eastAsia" w:ascii="Times New Roman" w:hAnsi="Times New Roman" w:eastAsia="宋体" w:cs="宋体"/>
                <w:caps w:val="0"/>
                <w:smallCaps w:val="0"/>
                <w:color w:val="auto"/>
                <w:sz w:val="24"/>
                <w:szCs w:val="24"/>
              </w:rPr>
              <w:t>管道沿线</w:t>
            </w:r>
          </w:p>
        </w:tc>
        <w:tc>
          <w:tcPr>
            <w:tcW w:w="2770" w:type="dxa"/>
            <w:noWrap w:val="0"/>
            <w:vAlign w:val="center"/>
          </w:tcPr>
          <w:p w14:paraId="628EA268">
            <w:pPr>
              <w:spacing w:line="240" w:lineRule="exact"/>
              <w:jc w:val="center"/>
              <w:rPr>
                <w:rFonts w:hint="eastAsia" w:ascii="Times New Roman" w:hAnsi="Times New Roman" w:eastAsia="宋体" w:cs="宋体"/>
                <w:caps w:val="0"/>
                <w:smallCaps w:val="0"/>
                <w:color w:val="auto"/>
                <w:sz w:val="24"/>
                <w:szCs w:val="24"/>
              </w:rPr>
            </w:pPr>
            <w:r>
              <w:rPr>
                <w:rFonts w:hint="eastAsia" w:ascii="Times New Roman" w:hAnsi="Times New Roman" w:eastAsia="宋体" w:cs="宋体"/>
                <w:caps w:val="0"/>
                <w:smallCaps w:val="0"/>
                <w:color w:val="auto"/>
                <w:sz w:val="24"/>
                <w:szCs w:val="24"/>
              </w:rPr>
              <w:t>人员伤亡</w:t>
            </w:r>
          </w:p>
        </w:tc>
      </w:tr>
      <w:tr w14:paraId="7A0FB7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982" w:type="dxa"/>
            <w:noWrap w:val="0"/>
            <w:vAlign w:val="center"/>
          </w:tcPr>
          <w:p w14:paraId="143631FA">
            <w:pPr>
              <w:spacing w:line="240" w:lineRule="exact"/>
              <w:jc w:val="center"/>
              <w:rPr>
                <w:rFonts w:hint="eastAsia" w:ascii="Times New Roman" w:hAnsi="Times New Roman" w:eastAsia="宋体" w:cs="宋体"/>
                <w:caps w:val="0"/>
                <w:smallCaps w:val="0"/>
                <w:color w:val="auto"/>
                <w:sz w:val="24"/>
                <w:szCs w:val="24"/>
              </w:rPr>
            </w:pPr>
            <w:r>
              <w:rPr>
                <w:rFonts w:hint="eastAsia" w:ascii="Times New Roman" w:hAnsi="Times New Roman" w:eastAsia="宋体" w:cs="宋体"/>
                <w:caps w:val="0"/>
                <w:smallCaps w:val="0"/>
                <w:color w:val="auto"/>
                <w:sz w:val="24"/>
                <w:szCs w:val="24"/>
              </w:rPr>
              <w:t>高、低气温</w:t>
            </w:r>
          </w:p>
        </w:tc>
        <w:tc>
          <w:tcPr>
            <w:tcW w:w="3299" w:type="dxa"/>
            <w:noWrap w:val="0"/>
            <w:vAlign w:val="center"/>
          </w:tcPr>
          <w:p w14:paraId="376B8E82">
            <w:pPr>
              <w:spacing w:line="240" w:lineRule="exact"/>
              <w:jc w:val="center"/>
              <w:rPr>
                <w:rFonts w:ascii="Times New Roman" w:hAnsi="Times New Roman" w:eastAsia="宋体"/>
                <w:caps w:val="0"/>
                <w:smallCaps w:val="0"/>
                <w:color w:val="auto"/>
                <w:sz w:val="24"/>
                <w:szCs w:val="24"/>
              </w:rPr>
            </w:pPr>
            <w:r>
              <w:rPr>
                <w:rFonts w:hint="eastAsia" w:ascii="Times New Roman" w:hAnsi="Times New Roman" w:eastAsia="宋体" w:cs="宋体"/>
                <w:caps w:val="0"/>
                <w:smallCaps w:val="0"/>
                <w:color w:val="auto"/>
                <w:sz w:val="24"/>
                <w:szCs w:val="24"/>
                <w:lang w:val="en-US" w:eastAsia="zh-CN"/>
              </w:rPr>
              <w:t>气液联动阀</w:t>
            </w:r>
            <w:r>
              <w:rPr>
                <w:rFonts w:hint="eastAsia" w:ascii="Times New Roman" w:hAnsi="Times New Roman" w:eastAsia="宋体" w:cs="宋体"/>
                <w:caps w:val="0"/>
                <w:smallCaps w:val="0"/>
                <w:color w:val="auto"/>
                <w:sz w:val="24"/>
                <w:szCs w:val="24"/>
                <w:lang w:eastAsia="zh-CN"/>
              </w:rPr>
              <w:t>、</w:t>
            </w:r>
            <w:r>
              <w:rPr>
                <w:rFonts w:hint="eastAsia" w:ascii="Times New Roman" w:hAnsi="Times New Roman" w:eastAsia="宋体" w:cs="宋体"/>
                <w:caps w:val="0"/>
                <w:smallCaps w:val="0"/>
                <w:color w:val="auto"/>
                <w:sz w:val="24"/>
                <w:szCs w:val="24"/>
              </w:rPr>
              <w:t>管道沿线</w:t>
            </w:r>
          </w:p>
        </w:tc>
        <w:tc>
          <w:tcPr>
            <w:tcW w:w="2770" w:type="dxa"/>
            <w:noWrap w:val="0"/>
            <w:vAlign w:val="center"/>
          </w:tcPr>
          <w:p w14:paraId="097D3F17">
            <w:pPr>
              <w:spacing w:line="240" w:lineRule="exact"/>
              <w:jc w:val="center"/>
              <w:rPr>
                <w:rFonts w:hint="eastAsia" w:ascii="Times New Roman" w:hAnsi="Times New Roman" w:eastAsia="宋体" w:cs="宋体"/>
                <w:caps w:val="0"/>
                <w:smallCaps w:val="0"/>
                <w:color w:val="auto"/>
                <w:sz w:val="24"/>
                <w:szCs w:val="24"/>
              </w:rPr>
            </w:pPr>
            <w:r>
              <w:rPr>
                <w:rFonts w:hint="eastAsia" w:ascii="Times New Roman" w:hAnsi="Times New Roman" w:eastAsia="宋体" w:cs="宋体"/>
                <w:caps w:val="0"/>
                <w:smallCaps w:val="0"/>
                <w:color w:val="auto"/>
                <w:sz w:val="24"/>
                <w:szCs w:val="24"/>
              </w:rPr>
              <w:t>健康影响</w:t>
            </w:r>
          </w:p>
        </w:tc>
      </w:tr>
      <w:bookmarkEnd w:id="158"/>
      <w:bookmarkEnd w:id="159"/>
    </w:tbl>
    <w:p w14:paraId="4A0F0048">
      <w:pPr>
        <w:pStyle w:val="2"/>
        <w:spacing w:before="0" w:beforeLines="0"/>
        <w:rPr>
          <w:rFonts w:hint="eastAsia" w:ascii="Times New Roman" w:hAnsi="Times New Roman" w:eastAsia="宋体"/>
          <w:caps w:val="0"/>
          <w:smallCaps w:val="0"/>
          <w:color w:val="auto"/>
        </w:rPr>
      </w:pPr>
      <w:bookmarkStart w:id="292" w:name="_Toc462043305"/>
      <w:bookmarkStart w:id="293" w:name="_Toc224467210"/>
      <w:bookmarkStart w:id="294" w:name="_Toc349506727"/>
      <w:bookmarkStart w:id="295" w:name="_Toc313574253"/>
      <w:bookmarkStart w:id="296" w:name="_Toc342424392"/>
      <w:bookmarkStart w:id="297" w:name="_Toc388538735"/>
      <w:bookmarkStart w:id="298" w:name="_Toc222717888"/>
      <w:bookmarkStart w:id="299" w:name="_Toc26149"/>
      <w:bookmarkStart w:id="300" w:name="_Toc274377409"/>
      <w:bookmarkStart w:id="301" w:name="_Toc327710579"/>
      <w:r>
        <w:rPr>
          <w:rFonts w:hint="eastAsia" w:ascii="Times New Roman" w:hAnsi="Times New Roman" w:eastAsia="宋体" w:cs="宋体"/>
          <w:caps w:val="0"/>
          <w:smallCaps w:val="0"/>
          <w:color w:val="auto"/>
          <w:szCs w:val="28"/>
        </w:rPr>
        <w:br w:type="page"/>
      </w:r>
      <w:bookmarkEnd w:id="2"/>
      <w:bookmarkEnd w:id="292"/>
      <w:bookmarkEnd w:id="293"/>
      <w:bookmarkEnd w:id="294"/>
      <w:bookmarkEnd w:id="295"/>
      <w:bookmarkEnd w:id="296"/>
      <w:bookmarkEnd w:id="297"/>
      <w:bookmarkEnd w:id="298"/>
      <w:bookmarkEnd w:id="299"/>
      <w:bookmarkEnd w:id="300"/>
      <w:bookmarkEnd w:id="301"/>
      <w:bookmarkStart w:id="302" w:name="_Toc24434"/>
      <w:r>
        <w:rPr>
          <w:rFonts w:hint="eastAsia" w:eastAsia="宋体"/>
          <w:caps w:val="0"/>
          <w:smallCaps w:val="0"/>
          <w:color w:val="auto"/>
          <w:lang w:val="en-US" w:eastAsia="zh-CN"/>
        </w:rPr>
        <w:t>8</w:t>
      </w:r>
      <w:r>
        <w:rPr>
          <w:rFonts w:hint="eastAsia" w:ascii="Times New Roman" w:hAnsi="Times New Roman" w:eastAsia="宋体"/>
          <w:caps w:val="0"/>
          <w:smallCaps w:val="0"/>
          <w:color w:val="auto"/>
        </w:rPr>
        <w:t>.定性评价</w:t>
      </w:r>
      <w:bookmarkEnd w:id="302"/>
    </w:p>
    <w:p w14:paraId="5FF614D6">
      <w:pPr>
        <w:pStyle w:val="3"/>
        <w:spacing w:before="0" w:beforeLines="0"/>
        <w:rPr>
          <w:rFonts w:hint="eastAsia" w:ascii="Times New Roman" w:hAnsi="Times New Roman" w:eastAsia="宋体"/>
          <w:caps w:val="0"/>
          <w:smallCaps w:val="0"/>
          <w:color w:val="auto"/>
          <w:sz w:val="28"/>
          <w:szCs w:val="28"/>
        </w:rPr>
      </w:pPr>
      <w:bookmarkStart w:id="303" w:name="_Toc14606"/>
      <w:r>
        <w:rPr>
          <w:rFonts w:hint="eastAsia" w:eastAsia="宋体"/>
          <w:caps w:val="0"/>
          <w:smallCaps w:val="0"/>
          <w:color w:val="auto"/>
          <w:sz w:val="28"/>
          <w:szCs w:val="28"/>
          <w:lang w:val="en-US" w:eastAsia="zh-CN"/>
        </w:rPr>
        <w:t>8</w:t>
      </w:r>
      <w:r>
        <w:rPr>
          <w:rFonts w:hint="eastAsia" w:ascii="Times New Roman" w:hAnsi="Times New Roman" w:eastAsia="宋体"/>
          <w:caps w:val="0"/>
          <w:smallCaps w:val="0"/>
          <w:color w:val="auto"/>
          <w:sz w:val="28"/>
          <w:szCs w:val="28"/>
        </w:rPr>
        <w:t>.1产业政策、“三同时执行情况”符合性评价</w:t>
      </w:r>
      <w:bookmarkEnd w:id="303"/>
    </w:p>
    <w:p w14:paraId="7269E72A">
      <w:pPr>
        <w:pStyle w:val="4"/>
        <w:spacing w:before="0" w:beforeLines="0" w:after="0" w:afterLines="0"/>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8</w:t>
      </w:r>
      <w:r>
        <w:rPr>
          <w:rFonts w:hint="eastAsia" w:ascii="Times New Roman" w:hAnsi="Times New Roman" w:eastAsia="宋体"/>
          <w:caps w:val="0"/>
          <w:smallCaps w:val="0"/>
          <w:color w:val="auto"/>
          <w:sz w:val="28"/>
          <w:szCs w:val="28"/>
        </w:rPr>
        <w:t>.1.1产业政策、规划、准入条件的符合性检查</w:t>
      </w:r>
    </w:p>
    <w:p w14:paraId="762365F6">
      <w:pPr>
        <w:numPr>
          <w:ilvl w:val="0"/>
          <w:numId w:val="14"/>
        </w:numPr>
        <w:spacing w:line="600" w:lineRule="exact"/>
        <w:ind w:firstLine="560" w:firstLineChars="200"/>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依据《产业结构调整指导目录》（</w:t>
      </w:r>
      <w:r>
        <w:rPr>
          <w:rFonts w:hint="eastAsia" w:ascii="Times New Roman" w:hAnsi="Times New Roman" w:eastAsia="宋体" w:cs="宋体"/>
          <w:caps w:val="0"/>
          <w:smallCaps w:val="0"/>
          <w:color w:val="auto"/>
          <w:kern w:val="0"/>
          <w:sz w:val="28"/>
          <w:szCs w:val="28"/>
          <w:lang w:eastAsia="zh-CN"/>
        </w:rPr>
        <w:t>2024年本</w:t>
      </w:r>
      <w:r>
        <w:rPr>
          <w:rFonts w:hint="eastAsia" w:ascii="Times New Roman" w:hAnsi="Times New Roman" w:eastAsia="宋体" w:cs="宋体"/>
          <w:caps w:val="0"/>
          <w:smallCaps w:val="0"/>
          <w:color w:val="auto"/>
          <w:kern w:val="0"/>
          <w:sz w:val="28"/>
          <w:szCs w:val="28"/>
        </w:rPr>
        <w:t>），该工程列入鼓励类“七、石油、天然气/3、原油、天然气、液化天然气、成品油的储运和管道输送设施、网络和液化天然气加注设施建设”，为鼓励类项目。</w:t>
      </w:r>
      <w:r>
        <w:rPr>
          <w:rFonts w:hint="eastAsia" w:ascii="Times New Roman" w:hAnsi="Times New Roman" w:eastAsia="宋体" w:cs="宋体"/>
          <w:caps w:val="0"/>
          <w:smallCaps w:val="0"/>
          <w:color w:val="auto"/>
          <w:kern w:val="0"/>
          <w:sz w:val="28"/>
          <w:szCs w:val="28"/>
          <w:lang w:val="en-US" w:eastAsia="zh-CN"/>
        </w:rPr>
        <w:t>该工程于2022年6月29日</w:t>
      </w:r>
      <w:r>
        <w:rPr>
          <w:rFonts w:hint="eastAsia" w:ascii="Times New Roman" w:hAnsi="Times New Roman" w:eastAsia="宋体" w:cs="宋体"/>
          <w:caps w:val="0"/>
          <w:smallCaps w:val="0"/>
          <w:color w:val="auto"/>
          <w:sz w:val="28"/>
          <w:szCs w:val="28"/>
          <w:lang w:val="en-US" w:eastAsia="zh-CN"/>
        </w:rPr>
        <w:t>取得江西省能源局出具的《江西省能源局关于省天然气管网一期工程祥符-泰达祥符门站支线项目核准的批复》赣能油气字[2022]83号</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kern w:val="0"/>
          <w:sz w:val="28"/>
          <w:szCs w:val="28"/>
        </w:rPr>
        <w:t>该工程的建设符合国家产业政策。</w:t>
      </w:r>
    </w:p>
    <w:p w14:paraId="51766A44">
      <w:pPr>
        <w:spacing w:line="600" w:lineRule="exact"/>
        <w:ind w:firstLine="560" w:firstLineChars="200"/>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2、在国家工信局所有行业准入条件中未涉及本建设项目中的天然气和管道输送的准入条件，未纳入需要准入管理范畴。该工程符合国家的行业生产条件。</w:t>
      </w:r>
    </w:p>
    <w:p w14:paraId="3CE8750F">
      <w:pPr>
        <w:spacing w:line="600" w:lineRule="exact"/>
        <w:ind w:firstLine="560" w:firstLineChars="200"/>
        <w:rPr>
          <w:rFonts w:hint="eastAsia" w:ascii="Times New Roman" w:hAnsi="Times New Roman" w:eastAsia="宋体" w:cs="宋体"/>
          <w:caps w:val="0"/>
          <w:smallCaps w:val="0"/>
          <w:color w:val="auto"/>
          <w:spacing w:val="-11"/>
          <w:kern w:val="0"/>
          <w:sz w:val="28"/>
          <w:szCs w:val="28"/>
          <w:lang w:eastAsia="zh-CN"/>
        </w:rPr>
      </w:pPr>
      <w:r>
        <w:rPr>
          <w:rFonts w:hint="eastAsia" w:ascii="Times New Roman" w:hAnsi="Times New Roman" w:eastAsia="宋体" w:cs="宋体"/>
          <w:caps w:val="0"/>
          <w:smallCaps w:val="0"/>
          <w:color w:val="auto"/>
          <w:kern w:val="0"/>
          <w:sz w:val="28"/>
          <w:szCs w:val="28"/>
        </w:rPr>
        <w:t>3、</w:t>
      </w:r>
      <w:r>
        <w:rPr>
          <w:rFonts w:hint="eastAsia" w:ascii="Times New Roman" w:hAnsi="Times New Roman" w:eastAsia="宋体" w:cs="宋体"/>
          <w:caps w:val="0"/>
          <w:smallCaps w:val="0"/>
          <w:color w:val="auto"/>
          <w:kern w:val="0"/>
          <w:sz w:val="28"/>
          <w:szCs w:val="28"/>
        </w:rPr>
        <w:t>该工程</w:t>
      </w:r>
      <w:r>
        <w:rPr>
          <w:rFonts w:hint="eastAsia" w:ascii="Times New Roman" w:hAnsi="Times New Roman" w:eastAsia="宋体" w:cs="宋体"/>
          <w:caps w:val="0"/>
          <w:smallCaps w:val="0"/>
          <w:color w:val="auto"/>
          <w:spacing w:val="-11"/>
          <w:kern w:val="0"/>
          <w:sz w:val="28"/>
          <w:szCs w:val="28"/>
          <w:lang w:val="en-US" w:eastAsia="zh-CN"/>
        </w:rPr>
        <w:t>2021年9月27日</w:t>
      </w:r>
      <w:r>
        <w:rPr>
          <w:rFonts w:hint="eastAsia" w:ascii="Times New Roman" w:hAnsi="Times New Roman" w:eastAsia="宋体" w:cs="宋体"/>
          <w:caps w:val="0"/>
          <w:smallCaps w:val="0"/>
          <w:color w:val="auto"/>
          <w:kern w:val="0"/>
          <w:sz w:val="28"/>
          <w:szCs w:val="28"/>
        </w:rPr>
        <w:t>取得</w:t>
      </w:r>
      <w:r>
        <w:rPr>
          <w:rFonts w:hint="eastAsia" w:ascii="Times New Roman" w:hAnsi="Times New Roman" w:eastAsia="宋体" w:cs="宋体"/>
          <w:caps w:val="0"/>
          <w:smallCaps w:val="0"/>
          <w:color w:val="auto"/>
          <w:spacing w:val="-11"/>
          <w:kern w:val="0"/>
          <w:sz w:val="28"/>
          <w:szCs w:val="28"/>
          <w:lang w:val="en-US" w:eastAsia="zh-CN"/>
        </w:rPr>
        <w:t>高安市林业局</w:t>
      </w:r>
      <w:r>
        <w:rPr>
          <w:rFonts w:hint="eastAsia" w:ascii="Times New Roman" w:hAnsi="Times New Roman" w:eastAsia="宋体" w:cs="宋体"/>
          <w:caps w:val="0"/>
          <w:smallCaps w:val="0"/>
          <w:color w:val="auto"/>
          <w:kern w:val="0"/>
          <w:sz w:val="28"/>
          <w:szCs w:val="28"/>
        </w:rPr>
        <w:t>出具的</w:t>
      </w:r>
      <w:r>
        <w:rPr>
          <w:rFonts w:hint="eastAsia" w:ascii="Times New Roman" w:hAnsi="Times New Roman" w:eastAsia="宋体" w:cs="宋体"/>
          <w:caps w:val="0"/>
          <w:smallCaps w:val="0"/>
          <w:color w:val="auto"/>
          <w:spacing w:val="-11"/>
          <w:kern w:val="0"/>
          <w:sz w:val="28"/>
          <w:szCs w:val="28"/>
          <w:lang w:val="en-US" w:eastAsia="zh-CN"/>
        </w:rPr>
        <w:t>《关于征求江西省天然气管网一期工程祥符-泰达祥符门站支线项目用地预审与规划选址意见的复函》</w:t>
      </w:r>
    </w:p>
    <w:p w14:paraId="60F9BFA3">
      <w:pPr>
        <w:spacing w:line="600" w:lineRule="exact"/>
        <w:ind w:firstLine="516" w:firstLineChars="200"/>
        <w:rPr>
          <w:rFonts w:hint="eastAsia" w:ascii="Times New Roman" w:hAnsi="Times New Roman" w:eastAsia="宋体" w:cs="宋体"/>
          <w:caps w:val="0"/>
          <w:smallCaps w:val="0"/>
          <w:color w:val="auto"/>
          <w:spacing w:val="-11"/>
          <w:kern w:val="0"/>
          <w:sz w:val="28"/>
          <w:szCs w:val="28"/>
          <w:lang w:eastAsia="zh-CN"/>
        </w:rPr>
      </w:pPr>
      <w:r>
        <w:rPr>
          <w:rFonts w:hint="eastAsia" w:ascii="Times New Roman" w:hAnsi="Times New Roman" w:eastAsia="宋体" w:cs="宋体"/>
          <w:caps w:val="0"/>
          <w:smallCaps w:val="0"/>
          <w:color w:val="auto"/>
          <w:spacing w:val="-11"/>
          <w:kern w:val="0"/>
          <w:sz w:val="28"/>
          <w:szCs w:val="28"/>
          <w:lang w:val="en-US" w:eastAsia="zh-CN"/>
        </w:rPr>
        <w:t>4、该工程</w:t>
      </w:r>
      <w:r>
        <w:rPr>
          <w:rFonts w:hint="eastAsia" w:ascii="Times New Roman" w:hAnsi="Times New Roman" w:eastAsia="宋体" w:cs="宋体"/>
          <w:caps w:val="0"/>
          <w:smallCaps w:val="0"/>
          <w:color w:val="auto"/>
          <w:spacing w:val="-11"/>
          <w:kern w:val="0"/>
          <w:sz w:val="28"/>
          <w:szCs w:val="28"/>
          <w:lang w:val="en-US" w:eastAsia="zh-CN"/>
        </w:rPr>
        <w:t>2021年12月2日取得高安市自然资源局出具的</w:t>
      </w:r>
      <w:r>
        <w:rPr>
          <w:rFonts w:hint="eastAsia" w:ascii="Times New Roman" w:hAnsi="Times New Roman" w:eastAsia="宋体" w:cs="宋体"/>
          <w:caps w:val="0"/>
          <w:smallCaps w:val="0"/>
          <w:color w:val="auto"/>
          <w:spacing w:val="-11"/>
          <w:kern w:val="0"/>
          <w:sz w:val="28"/>
          <w:szCs w:val="28"/>
          <w:lang w:val="en-US" w:eastAsia="zh-CN"/>
        </w:rPr>
        <w:t>《关于江西省天然气管网一期工程祥符泰达祥符门站支线项目用地预审与规划选址的初审意见》高自然资[2021]103号</w:t>
      </w:r>
    </w:p>
    <w:p w14:paraId="219F2BAA">
      <w:pPr>
        <w:spacing w:line="600" w:lineRule="exact"/>
        <w:ind w:firstLine="516" w:firstLineChars="200"/>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spacing w:val="-11"/>
          <w:kern w:val="0"/>
          <w:sz w:val="28"/>
          <w:szCs w:val="28"/>
          <w:lang w:val="en-US" w:eastAsia="zh-CN"/>
        </w:rPr>
        <w:t>5、该工程</w:t>
      </w:r>
      <w:r>
        <w:rPr>
          <w:rFonts w:hint="eastAsia" w:ascii="Times New Roman" w:hAnsi="Times New Roman" w:eastAsia="宋体" w:cs="宋体"/>
          <w:caps w:val="0"/>
          <w:smallCaps w:val="0"/>
          <w:color w:val="auto"/>
          <w:spacing w:val="-11"/>
          <w:kern w:val="0"/>
          <w:sz w:val="28"/>
          <w:szCs w:val="28"/>
          <w:lang w:val="en-US" w:eastAsia="zh-CN"/>
        </w:rPr>
        <w:t>2021年12月6日取得宜春市自然资源局出具的</w:t>
      </w:r>
      <w:r>
        <w:rPr>
          <w:rFonts w:hint="eastAsia" w:ascii="Times New Roman" w:hAnsi="Times New Roman" w:eastAsia="宋体" w:cs="宋体"/>
          <w:caps w:val="0"/>
          <w:smallCaps w:val="0"/>
          <w:color w:val="auto"/>
          <w:spacing w:val="-11"/>
          <w:kern w:val="0"/>
          <w:sz w:val="28"/>
          <w:szCs w:val="28"/>
          <w:lang w:val="en-US" w:eastAsia="zh-CN"/>
        </w:rPr>
        <w:t>《宜春市自然资源局关于江西省天然气管网一期工程祥符-泰达祥符门站支线项目用地预审与规划选址的初审意见》宜市自然资文[2021]199号</w:t>
      </w:r>
    </w:p>
    <w:p w14:paraId="7ADC2E35">
      <w:pPr>
        <w:spacing w:line="600" w:lineRule="exact"/>
        <w:ind w:firstLine="468" w:firstLineChars="200"/>
        <w:rPr>
          <w:rFonts w:hint="eastAsia" w:ascii="Times New Roman" w:hAnsi="Times New Roman" w:eastAsia="宋体" w:cs="宋体"/>
          <w:caps w:val="0"/>
          <w:smallCaps w:val="0"/>
          <w:color w:val="auto"/>
          <w:spacing w:val="-11"/>
          <w:kern w:val="0"/>
          <w:sz w:val="28"/>
          <w:szCs w:val="28"/>
          <w:lang w:eastAsia="zh-CN"/>
        </w:rPr>
      </w:pPr>
      <w:r>
        <w:rPr>
          <w:rFonts w:hint="eastAsia" w:ascii="Times New Roman" w:hAnsi="Times New Roman" w:eastAsia="宋体" w:cs="宋体"/>
          <w:caps w:val="0"/>
          <w:smallCaps w:val="0"/>
          <w:color w:val="auto"/>
          <w:spacing w:val="-23"/>
          <w:kern w:val="0"/>
          <w:sz w:val="28"/>
          <w:szCs w:val="28"/>
          <w:lang w:val="en-US" w:eastAsia="zh-CN"/>
        </w:rPr>
        <w:t>6、该工程</w:t>
      </w:r>
      <w:r>
        <w:rPr>
          <w:rFonts w:hint="eastAsia" w:ascii="Times New Roman" w:hAnsi="Times New Roman" w:eastAsia="宋体" w:cs="宋体"/>
          <w:caps w:val="0"/>
          <w:smallCaps w:val="0"/>
          <w:color w:val="auto"/>
          <w:spacing w:val="-23"/>
          <w:kern w:val="0"/>
          <w:sz w:val="28"/>
          <w:szCs w:val="28"/>
          <w:lang w:val="en-US" w:eastAsia="zh-CN"/>
        </w:rPr>
        <w:t>2021年12月22日取得江西省林业局出具的</w:t>
      </w:r>
      <w:r>
        <w:rPr>
          <w:rFonts w:hint="eastAsia" w:ascii="Times New Roman" w:hAnsi="Times New Roman" w:eastAsia="宋体" w:cs="宋体"/>
          <w:caps w:val="0"/>
          <w:smallCaps w:val="0"/>
          <w:color w:val="auto"/>
          <w:spacing w:val="-23"/>
          <w:kern w:val="0"/>
          <w:sz w:val="28"/>
          <w:szCs w:val="28"/>
          <w:lang w:val="en-US" w:eastAsia="zh-CN"/>
        </w:rPr>
        <w:t>《&lt;关于征求江西省天然气管网一期工程祥符-泰达祥符门站支线项目用地预审与规划选址意见的请示&gt;的回复》</w:t>
      </w:r>
    </w:p>
    <w:p w14:paraId="3B6D2CB0">
      <w:pPr>
        <w:spacing w:line="600" w:lineRule="exact"/>
        <w:ind w:firstLine="516" w:firstLineChars="200"/>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spacing w:val="-11"/>
          <w:kern w:val="0"/>
          <w:sz w:val="28"/>
          <w:szCs w:val="28"/>
        </w:rPr>
        <w:t>综上所述，该工程符合国家的产业政策、法规规定和当地政府规划的要求。</w:t>
      </w:r>
    </w:p>
    <w:p w14:paraId="24D05A5C">
      <w:pPr>
        <w:pStyle w:val="4"/>
        <w:spacing w:before="0" w:beforeLines="0" w:after="0" w:afterLines="0"/>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8</w:t>
      </w:r>
      <w:r>
        <w:rPr>
          <w:rFonts w:hint="eastAsia" w:ascii="Times New Roman" w:hAnsi="Times New Roman" w:eastAsia="宋体"/>
          <w:caps w:val="0"/>
          <w:smallCaps w:val="0"/>
          <w:color w:val="auto"/>
          <w:sz w:val="28"/>
          <w:szCs w:val="28"/>
        </w:rPr>
        <w:t>.1.2项目设计、施工、建设合法性</w:t>
      </w:r>
    </w:p>
    <w:p w14:paraId="2B9C8BCB">
      <w:pPr>
        <w:spacing w:line="600" w:lineRule="exact"/>
        <w:ind w:firstLine="570" w:firstLineChars="221"/>
        <w:rPr>
          <w:rFonts w:hint="eastAsia" w:ascii="Times New Roman" w:hAnsi="Times New Roman" w:eastAsia="宋体" w:cs="宋体"/>
          <w:caps w:val="0"/>
          <w:smallCaps w:val="0"/>
          <w:color w:val="auto"/>
          <w:spacing w:val="-6"/>
          <w:sz w:val="28"/>
          <w:szCs w:val="28"/>
        </w:rPr>
      </w:pPr>
      <w:r>
        <w:rPr>
          <w:rFonts w:hint="eastAsia" w:ascii="Times New Roman" w:hAnsi="Times New Roman" w:eastAsia="宋体" w:cs="宋体"/>
          <w:caps w:val="0"/>
          <w:smallCaps w:val="0"/>
          <w:color w:val="auto"/>
          <w:spacing w:val="-11"/>
          <w:sz w:val="28"/>
          <w:szCs w:val="28"/>
        </w:rPr>
        <w:t>本评价单元主要依据《安全生产法》（主席令[2021]第88号）、《建设项目安全设施“三同时”监督管理办法》（2010年12月14日国家安全监管总局令第36号公布，根据2015年4月2日第77号修正）、《危险化学品建设项目安全监督管理办法》（国家安监总局第45号令，根据第79号令修改）等法律、法规并结合该工程的实际情况，编制了针对该工程“三同时”法律法规符合性评价子单元的安全检查表，对照设置的检查项目和内容，进行了检查和评价。</w:t>
      </w:r>
    </w:p>
    <w:p w14:paraId="38ECEE5D">
      <w:pPr>
        <w:pStyle w:val="109"/>
        <w:spacing w:line="600" w:lineRule="exact"/>
        <w:rPr>
          <w:rFonts w:ascii="Times New Roman" w:hAnsi="Times New Roman" w:eastAsia="宋体" w:cs="宋体"/>
          <w:b/>
          <w:bCs/>
          <w:caps w:val="0"/>
          <w:smallCaps w:val="0"/>
          <w:color w:val="auto"/>
        </w:rPr>
      </w:pPr>
      <w:r>
        <w:rPr>
          <w:rFonts w:ascii="Times New Roman" w:hAnsi="Times New Roman" w:eastAsia="宋体" w:cs="宋体"/>
          <w:b/>
          <w:bCs/>
          <w:caps w:val="0"/>
          <w:smallCaps w:val="0"/>
          <w:color w:val="auto"/>
        </w:rPr>
        <w:t>表</w:t>
      </w:r>
      <w:r>
        <w:rPr>
          <w:rFonts w:hint="eastAsia" w:ascii="Times New Roman" w:hAnsi="Times New Roman" w:eastAsia="宋体" w:cs="宋体"/>
          <w:b/>
          <w:bCs/>
          <w:caps w:val="0"/>
          <w:smallCaps w:val="0"/>
          <w:color w:val="auto"/>
          <w:lang w:val="en-US" w:eastAsia="zh-CN"/>
        </w:rPr>
        <w:t>8</w:t>
      </w:r>
      <w:r>
        <w:rPr>
          <w:rFonts w:ascii="Times New Roman" w:hAnsi="Times New Roman" w:eastAsia="宋体" w:cs="宋体"/>
          <w:b/>
          <w:bCs/>
          <w:caps w:val="0"/>
          <w:smallCaps w:val="0"/>
          <w:color w:val="auto"/>
        </w:rPr>
        <w:t>.1-1建设项目“三同时”符合性检查表</w:t>
      </w:r>
    </w:p>
    <w:tbl>
      <w:tblPr>
        <w:tblStyle w:val="31"/>
        <w:tblW w:w="89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55"/>
        <w:gridCol w:w="648"/>
        <w:gridCol w:w="2778"/>
        <w:gridCol w:w="4244"/>
        <w:gridCol w:w="793"/>
      </w:tblGrid>
      <w:tr w14:paraId="417458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90" w:hRule="atLeast"/>
          <w:jc w:val="center"/>
        </w:trPr>
        <w:tc>
          <w:tcPr>
            <w:tcW w:w="455" w:type="dxa"/>
            <w:noWrap w:val="0"/>
            <w:vAlign w:val="center"/>
          </w:tcPr>
          <w:p w14:paraId="70C32914">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b/>
                <w:bCs/>
                <w:caps w:val="0"/>
                <w:smallCaps w:val="0"/>
                <w:color w:val="auto"/>
                <w:kern w:val="0"/>
                <w:sz w:val="21"/>
                <w:szCs w:val="21"/>
              </w:rPr>
            </w:pPr>
            <w:r>
              <w:rPr>
                <w:rFonts w:hint="eastAsia" w:ascii="Times New Roman" w:hAnsi="Times New Roman" w:eastAsia="宋体" w:cs="宋体"/>
                <w:b/>
                <w:bCs/>
                <w:caps w:val="0"/>
                <w:smallCaps w:val="0"/>
                <w:color w:val="auto"/>
                <w:kern w:val="0"/>
                <w:sz w:val="21"/>
                <w:szCs w:val="21"/>
              </w:rPr>
              <w:t>序号</w:t>
            </w:r>
          </w:p>
        </w:tc>
        <w:tc>
          <w:tcPr>
            <w:tcW w:w="648" w:type="dxa"/>
            <w:noWrap w:val="0"/>
            <w:vAlign w:val="center"/>
          </w:tcPr>
          <w:p w14:paraId="51986F04">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b/>
                <w:bCs/>
                <w:caps w:val="0"/>
                <w:smallCaps w:val="0"/>
                <w:color w:val="auto"/>
                <w:kern w:val="0"/>
                <w:sz w:val="21"/>
                <w:szCs w:val="21"/>
              </w:rPr>
            </w:pPr>
            <w:r>
              <w:rPr>
                <w:rFonts w:hint="eastAsia" w:ascii="Times New Roman" w:hAnsi="Times New Roman" w:eastAsia="宋体" w:cs="宋体"/>
                <w:b/>
                <w:bCs/>
                <w:caps w:val="0"/>
                <w:smallCaps w:val="0"/>
                <w:color w:val="auto"/>
                <w:kern w:val="0"/>
                <w:sz w:val="21"/>
                <w:szCs w:val="21"/>
              </w:rPr>
              <w:t>检查项目</w:t>
            </w:r>
          </w:p>
        </w:tc>
        <w:tc>
          <w:tcPr>
            <w:tcW w:w="2778" w:type="dxa"/>
            <w:noWrap w:val="0"/>
            <w:vAlign w:val="center"/>
          </w:tcPr>
          <w:p w14:paraId="16B0FA9B">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b/>
                <w:bCs/>
                <w:caps w:val="0"/>
                <w:smallCaps w:val="0"/>
                <w:color w:val="auto"/>
                <w:kern w:val="0"/>
                <w:sz w:val="21"/>
                <w:szCs w:val="21"/>
              </w:rPr>
            </w:pPr>
            <w:r>
              <w:rPr>
                <w:rFonts w:hint="eastAsia" w:ascii="Times New Roman" w:hAnsi="Times New Roman" w:eastAsia="宋体" w:cs="宋体"/>
                <w:b/>
                <w:bCs/>
                <w:caps w:val="0"/>
                <w:smallCaps w:val="0"/>
                <w:color w:val="auto"/>
                <w:kern w:val="0"/>
                <w:sz w:val="21"/>
                <w:szCs w:val="21"/>
              </w:rPr>
              <w:t>检查内容</w:t>
            </w:r>
          </w:p>
        </w:tc>
        <w:tc>
          <w:tcPr>
            <w:tcW w:w="4244" w:type="dxa"/>
            <w:noWrap w:val="0"/>
            <w:vAlign w:val="center"/>
          </w:tcPr>
          <w:p w14:paraId="4F19F08D">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b/>
                <w:bCs/>
                <w:caps w:val="0"/>
                <w:smallCaps w:val="0"/>
                <w:color w:val="auto"/>
                <w:kern w:val="0"/>
                <w:sz w:val="21"/>
                <w:szCs w:val="21"/>
              </w:rPr>
            </w:pPr>
            <w:r>
              <w:rPr>
                <w:rFonts w:hint="eastAsia" w:ascii="Times New Roman" w:hAnsi="Times New Roman" w:eastAsia="宋体" w:cs="宋体"/>
                <w:b/>
                <w:bCs/>
                <w:caps w:val="0"/>
                <w:smallCaps w:val="0"/>
                <w:color w:val="auto"/>
                <w:kern w:val="0"/>
                <w:sz w:val="21"/>
                <w:szCs w:val="21"/>
              </w:rPr>
              <w:t>检查情况</w:t>
            </w:r>
          </w:p>
        </w:tc>
        <w:tc>
          <w:tcPr>
            <w:tcW w:w="793" w:type="dxa"/>
            <w:noWrap w:val="0"/>
            <w:vAlign w:val="center"/>
          </w:tcPr>
          <w:p w14:paraId="6236AD43">
            <w:pPr>
              <w:keepNext w:val="0"/>
              <w:keepLines w:val="0"/>
              <w:pageBreakBefore w:val="0"/>
              <w:widowControl/>
              <w:kinsoku/>
              <w:wordWrap/>
              <w:overflowPunct/>
              <w:topLinePunct w:val="0"/>
              <w:autoSpaceDE/>
              <w:autoSpaceDN/>
              <w:bidi w:val="0"/>
              <w:spacing w:line="280" w:lineRule="exact"/>
              <w:jc w:val="center"/>
              <w:textAlignment w:val="auto"/>
              <w:rPr>
                <w:rFonts w:ascii="Times New Roman" w:hAnsi="Times New Roman" w:eastAsia="宋体" w:cs="宋体"/>
                <w:b/>
                <w:bCs/>
                <w:caps w:val="0"/>
                <w:smallCaps w:val="0"/>
                <w:color w:val="auto"/>
                <w:kern w:val="0"/>
                <w:sz w:val="21"/>
                <w:szCs w:val="21"/>
              </w:rPr>
            </w:pPr>
            <w:r>
              <w:rPr>
                <w:rFonts w:hint="eastAsia" w:ascii="Times New Roman" w:hAnsi="Times New Roman" w:eastAsia="宋体" w:cs="宋体"/>
                <w:b/>
                <w:bCs/>
                <w:caps w:val="0"/>
                <w:smallCaps w:val="0"/>
                <w:color w:val="auto"/>
                <w:kern w:val="0"/>
                <w:sz w:val="21"/>
                <w:szCs w:val="21"/>
              </w:rPr>
              <w:t>检查</w:t>
            </w:r>
          </w:p>
          <w:p w14:paraId="6D8EE1AB">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b/>
                <w:bCs/>
                <w:caps w:val="0"/>
                <w:smallCaps w:val="0"/>
                <w:color w:val="auto"/>
                <w:kern w:val="0"/>
                <w:sz w:val="21"/>
                <w:szCs w:val="21"/>
              </w:rPr>
            </w:pPr>
            <w:r>
              <w:rPr>
                <w:rFonts w:hint="eastAsia" w:ascii="Times New Roman" w:hAnsi="Times New Roman" w:eastAsia="宋体" w:cs="宋体"/>
                <w:b/>
                <w:bCs/>
                <w:caps w:val="0"/>
                <w:smallCaps w:val="0"/>
                <w:color w:val="auto"/>
                <w:kern w:val="0"/>
                <w:sz w:val="21"/>
                <w:szCs w:val="21"/>
              </w:rPr>
              <w:t>结果</w:t>
            </w:r>
          </w:p>
        </w:tc>
      </w:tr>
      <w:tr w14:paraId="272B02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90" w:hRule="atLeast"/>
          <w:jc w:val="center"/>
        </w:trPr>
        <w:tc>
          <w:tcPr>
            <w:tcW w:w="455" w:type="dxa"/>
            <w:noWrap w:val="0"/>
            <w:vAlign w:val="center"/>
          </w:tcPr>
          <w:p w14:paraId="7CC83665">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1</w:t>
            </w:r>
          </w:p>
        </w:tc>
        <w:tc>
          <w:tcPr>
            <w:tcW w:w="648" w:type="dxa"/>
            <w:noWrap w:val="0"/>
            <w:vAlign w:val="center"/>
          </w:tcPr>
          <w:p w14:paraId="1B75ACD0">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立项</w:t>
            </w:r>
          </w:p>
        </w:tc>
        <w:tc>
          <w:tcPr>
            <w:tcW w:w="2778" w:type="dxa"/>
            <w:noWrap w:val="0"/>
            <w:vAlign w:val="center"/>
          </w:tcPr>
          <w:p w14:paraId="644981D4">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是否经过立项批准。</w:t>
            </w:r>
          </w:p>
        </w:tc>
        <w:tc>
          <w:tcPr>
            <w:tcW w:w="4244" w:type="dxa"/>
            <w:noWrap w:val="0"/>
            <w:vAlign w:val="center"/>
          </w:tcPr>
          <w:p w14:paraId="03583F9C">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lang w:val="en-US" w:eastAsia="zh-CN"/>
              </w:rPr>
              <w:t>取得江西省能源局出具的《江西省能源局关于省天然气管网一期工程祥符-泰达祥符门站支线项目核准的批复》赣能油气字[2022]83号</w:t>
            </w:r>
          </w:p>
        </w:tc>
        <w:tc>
          <w:tcPr>
            <w:tcW w:w="793" w:type="dxa"/>
            <w:noWrap w:val="0"/>
            <w:vAlign w:val="center"/>
          </w:tcPr>
          <w:p w14:paraId="4595D86D">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符合</w:t>
            </w:r>
          </w:p>
        </w:tc>
      </w:tr>
      <w:tr w14:paraId="529EC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90" w:hRule="atLeast"/>
          <w:jc w:val="center"/>
        </w:trPr>
        <w:tc>
          <w:tcPr>
            <w:tcW w:w="455" w:type="dxa"/>
            <w:vMerge w:val="restart"/>
            <w:noWrap w:val="0"/>
            <w:vAlign w:val="center"/>
          </w:tcPr>
          <w:p w14:paraId="69FD602A">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2</w:t>
            </w:r>
          </w:p>
        </w:tc>
        <w:tc>
          <w:tcPr>
            <w:tcW w:w="648" w:type="dxa"/>
            <w:vMerge w:val="restart"/>
            <w:noWrap w:val="0"/>
            <w:vAlign w:val="center"/>
          </w:tcPr>
          <w:p w14:paraId="3C8C35B8">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安全评价</w:t>
            </w:r>
          </w:p>
        </w:tc>
        <w:tc>
          <w:tcPr>
            <w:tcW w:w="2778" w:type="dxa"/>
            <w:noWrap w:val="0"/>
            <w:vAlign w:val="center"/>
          </w:tcPr>
          <w:p w14:paraId="2D2F4B5C">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1.项目是否进行了安全预评价；</w:t>
            </w:r>
          </w:p>
        </w:tc>
        <w:tc>
          <w:tcPr>
            <w:tcW w:w="4244" w:type="dxa"/>
            <w:noWrap w:val="0"/>
            <w:vAlign w:val="center"/>
          </w:tcPr>
          <w:p w14:paraId="47AF5451">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进行了安全</w:t>
            </w:r>
            <w:r>
              <w:rPr>
                <w:rFonts w:hint="eastAsia" w:ascii="Times New Roman" w:hAnsi="Times New Roman" w:eastAsia="宋体" w:cs="宋体"/>
                <w:caps w:val="0"/>
                <w:smallCaps w:val="0"/>
                <w:color w:val="auto"/>
                <w:kern w:val="0"/>
                <w:sz w:val="21"/>
                <w:szCs w:val="21"/>
                <w:lang w:val="en-US" w:eastAsia="zh-CN"/>
              </w:rPr>
              <w:t>预</w:t>
            </w:r>
            <w:r>
              <w:rPr>
                <w:rFonts w:hint="eastAsia" w:ascii="Times New Roman" w:hAnsi="Times New Roman" w:eastAsia="宋体" w:cs="宋体"/>
                <w:caps w:val="0"/>
                <w:smallCaps w:val="0"/>
                <w:color w:val="auto"/>
                <w:kern w:val="0"/>
                <w:sz w:val="21"/>
                <w:szCs w:val="21"/>
              </w:rPr>
              <w:t>评价。</w:t>
            </w:r>
          </w:p>
        </w:tc>
        <w:tc>
          <w:tcPr>
            <w:tcW w:w="793" w:type="dxa"/>
            <w:noWrap w:val="0"/>
            <w:vAlign w:val="center"/>
          </w:tcPr>
          <w:p w14:paraId="76D0EDD7">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符合</w:t>
            </w:r>
          </w:p>
        </w:tc>
      </w:tr>
      <w:tr w14:paraId="68AA4A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90" w:hRule="atLeast"/>
          <w:jc w:val="center"/>
        </w:trPr>
        <w:tc>
          <w:tcPr>
            <w:tcW w:w="455" w:type="dxa"/>
            <w:vMerge w:val="continue"/>
            <w:noWrap w:val="0"/>
            <w:vAlign w:val="center"/>
          </w:tcPr>
          <w:p w14:paraId="4E684145">
            <w:pPr>
              <w:keepNext w:val="0"/>
              <w:keepLines w:val="0"/>
              <w:pageBreakBefore w:val="0"/>
              <w:widowControl/>
              <w:kinsoku/>
              <w:wordWrap/>
              <w:overflowPunct/>
              <w:topLinePunct w:val="0"/>
              <w:autoSpaceDE/>
              <w:autoSpaceDN/>
              <w:bidi w:val="0"/>
              <w:spacing w:line="280" w:lineRule="exact"/>
              <w:jc w:val="left"/>
              <w:textAlignment w:val="auto"/>
              <w:rPr>
                <w:rFonts w:hint="eastAsia" w:ascii="Times New Roman" w:hAnsi="Times New Roman" w:eastAsia="宋体" w:cs="宋体"/>
                <w:caps w:val="0"/>
                <w:smallCaps w:val="0"/>
                <w:color w:val="auto"/>
                <w:kern w:val="0"/>
                <w:sz w:val="21"/>
                <w:szCs w:val="21"/>
              </w:rPr>
            </w:pPr>
          </w:p>
        </w:tc>
        <w:tc>
          <w:tcPr>
            <w:tcW w:w="648" w:type="dxa"/>
            <w:vMerge w:val="continue"/>
            <w:noWrap w:val="0"/>
            <w:vAlign w:val="center"/>
          </w:tcPr>
          <w:p w14:paraId="2654913E">
            <w:pPr>
              <w:keepNext w:val="0"/>
              <w:keepLines w:val="0"/>
              <w:pageBreakBefore w:val="0"/>
              <w:widowControl/>
              <w:kinsoku/>
              <w:wordWrap/>
              <w:overflowPunct/>
              <w:topLinePunct w:val="0"/>
              <w:autoSpaceDE/>
              <w:autoSpaceDN/>
              <w:bidi w:val="0"/>
              <w:spacing w:line="280" w:lineRule="exact"/>
              <w:jc w:val="left"/>
              <w:textAlignment w:val="auto"/>
              <w:rPr>
                <w:rFonts w:hint="eastAsia" w:ascii="Times New Roman" w:hAnsi="Times New Roman" w:eastAsia="宋体" w:cs="宋体"/>
                <w:caps w:val="0"/>
                <w:smallCaps w:val="0"/>
                <w:color w:val="auto"/>
                <w:kern w:val="0"/>
                <w:sz w:val="21"/>
                <w:szCs w:val="21"/>
              </w:rPr>
            </w:pPr>
          </w:p>
        </w:tc>
        <w:tc>
          <w:tcPr>
            <w:tcW w:w="2778" w:type="dxa"/>
            <w:noWrap w:val="0"/>
            <w:vAlign w:val="center"/>
          </w:tcPr>
          <w:p w14:paraId="463F3051">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2.评价单位是否具有相应资质；</w:t>
            </w:r>
          </w:p>
        </w:tc>
        <w:tc>
          <w:tcPr>
            <w:tcW w:w="4244" w:type="dxa"/>
            <w:noWrap w:val="0"/>
            <w:vAlign w:val="center"/>
          </w:tcPr>
          <w:p w14:paraId="5D112C3F">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评价机构</w:t>
            </w:r>
            <w:r>
              <w:rPr>
                <w:rFonts w:hint="eastAsia" w:ascii="Times New Roman" w:hAnsi="Times New Roman" w:eastAsia="宋体" w:cs="宋体"/>
                <w:caps w:val="0"/>
                <w:smallCaps w:val="0"/>
                <w:color w:val="auto"/>
                <w:kern w:val="0"/>
                <w:sz w:val="21"/>
                <w:szCs w:val="21"/>
                <w:lang w:eastAsia="zh-CN"/>
              </w:rPr>
              <w:t>为</w:t>
            </w:r>
            <w:r>
              <w:rPr>
                <w:rFonts w:hint="eastAsia" w:ascii="Times New Roman" w:hAnsi="Times New Roman" w:eastAsia="宋体" w:cs="宋体"/>
                <w:caps w:val="0"/>
                <w:smallCaps w:val="0"/>
                <w:color w:val="auto"/>
                <w:kern w:val="0"/>
                <w:sz w:val="21"/>
                <w:szCs w:val="21"/>
              </w:rPr>
              <w:t>西省赣华安全科技有限公司</w:t>
            </w:r>
            <w:r>
              <w:rPr>
                <w:rFonts w:hint="eastAsia" w:ascii="Times New Roman" w:hAnsi="Times New Roman" w:eastAsia="宋体" w:cs="宋体"/>
                <w:caps w:val="0"/>
                <w:smallCaps w:val="0"/>
                <w:color w:val="auto"/>
                <w:kern w:val="0"/>
                <w:sz w:val="21"/>
                <w:szCs w:val="21"/>
                <w:lang w:eastAsia="zh-CN"/>
              </w:rPr>
              <w:t>，</w:t>
            </w:r>
            <w:r>
              <w:rPr>
                <w:rFonts w:hint="eastAsia" w:ascii="Times New Roman" w:hAnsi="Times New Roman" w:eastAsia="宋体" w:cs="宋体"/>
                <w:caps w:val="0"/>
                <w:smallCaps w:val="0"/>
                <w:color w:val="auto"/>
                <w:kern w:val="0"/>
                <w:sz w:val="21"/>
                <w:szCs w:val="21"/>
              </w:rPr>
              <w:t>具有相应评价资质。</w:t>
            </w:r>
          </w:p>
        </w:tc>
        <w:tc>
          <w:tcPr>
            <w:tcW w:w="793" w:type="dxa"/>
            <w:noWrap w:val="0"/>
            <w:vAlign w:val="center"/>
          </w:tcPr>
          <w:p w14:paraId="4DDD398D">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符合</w:t>
            </w:r>
          </w:p>
        </w:tc>
      </w:tr>
      <w:tr w14:paraId="6C4710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90" w:hRule="atLeast"/>
          <w:jc w:val="center"/>
        </w:trPr>
        <w:tc>
          <w:tcPr>
            <w:tcW w:w="455" w:type="dxa"/>
            <w:vMerge w:val="continue"/>
            <w:noWrap w:val="0"/>
            <w:vAlign w:val="center"/>
          </w:tcPr>
          <w:p w14:paraId="12FF6B76">
            <w:pPr>
              <w:keepNext w:val="0"/>
              <w:keepLines w:val="0"/>
              <w:pageBreakBefore w:val="0"/>
              <w:widowControl/>
              <w:kinsoku/>
              <w:wordWrap/>
              <w:overflowPunct/>
              <w:topLinePunct w:val="0"/>
              <w:autoSpaceDE/>
              <w:autoSpaceDN/>
              <w:bidi w:val="0"/>
              <w:spacing w:line="280" w:lineRule="exact"/>
              <w:jc w:val="left"/>
              <w:textAlignment w:val="auto"/>
              <w:rPr>
                <w:rFonts w:hint="eastAsia" w:ascii="Times New Roman" w:hAnsi="Times New Roman" w:eastAsia="宋体" w:cs="宋体"/>
                <w:caps w:val="0"/>
                <w:smallCaps w:val="0"/>
                <w:color w:val="auto"/>
                <w:kern w:val="0"/>
                <w:sz w:val="21"/>
                <w:szCs w:val="21"/>
              </w:rPr>
            </w:pPr>
          </w:p>
        </w:tc>
        <w:tc>
          <w:tcPr>
            <w:tcW w:w="648" w:type="dxa"/>
            <w:vMerge w:val="continue"/>
            <w:noWrap w:val="0"/>
            <w:vAlign w:val="center"/>
          </w:tcPr>
          <w:p w14:paraId="7B9A1451">
            <w:pPr>
              <w:keepNext w:val="0"/>
              <w:keepLines w:val="0"/>
              <w:pageBreakBefore w:val="0"/>
              <w:widowControl/>
              <w:kinsoku/>
              <w:wordWrap/>
              <w:overflowPunct/>
              <w:topLinePunct w:val="0"/>
              <w:autoSpaceDE/>
              <w:autoSpaceDN/>
              <w:bidi w:val="0"/>
              <w:spacing w:line="280" w:lineRule="exact"/>
              <w:jc w:val="left"/>
              <w:textAlignment w:val="auto"/>
              <w:rPr>
                <w:rFonts w:hint="eastAsia" w:ascii="Times New Roman" w:hAnsi="Times New Roman" w:eastAsia="宋体" w:cs="宋体"/>
                <w:caps w:val="0"/>
                <w:smallCaps w:val="0"/>
                <w:color w:val="auto"/>
                <w:kern w:val="0"/>
                <w:sz w:val="21"/>
                <w:szCs w:val="21"/>
              </w:rPr>
            </w:pPr>
          </w:p>
        </w:tc>
        <w:tc>
          <w:tcPr>
            <w:tcW w:w="2778" w:type="dxa"/>
            <w:noWrap w:val="0"/>
            <w:vAlign w:val="center"/>
          </w:tcPr>
          <w:p w14:paraId="74FBC468">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3.评价是否在相应政府部门审查或备案。</w:t>
            </w:r>
          </w:p>
        </w:tc>
        <w:tc>
          <w:tcPr>
            <w:tcW w:w="4244" w:type="dxa"/>
            <w:noWrap w:val="0"/>
            <w:vAlign w:val="center"/>
          </w:tcPr>
          <w:p w14:paraId="3AB5B807">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lang w:eastAsia="zh-CN"/>
              </w:rPr>
              <w:t>取得了</w:t>
            </w:r>
            <w:r>
              <w:rPr>
                <w:rFonts w:hint="eastAsia" w:ascii="Times New Roman" w:hAnsi="Times New Roman" w:eastAsia="宋体" w:cs="宋体"/>
                <w:caps w:val="0"/>
                <w:smallCaps w:val="0"/>
                <w:color w:val="auto"/>
                <w:kern w:val="0"/>
                <w:sz w:val="21"/>
                <w:szCs w:val="21"/>
                <w:lang w:val="en-US" w:eastAsia="zh-CN"/>
              </w:rPr>
              <w:t>宜春市应急管理局出具的</w:t>
            </w:r>
            <w:r>
              <w:rPr>
                <w:rFonts w:hint="eastAsia" w:ascii="Times New Roman" w:hAnsi="Times New Roman" w:eastAsia="宋体" w:cs="宋体"/>
                <w:caps w:val="0"/>
                <w:smallCaps w:val="0"/>
                <w:color w:val="auto"/>
                <w:kern w:val="0"/>
                <w:sz w:val="21"/>
                <w:szCs w:val="21"/>
              </w:rPr>
              <w:t>《</w:t>
            </w:r>
            <w:r>
              <w:rPr>
                <w:rFonts w:hint="eastAsia" w:ascii="Times New Roman" w:hAnsi="Times New Roman" w:eastAsia="宋体" w:cs="宋体"/>
                <w:caps w:val="0"/>
                <w:smallCaps w:val="0"/>
                <w:color w:val="auto"/>
                <w:kern w:val="0"/>
                <w:sz w:val="21"/>
                <w:szCs w:val="21"/>
                <w:lang w:eastAsia="zh-CN"/>
              </w:rPr>
              <w:t>危险化学品建设项目项目</w:t>
            </w:r>
            <w:r>
              <w:rPr>
                <w:rFonts w:hint="eastAsia" w:ascii="Times New Roman" w:hAnsi="Times New Roman" w:eastAsia="宋体" w:cs="宋体"/>
                <w:caps w:val="0"/>
                <w:smallCaps w:val="0"/>
                <w:color w:val="auto"/>
                <w:kern w:val="0"/>
                <w:sz w:val="21"/>
                <w:szCs w:val="21"/>
              </w:rPr>
              <w:t>安全条件审查</w:t>
            </w:r>
            <w:r>
              <w:rPr>
                <w:rFonts w:hint="eastAsia" w:ascii="Times New Roman" w:hAnsi="Times New Roman" w:eastAsia="宋体" w:cs="宋体"/>
                <w:caps w:val="0"/>
                <w:smallCaps w:val="0"/>
                <w:color w:val="auto"/>
                <w:kern w:val="0"/>
                <w:sz w:val="21"/>
                <w:szCs w:val="21"/>
                <w:lang w:eastAsia="zh-CN"/>
              </w:rPr>
              <w:t>意见书</w:t>
            </w:r>
            <w:r>
              <w:rPr>
                <w:rFonts w:hint="eastAsia" w:ascii="Times New Roman" w:hAnsi="Times New Roman" w:eastAsia="宋体" w:cs="宋体"/>
                <w:caps w:val="0"/>
                <w:smallCaps w:val="0"/>
                <w:color w:val="auto"/>
                <w:kern w:val="0"/>
                <w:sz w:val="21"/>
                <w:szCs w:val="21"/>
              </w:rPr>
              <w:t>》</w:t>
            </w:r>
            <w:r>
              <w:rPr>
                <w:rFonts w:hint="eastAsia" w:ascii="Times New Roman" w:hAnsi="Times New Roman" w:eastAsia="宋体" w:cs="宋体"/>
                <w:caps w:val="0"/>
                <w:smallCaps w:val="0"/>
                <w:color w:val="auto"/>
                <w:kern w:val="0"/>
                <w:sz w:val="21"/>
                <w:szCs w:val="21"/>
                <w:lang w:eastAsia="zh-CN"/>
              </w:rPr>
              <w:t>宜市</w:t>
            </w:r>
            <w:r>
              <w:rPr>
                <w:rFonts w:hint="eastAsia" w:ascii="Times New Roman" w:hAnsi="Times New Roman" w:eastAsia="宋体" w:cs="宋体"/>
                <w:caps w:val="0"/>
                <w:smallCaps w:val="0"/>
                <w:color w:val="auto"/>
                <w:kern w:val="0"/>
                <w:sz w:val="21"/>
                <w:szCs w:val="21"/>
              </w:rPr>
              <w:t>危化项目</w:t>
            </w:r>
            <w:r>
              <w:rPr>
                <w:rFonts w:hint="eastAsia" w:ascii="Times New Roman" w:hAnsi="Times New Roman" w:eastAsia="宋体" w:cs="宋体"/>
                <w:caps w:val="0"/>
                <w:smallCaps w:val="0"/>
                <w:color w:val="auto"/>
                <w:kern w:val="0"/>
                <w:sz w:val="21"/>
                <w:szCs w:val="21"/>
                <w:lang w:eastAsia="zh-CN"/>
              </w:rPr>
              <w:t>安条</w:t>
            </w:r>
            <w:r>
              <w:rPr>
                <w:rFonts w:hint="eastAsia" w:ascii="Times New Roman" w:hAnsi="Times New Roman" w:eastAsia="宋体" w:cs="宋体"/>
                <w:caps w:val="0"/>
                <w:smallCaps w:val="0"/>
                <w:color w:val="auto"/>
                <w:kern w:val="0"/>
                <w:sz w:val="21"/>
                <w:szCs w:val="21"/>
              </w:rPr>
              <w:t>审字[2022]8号</w:t>
            </w:r>
          </w:p>
        </w:tc>
        <w:tc>
          <w:tcPr>
            <w:tcW w:w="793" w:type="dxa"/>
            <w:noWrap w:val="0"/>
            <w:vAlign w:val="center"/>
          </w:tcPr>
          <w:p w14:paraId="722AED35">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符合</w:t>
            </w:r>
          </w:p>
        </w:tc>
      </w:tr>
      <w:tr w14:paraId="0E75B2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90" w:hRule="atLeast"/>
          <w:jc w:val="center"/>
        </w:trPr>
        <w:tc>
          <w:tcPr>
            <w:tcW w:w="455" w:type="dxa"/>
            <w:vMerge w:val="restart"/>
            <w:noWrap w:val="0"/>
            <w:vAlign w:val="center"/>
          </w:tcPr>
          <w:p w14:paraId="394D4124">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3</w:t>
            </w:r>
          </w:p>
        </w:tc>
        <w:tc>
          <w:tcPr>
            <w:tcW w:w="648" w:type="dxa"/>
            <w:vMerge w:val="restart"/>
            <w:noWrap w:val="0"/>
            <w:vAlign w:val="center"/>
          </w:tcPr>
          <w:p w14:paraId="0F86A773">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安全设施设计</w:t>
            </w:r>
          </w:p>
        </w:tc>
        <w:tc>
          <w:tcPr>
            <w:tcW w:w="2778" w:type="dxa"/>
            <w:noWrap w:val="0"/>
            <w:vAlign w:val="center"/>
          </w:tcPr>
          <w:p w14:paraId="0961632F">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1.是否进行安全设施设计；</w:t>
            </w:r>
          </w:p>
        </w:tc>
        <w:tc>
          <w:tcPr>
            <w:tcW w:w="4244" w:type="dxa"/>
            <w:noWrap w:val="0"/>
            <w:vAlign w:val="center"/>
          </w:tcPr>
          <w:p w14:paraId="1B402074">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进行了安全设施设计。</w:t>
            </w:r>
          </w:p>
        </w:tc>
        <w:tc>
          <w:tcPr>
            <w:tcW w:w="793" w:type="dxa"/>
            <w:noWrap w:val="0"/>
            <w:vAlign w:val="center"/>
          </w:tcPr>
          <w:p w14:paraId="7463CCC4">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符合</w:t>
            </w:r>
          </w:p>
        </w:tc>
      </w:tr>
      <w:tr w14:paraId="3896DB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90" w:hRule="atLeast"/>
          <w:jc w:val="center"/>
        </w:trPr>
        <w:tc>
          <w:tcPr>
            <w:tcW w:w="455" w:type="dxa"/>
            <w:vMerge w:val="continue"/>
            <w:noWrap w:val="0"/>
            <w:vAlign w:val="center"/>
          </w:tcPr>
          <w:p w14:paraId="0F7A6FF8">
            <w:pPr>
              <w:keepNext w:val="0"/>
              <w:keepLines w:val="0"/>
              <w:pageBreakBefore w:val="0"/>
              <w:widowControl/>
              <w:kinsoku/>
              <w:wordWrap/>
              <w:overflowPunct/>
              <w:topLinePunct w:val="0"/>
              <w:autoSpaceDE/>
              <w:autoSpaceDN/>
              <w:bidi w:val="0"/>
              <w:spacing w:line="280" w:lineRule="exact"/>
              <w:jc w:val="left"/>
              <w:textAlignment w:val="auto"/>
              <w:rPr>
                <w:rFonts w:hint="eastAsia" w:ascii="Times New Roman" w:hAnsi="Times New Roman" w:eastAsia="宋体" w:cs="宋体"/>
                <w:caps w:val="0"/>
                <w:smallCaps w:val="0"/>
                <w:color w:val="auto"/>
                <w:kern w:val="0"/>
                <w:sz w:val="21"/>
                <w:szCs w:val="21"/>
              </w:rPr>
            </w:pPr>
          </w:p>
        </w:tc>
        <w:tc>
          <w:tcPr>
            <w:tcW w:w="648" w:type="dxa"/>
            <w:vMerge w:val="continue"/>
            <w:noWrap w:val="0"/>
            <w:vAlign w:val="center"/>
          </w:tcPr>
          <w:p w14:paraId="74F6E0F2">
            <w:pPr>
              <w:keepNext w:val="0"/>
              <w:keepLines w:val="0"/>
              <w:pageBreakBefore w:val="0"/>
              <w:widowControl/>
              <w:kinsoku/>
              <w:wordWrap/>
              <w:overflowPunct/>
              <w:topLinePunct w:val="0"/>
              <w:autoSpaceDE/>
              <w:autoSpaceDN/>
              <w:bidi w:val="0"/>
              <w:spacing w:line="280" w:lineRule="exact"/>
              <w:jc w:val="left"/>
              <w:textAlignment w:val="auto"/>
              <w:rPr>
                <w:rFonts w:hint="eastAsia" w:ascii="Times New Roman" w:hAnsi="Times New Roman" w:eastAsia="宋体" w:cs="宋体"/>
                <w:caps w:val="0"/>
                <w:smallCaps w:val="0"/>
                <w:color w:val="auto"/>
                <w:kern w:val="0"/>
                <w:sz w:val="21"/>
                <w:szCs w:val="21"/>
              </w:rPr>
            </w:pPr>
          </w:p>
        </w:tc>
        <w:tc>
          <w:tcPr>
            <w:tcW w:w="2778" w:type="dxa"/>
            <w:noWrap w:val="0"/>
            <w:vAlign w:val="center"/>
          </w:tcPr>
          <w:p w14:paraId="0A1CC4E7">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2.设计单位是否有资质；</w:t>
            </w:r>
          </w:p>
        </w:tc>
        <w:tc>
          <w:tcPr>
            <w:tcW w:w="4244" w:type="dxa"/>
            <w:noWrap w:val="0"/>
            <w:vAlign w:val="center"/>
          </w:tcPr>
          <w:p w14:paraId="7DCDEE6C">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设计单位</w:t>
            </w:r>
            <w:r>
              <w:rPr>
                <w:rFonts w:hint="eastAsia" w:ascii="Times New Roman" w:hAnsi="Times New Roman" w:eastAsia="宋体" w:cs="宋体"/>
                <w:caps w:val="0"/>
                <w:smallCaps w:val="0"/>
                <w:color w:val="auto"/>
                <w:kern w:val="0"/>
                <w:sz w:val="21"/>
                <w:szCs w:val="21"/>
                <w:lang w:eastAsia="zh-CN"/>
              </w:rPr>
              <w:t>四川石达能源发展有限公司</w:t>
            </w:r>
            <w:r>
              <w:rPr>
                <w:rFonts w:hint="eastAsia" w:ascii="Times New Roman" w:hAnsi="Times New Roman" w:eastAsia="宋体" w:cs="宋体"/>
                <w:caps w:val="0"/>
                <w:smallCaps w:val="0"/>
                <w:color w:val="auto"/>
                <w:kern w:val="0"/>
                <w:sz w:val="21"/>
                <w:szCs w:val="21"/>
              </w:rPr>
              <w:t>，具有</w:t>
            </w:r>
            <w:r>
              <w:rPr>
                <w:rFonts w:hint="eastAsia" w:ascii="Times New Roman" w:hAnsi="Times New Roman" w:eastAsia="宋体" w:cs="宋体"/>
                <w:caps w:val="0"/>
                <w:smallCaps w:val="0"/>
                <w:color w:val="auto"/>
                <w:lang w:val="zh-CN"/>
              </w:rPr>
              <w:t>石油天然气</w:t>
            </w:r>
            <w:r>
              <w:rPr>
                <w:rFonts w:hint="eastAsia" w:ascii="Times New Roman" w:hAnsi="Times New Roman" w:eastAsia="宋体" w:cs="宋体"/>
                <w:caps w:val="0"/>
                <w:smallCaps w:val="0"/>
                <w:color w:val="auto"/>
                <w:lang w:val="zh-CN"/>
              </w:rPr>
              <w:t>（海洋石油）行业（管道输送）专业甲级资质，</w:t>
            </w:r>
            <w:r>
              <w:rPr>
                <w:rFonts w:hint="eastAsia" w:ascii="Times New Roman" w:hAnsi="Times New Roman" w:eastAsia="宋体" w:cs="宋体"/>
                <w:caps w:val="0"/>
                <w:smallCaps w:val="0"/>
                <w:color w:val="auto"/>
                <w:lang w:val="en-US" w:eastAsia="zh-CN"/>
              </w:rPr>
              <w:t>证书编号</w:t>
            </w:r>
            <w:r>
              <w:rPr>
                <w:rFonts w:hint="eastAsia" w:ascii="Times New Roman" w:hAnsi="Times New Roman" w:eastAsia="宋体" w:cs="宋体"/>
                <w:caps w:val="0"/>
                <w:smallCaps w:val="0"/>
                <w:color w:val="auto"/>
                <w:lang w:val="zh-CN"/>
              </w:rPr>
              <w:t>A151011973。</w:t>
            </w:r>
          </w:p>
        </w:tc>
        <w:tc>
          <w:tcPr>
            <w:tcW w:w="793" w:type="dxa"/>
            <w:noWrap w:val="0"/>
            <w:vAlign w:val="center"/>
          </w:tcPr>
          <w:p w14:paraId="185F0877">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符合</w:t>
            </w:r>
          </w:p>
        </w:tc>
      </w:tr>
      <w:tr w14:paraId="48B68F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90" w:hRule="atLeast"/>
          <w:jc w:val="center"/>
        </w:trPr>
        <w:tc>
          <w:tcPr>
            <w:tcW w:w="455" w:type="dxa"/>
            <w:vMerge w:val="continue"/>
            <w:noWrap w:val="0"/>
            <w:vAlign w:val="center"/>
          </w:tcPr>
          <w:p w14:paraId="0A840BD2">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sz w:val="21"/>
                <w:szCs w:val="21"/>
              </w:rPr>
            </w:pPr>
          </w:p>
        </w:tc>
        <w:tc>
          <w:tcPr>
            <w:tcW w:w="648" w:type="dxa"/>
            <w:vMerge w:val="continue"/>
            <w:noWrap w:val="0"/>
            <w:vAlign w:val="center"/>
          </w:tcPr>
          <w:p w14:paraId="160C8437">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sz w:val="21"/>
                <w:szCs w:val="21"/>
              </w:rPr>
            </w:pPr>
          </w:p>
        </w:tc>
        <w:tc>
          <w:tcPr>
            <w:tcW w:w="2778" w:type="dxa"/>
            <w:noWrap w:val="0"/>
            <w:vAlign w:val="center"/>
          </w:tcPr>
          <w:p w14:paraId="6D826B29">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3.安全专篇是否通过评审并备案；</w:t>
            </w:r>
          </w:p>
        </w:tc>
        <w:tc>
          <w:tcPr>
            <w:tcW w:w="4244" w:type="dxa"/>
            <w:noWrap w:val="0"/>
            <w:vAlign w:val="center"/>
          </w:tcPr>
          <w:p w14:paraId="4B5AD6FD">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rPr>
              <w:t>《危险化学品建设项目安全设施设计审查意见书》宜市危化项目安设审字</w:t>
            </w:r>
            <w:r>
              <w:rPr>
                <w:rFonts w:hint="eastAsia" w:ascii="Times New Roman" w:hAnsi="Times New Roman" w:eastAsia="宋体" w:cs="宋体"/>
                <w:caps w:val="0"/>
                <w:smallCaps w:val="0"/>
                <w:color w:val="auto"/>
                <w:lang w:val="en-US" w:eastAsia="zh-CN"/>
              </w:rPr>
              <w:t>[</w:t>
            </w:r>
            <w:r>
              <w:rPr>
                <w:rFonts w:hint="eastAsia" w:ascii="Times New Roman" w:hAnsi="Times New Roman" w:eastAsia="宋体" w:cs="宋体"/>
                <w:caps w:val="0"/>
                <w:smallCaps w:val="0"/>
                <w:color w:val="auto"/>
              </w:rPr>
              <w:t>2023</w:t>
            </w:r>
            <w:r>
              <w:rPr>
                <w:rFonts w:hint="eastAsia" w:ascii="Times New Roman" w:hAnsi="Times New Roman" w:eastAsia="宋体" w:cs="宋体"/>
                <w:caps w:val="0"/>
                <w:smallCaps w:val="0"/>
                <w:color w:val="auto"/>
                <w:lang w:val="en-US" w:eastAsia="zh-CN"/>
              </w:rPr>
              <w:t>]</w:t>
            </w:r>
            <w:r>
              <w:rPr>
                <w:rFonts w:hint="eastAsia" w:ascii="Times New Roman" w:hAnsi="Times New Roman" w:eastAsia="宋体" w:cs="宋体"/>
                <w:caps w:val="0"/>
                <w:smallCaps w:val="0"/>
                <w:color w:val="auto"/>
              </w:rPr>
              <w:t>10号</w:t>
            </w:r>
            <w:r>
              <w:rPr>
                <w:rFonts w:hint="eastAsia" w:ascii="Times New Roman" w:hAnsi="Times New Roman" w:eastAsia="宋体" w:cs="宋体"/>
                <w:caps w:val="0"/>
                <w:smallCaps w:val="0"/>
                <w:color w:val="auto"/>
                <w:lang w:eastAsia="zh-CN"/>
              </w:rPr>
              <w:t>，</w:t>
            </w:r>
            <w:r>
              <w:rPr>
                <w:rFonts w:hint="eastAsia" w:ascii="Times New Roman" w:hAnsi="Times New Roman" w:eastAsia="宋体" w:cs="宋体"/>
                <w:caps w:val="0"/>
                <w:smallCaps w:val="0"/>
                <w:color w:val="auto"/>
                <w:lang w:val="en-US" w:eastAsia="zh-CN"/>
              </w:rPr>
              <w:t>宜春市应急管理局，2023年9月7日</w:t>
            </w:r>
          </w:p>
        </w:tc>
        <w:tc>
          <w:tcPr>
            <w:tcW w:w="793" w:type="dxa"/>
            <w:noWrap w:val="0"/>
            <w:vAlign w:val="center"/>
          </w:tcPr>
          <w:p w14:paraId="41114499">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符合</w:t>
            </w:r>
          </w:p>
        </w:tc>
      </w:tr>
      <w:tr w14:paraId="349507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90" w:hRule="atLeast"/>
          <w:jc w:val="center"/>
        </w:trPr>
        <w:tc>
          <w:tcPr>
            <w:tcW w:w="455" w:type="dxa"/>
            <w:vMerge w:val="restart"/>
            <w:noWrap w:val="0"/>
            <w:vAlign w:val="center"/>
          </w:tcPr>
          <w:p w14:paraId="42EEC451">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4</w:t>
            </w:r>
          </w:p>
        </w:tc>
        <w:tc>
          <w:tcPr>
            <w:tcW w:w="648" w:type="dxa"/>
            <w:vMerge w:val="restart"/>
            <w:noWrap w:val="0"/>
            <w:vAlign w:val="center"/>
          </w:tcPr>
          <w:p w14:paraId="6AD0DDC5">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施工</w:t>
            </w:r>
          </w:p>
        </w:tc>
        <w:tc>
          <w:tcPr>
            <w:tcW w:w="2778" w:type="dxa"/>
            <w:noWrap w:val="0"/>
            <w:vAlign w:val="center"/>
          </w:tcPr>
          <w:p w14:paraId="426C3A34">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1.是否委托施工单位施工；</w:t>
            </w:r>
          </w:p>
        </w:tc>
        <w:tc>
          <w:tcPr>
            <w:tcW w:w="4244" w:type="dxa"/>
            <w:noWrap w:val="0"/>
            <w:vAlign w:val="center"/>
          </w:tcPr>
          <w:p w14:paraId="4E3D2421">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委托</w:t>
            </w:r>
            <w:r>
              <w:rPr>
                <w:rFonts w:hint="eastAsia" w:ascii="Times New Roman" w:hAnsi="Times New Roman" w:eastAsia="宋体" w:cs="宋体"/>
                <w:caps w:val="0"/>
                <w:smallCaps w:val="0"/>
                <w:color w:val="auto"/>
                <w:kern w:val="0"/>
                <w:sz w:val="21"/>
                <w:szCs w:val="21"/>
                <w:lang w:val="zh-CN" w:eastAsia="zh-CN"/>
              </w:rPr>
              <w:t>中国化学工程第四建设有限公司</w:t>
            </w:r>
            <w:r>
              <w:rPr>
                <w:rFonts w:hint="eastAsia" w:ascii="Times New Roman" w:hAnsi="Times New Roman" w:eastAsia="宋体" w:cs="宋体"/>
                <w:caps w:val="0"/>
                <w:smallCaps w:val="0"/>
                <w:color w:val="auto"/>
                <w:kern w:val="0"/>
                <w:sz w:val="21"/>
                <w:szCs w:val="21"/>
              </w:rPr>
              <w:t>。</w:t>
            </w:r>
          </w:p>
        </w:tc>
        <w:tc>
          <w:tcPr>
            <w:tcW w:w="793" w:type="dxa"/>
            <w:noWrap w:val="0"/>
            <w:vAlign w:val="center"/>
          </w:tcPr>
          <w:p w14:paraId="3FDC4B71">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符合</w:t>
            </w:r>
          </w:p>
        </w:tc>
      </w:tr>
      <w:tr w14:paraId="68C206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90" w:hRule="atLeast"/>
          <w:jc w:val="center"/>
        </w:trPr>
        <w:tc>
          <w:tcPr>
            <w:tcW w:w="455" w:type="dxa"/>
            <w:vMerge w:val="continue"/>
            <w:noWrap w:val="0"/>
            <w:vAlign w:val="center"/>
          </w:tcPr>
          <w:p w14:paraId="4331E65D">
            <w:pPr>
              <w:keepNext w:val="0"/>
              <w:keepLines w:val="0"/>
              <w:pageBreakBefore w:val="0"/>
              <w:widowControl/>
              <w:kinsoku/>
              <w:wordWrap/>
              <w:overflowPunct/>
              <w:topLinePunct w:val="0"/>
              <w:autoSpaceDE/>
              <w:autoSpaceDN/>
              <w:bidi w:val="0"/>
              <w:spacing w:line="280" w:lineRule="exact"/>
              <w:jc w:val="left"/>
              <w:textAlignment w:val="auto"/>
              <w:rPr>
                <w:rFonts w:hint="eastAsia" w:ascii="Times New Roman" w:hAnsi="Times New Roman" w:eastAsia="宋体" w:cs="宋体"/>
                <w:caps w:val="0"/>
                <w:smallCaps w:val="0"/>
                <w:color w:val="auto"/>
                <w:kern w:val="0"/>
                <w:sz w:val="21"/>
                <w:szCs w:val="21"/>
              </w:rPr>
            </w:pPr>
          </w:p>
        </w:tc>
        <w:tc>
          <w:tcPr>
            <w:tcW w:w="648" w:type="dxa"/>
            <w:vMerge w:val="continue"/>
            <w:noWrap w:val="0"/>
            <w:vAlign w:val="center"/>
          </w:tcPr>
          <w:p w14:paraId="129D0045">
            <w:pPr>
              <w:keepNext w:val="0"/>
              <w:keepLines w:val="0"/>
              <w:pageBreakBefore w:val="0"/>
              <w:widowControl/>
              <w:kinsoku/>
              <w:wordWrap/>
              <w:overflowPunct/>
              <w:topLinePunct w:val="0"/>
              <w:autoSpaceDE/>
              <w:autoSpaceDN/>
              <w:bidi w:val="0"/>
              <w:spacing w:line="280" w:lineRule="exact"/>
              <w:jc w:val="left"/>
              <w:textAlignment w:val="auto"/>
              <w:rPr>
                <w:rFonts w:hint="eastAsia" w:ascii="Times New Roman" w:hAnsi="Times New Roman" w:eastAsia="宋体" w:cs="宋体"/>
                <w:caps w:val="0"/>
                <w:smallCaps w:val="0"/>
                <w:color w:val="auto"/>
                <w:kern w:val="0"/>
                <w:sz w:val="21"/>
                <w:szCs w:val="21"/>
              </w:rPr>
            </w:pPr>
          </w:p>
        </w:tc>
        <w:tc>
          <w:tcPr>
            <w:tcW w:w="2778" w:type="dxa"/>
            <w:noWrap w:val="0"/>
            <w:vAlign w:val="center"/>
          </w:tcPr>
          <w:p w14:paraId="54CD684E">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2.施工单位是否具备相应资质。</w:t>
            </w:r>
          </w:p>
        </w:tc>
        <w:tc>
          <w:tcPr>
            <w:tcW w:w="4244" w:type="dxa"/>
            <w:noWrap w:val="0"/>
            <w:vAlign w:val="center"/>
          </w:tcPr>
          <w:p w14:paraId="467D21EC">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kern w:val="0"/>
                <w:sz w:val="21"/>
                <w:szCs w:val="21"/>
              </w:rPr>
              <w:t>具有</w:t>
            </w:r>
            <w:r>
              <w:rPr>
                <w:rFonts w:hint="eastAsia" w:ascii="Times New Roman" w:hAnsi="Times New Roman" w:eastAsia="宋体" w:cs="宋体"/>
                <w:caps w:val="0"/>
                <w:smallCaps w:val="0"/>
                <w:color w:val="auto"/>
                <w:kern w:val="0"/>
                <w:sz w:val="21"/>
                <w:szCs w:val="21"/>
                <w:lang w:val="en-US" w:eastAsia="zh-CN"/>
              </w:rPr>
              <w:t>石油化工工程施工总承包特级资质</w:t>
            </w:r>
            <w:r>
              <w:rPr>
                <w:rFonts w:hint="eastAsia" w:ascii="Times New Roman" w:hAnsi="Times New Roman" w:eastAsia="宋体" w:cs="宋体"/>
                <w:caps w:val="0"/>
                <w:smallCaps w:val="0"/>
                <w:color w:val="auto"/>
                <w:kern w:val="0"/>
                <w:sz w:val="21"/>
                <w:szCs w:val="21"/>
              </w:rPr>
              <w:t>。</w:t>
            </w:r>
          </w:p>
        </w:tc>
        <w:tc>
          <w:tcPr>
            <w:tcW w:w="793" w:type="dxa"/>
            <w:noWrap w:val="0"/>
            <w:vAlign w:val="center"/>
          </w:tcPr>
          <w:p w14:paraId="5B0F3015">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符合</w:t>
            </w:r>
          </w:p>
        </w:tc>
      </w:tr>
      <w:tr w14:paraId="0FF54E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90" w:hRule="atLeast"/>
          <w:jc w:val="center"/>
        </w:trPr>
        <w:tc>
          <w:tcPr>
            <w:tcW w:w="455" w:type="dxa"/>
            <w:vMerge w:val="restart"/>
            <w:noWrap w:val="0"/>
            <w:vAlign w:val="center"/>
          </w:tcPr>
          <w:p w14:paraId="4F377704">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5</w:t>
            </w:r>
          </w:p>
        </w:tc>
        <w:tc>
          <w:tcPr>
            <w:tcW w:w="648" w:type="dxa"/>
            <w:vMerge w:val="restart"/>
            <w:noWrap w:val="0"/>
            <w:vAlign w:val="center"/>
          </w:tcPr>
          <w:p w14:paraId="03EB9504">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监理</w:t>
            </w:r>
          </w:p>
        </w:tc>
        <w:tc>
          <w:tcPr>
            <w:tcW w:w="2778" w:type="dxa"/>
            <w:noWrap w:val="0"/>
            <w:vAlign w:val="center"/>
          </w:tcPr>
          <w:p w14:paraId="57FC0D2C">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1.是否委托监理单位监理；</w:t>
            </w:r>
          </w:p>
        </w:tc>
        <w:tc>
          <w:tcPr>
            <w:tcW w:w="4244" w:type="dxa"/>
            <w:noWrap w:val="0"/>
            <w:vAlign w:val="center"/>
          </w:tcPr>
          <w:p w14:paraId="38F962FC">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委托</w:t>
            </w:r>
            <w:r>
              <w:rPr>
                <w:rFonts w:hint="eastAsia" w:ascii="Times New Roman" w:hAnsi="Times New Roman" w:eastAsia="宋体" w:cs="宋体"/>
                <w:caps w:val="0"/>
                <w:smallCaps w:val="0"/>
                <w:color w:val="auto"/>
                <w:kern w:val="0"/>
                <w:sz w:val="21"/>
                <w:szCs w:val="21"/>
                <w:lang w:eastAsia="zh-CN"/>
              </w:rPr>
              <w:t>河南省诚德规划管理有限公司</w:t>
            </w:r>
            <w:r>
              <w:rPr>
                <w:rFonts w:hint="eastAsia" w:ascii="Times New Roman" w:hAnsi="Times New Roman" w:eastAsia="宋体" w:cs="宋体"/>
                <w:caps w:val="0"/>
                <w:smallCaps w:val="0"/>
                <w:color w:val="auto"/>
                <w:kern w:val="0"/>
                <w:sz w:val="21"/>
                <w:szCs w:val="21"/>
              </w:rPr>
              <w:t>监理。</w:t>
            </w:r>
          </w:p>
        </w:tc>
        <w:tc>
          <w:tcPr>
            <w:tcW w:w="793" w:type="dxa"/>
            <w:noWrap w:val="0"/>
            <w:vAlign w:val="center"/>
          </w:tcPr>
          <w:p w14:paraId="5968C4CF">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符合</w:t>
            </w:r>
          </w:p>
        </w:tc>
      </w:tr>
      <w:tr w14:paraId="4A3AF3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90" w:hRule="atLeast"/>
          <w:jc w:val="center"/>
        </w:trPr>
        <w:tc>
          <w:tcPr>
            <w:tcW w:w="455" w:type="dxa"/>
            <w:vMerge w:val="continue"/>
            <w:noWrap w:val="0"/>
            <w:vAlign w:val="center"/>
          </w:tcPr>
          <w:p w14:paraId="2B7D93F5">
            <w:pPr>
              <w:keepNext w:val="0"/>
              <w:keepLines w:val="0"/>
              <w:pageBreakBefore w:val="0"/>
              <w:widowControl/>
              <w:kinsoku/>
              <w:wordWrap/>
              <w:overflowPunct/>
              <w:topLinePunct w:val="0"/>
              <w:autoSpaceDE/>
              <w:autoSpaceDN/>
              <w:bidi w:val="0"/>
              <w:spacing w:line="280" w:lineRule="exact"/>
              <w:jc w:val="left"/>
              <w:textAlignment w:val="auto"/>
              <w:rPr>
                <w:rFonts w:hint="eastAsia" w:ascii="Times New Roman" w:hAnsi="Times New Roman" w:eastAsia="宋体" w:cs="宋体"/>
                <w:caps w:val="0"/>
                <w:smallCaps w:val="0"/>
                <w:color w:val="auto"/>
                <w:kern w:val="0"/>
                <w:sz w:val="21"/>
                <w:szCs w:val="21"/>
              </w:rPr>
            </w:pPr>
          </w:p>
        </w:tc>
        <w:tc>
          <w:tcPr>
            <w:tcW w:w="648" w:type="dxa"/>
            <w:vMerge w:val="continue"/>
            <w:noWrap w:val="0"/>
            <w:vAlign w:val="center"/>
          </w:tcPr>
          <w:p w14:paraId="49935889">
            <w:pPr>
              <w:keepNext w:val="0"/>
              <w:keepLines w:val="0"/>
              <w:pageBreakBefore w:val="0"/>
              <w:widowControl/>
              <w:kinsoku/>
              <w:wordWrap/>
              <w:overflowPunct/>
              <w:topLinePunct w:val="0"/>
              <w:autoSpaceDE/>
              <w:autoSpaceDN/>
              <w:bidi w:val="0"/>
              <w:spacing w:line="280" w:lineRule="exact"/>
              <w:jc w:val="left"/>
              <w:textAlignment w:val="auto"/>
              <w:rPr>
                <w:rFonts w:hint="eastAsia" w:ascii="Times New Roman" w:hAnsi="Times New Roman" w:eastAsia="宋体" w:cs="宋体"/>
                <w:caps w:val="0"/>
                <w:smallCaps w:val="0"/>
                <w:color w:val="auto"/>
                <w:kern w:val="0"/>
                <w:sz w:val="21"/>
                <w:szCs w:val="21"/>
              </w:rPr>
            </w:pPr>
          </w:p>
        </w:tc>
        <w:tc>
          <w:tcPr>
            <w:tcW w:w="2778" w:type="dxa"/>
            <w:noWrap w:val="0"/>
            <w:vAlign w:val="center"/>
          </w:tcPr>
          <w:p w14:paraId="0F30354C">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2.监理单位是否具备相应资质。</w:t>
            </w:r>
          </w:p>
        </w:tc>
        <w:tc>
          <w:tcPr>
            <w:tcW w:w="4244" w:type="dxa"/>
            <w:noWrap w:val="0"/>
            <w:vAlign w:val="center"/>
          </w:tcPr>
          <w:p w14:paraId="5B0308FC">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具有工程监理综合资质。</w:t>
            </w:r>
          </w:p>
        </w:tc>
        <w:tc>
          <w:tcPr>
            <w:tcW w:w="793" w:type="dxa"/>
            <w:noWrap w:val="0"/>
            <w:vAlign w:val="center"/>
          </w:tcPr>
          <w:p w14:paraId="1A3B0EE4">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符合</w:t>
            </w:r>
          </w:p>
        </w:tc>
      </w:tr>
      <w:tr w14:paraId="00C4E3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90" w:hRule="atLeast"/>
          <w:jc w:val="center"/>
        </w:trPr>
        <w:tc>
          <w:tcPr>
            <w:tcW w:w="455" w:type="dxa"/>
            <w:vMerge w:val="restart"/>
            <w:noWrap w:val="0"/>
            <w:vAlign w:val="center"/>
          </w:tcPr>
          <w:p w14:paraId="45796626">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6</w:t>
            </w:r>
          </w:p>
        </w:tc>
        <w:tc>
          <w:tcPr>
            <w:tcW w:w="648" w:type="dxa"/>
            <w:vMerge w:val="restart"/>
            <w:noWrap w:val="0"/>
            <w:vAlign w:val="center"/>
          </w:tcPr>
          <w:p w14:paraId="44ADA6C7">
            <w:pPr>
              <w:keepNext w:val="0"/>
              <w:keepLines w:val="0"/>
              <w:pageBreakBefore w:val="0"/>
              <w:widowControl/>
              <w:kinsoku/>
              <w:wordWrap/>
              <w:overflowPunct/>
              <w:topLinePunct w:val="0"/>
              <w:autoSpaceDE/>
              <w:autoSpaceDN/>
              <w:bidi w:val="0"/>
              <w:spacing w:line="280" w:lineRule="exact"/>
              <w:jc w:val="lef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检验检测</w:t>
            </w:r>
          </w:p>
        </w:tc>
        <w:tc>
          <w:tcPr>
            <w:tcW w:w="2778" w:type="dxa"/>
            <w:noWrap w:val="0"/>
            <w:vAlign w:val="center"/>
          </w:tcPr>
          <w:p w14:paraId="5B085788">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1.是否委托检验检测单位；</w:t>
            </w:r>
          </w:p>
        </w:tc>
        <w:tc>
          <w:tcPr>
            <w:tcW w:w="4244" w:type="dxa"/>
            <w:noWrap w:val="0"/>
            <w:vAlign w:val="center"/>
          </w:tcPr>
          <w:p w14:paraId="3E27AE3B">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委托</w:t>
            </w:r>
            <w:r>
              <w:rPr>
                <w:rFonts w:hint="eastAsia" w:ascii="Times New Roman" w:hAnsi="Times New Roman" w:eastAsia="宋体" w:cs="宋体"/>
                <w:caps w:val="0"/>
                <w:smallCaps w:val="0"/>
                <w:color w:val="auto"/>
                <w:kern w:val="0"/>
                <w:sz w:val="21"/>
                <w:szCs w:val="21"/>
                <w:lang w:eastAsia="zh-CN"/>
              </w:rPr>
              <w:t>盘锦辽河华宇无损检测股份有限公司</w:t>
            </w:r>
            <w:r>
              <w:rPr>
                <w:rFonts w:hint="eastAsia" w:ascii="Times New Roman" w:hAnsi="Times New Roman" w:eastAsia="宋体" w:cs="宋体"/>
                <w:caps w:val="0"/>
                <w:smallCaps w:val="0"/>
                <w:color w:val="auto"/>
                <w:kern w:val="0"/>
                <w:sz w:val="21"/>
                <w:szCs w:val="21"/>
              </w:rPr>
              <w:t>检测。</w:t>
            </w:r>
          </w:p>
        </w:tc>
        <w:tc>
          <w:tcPr>
            <w:tcW w:w="793" w:type="dxa"/>
            <w:noWrap w:val="0"/>
            <w:vAlign w:val="center"/>
          </w:tcPr>
          <w:p w14:paraId="5A2A65D8">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符合</w:t>
            </w:r>
          </w:p>
        </w:tc>
      </w:tr>
      <w:tr w14:paraId="1D732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90" w:hRule="atLeast"/>
          <w:jc w:val="center"/>
        </w:trPr>
        <w:tc>
          <w:tcPr>
            <w:tcW w:w="455" w:type="dxa"/>
            <w:vMerge w:val="continue"/>
            <w:noWrap w:val="0"/>
            <w:vAlign w:val="center"/>
          </w:tcPr>
          <w:p w14:paraId="126E7531">
            <w:pPr>
              <w:keepNext w:val="0"/>
              <w:keepLines w:val="0"/>
              <w:pageBreakBefore w:val="0"/>
              <w:widowControl/>
              <w:kinsoku/>
              <w:wordWrap/>
              <w:overflowPunct/>
              <w:topLinePunct w:val="0"/>
              <w:autoSpaceDE/>
              <w:autoSpaceDN/>
              <w:bidi w:val="0"/>
              <w:spacing w:line="280" w:lineRule="exact"/>
              <w:jc w:val="left"/>
              <w:textAlignment w:val="auto"/>
              <w:rPr>
                <w:rFonts w:hint="eastAsia" w:ascii="Times New Roman" w:hAnsi="Times New Roman" w:eastAsia="宋体" w:cs="宋体"/>
                <w:caps w:val="0"/>
                <w:smallCaps w:val="0"/>
                <w:color w:val="auto"/>
                <w:kern w:val="0"/>
                <w:sz w:val="21"/>
                <w:szCs w:val="21"/>
              </w:rPr>
            </w:pPr>
          </w:p>
        </w:tc>
        <w:tc>
          <w:tcPr>
            <w:tcW w:w="648" w:type="dxa"/>
            <w:vMerge w:val="continue"/>
            <w:noWrap w:val="0"/>
            <w:vAlign w:val="center"/>
          </w:tcPr>
          <w:p w14:paraId="2F9438B1">
            <w:pPr>
              <w:keepNext w:val="0"/>
              <w:keepLines w:val="0"/>
              <w:pageBreakBefore w:val="0"/>
              <w:widowControl/>
              <w:kinsoku/>
              <w:wordWrap/>
              <w:overflowPunct/>
              <w:topLinePunct w:val="0"/>
              <w:autoSpaceDE/>
              <w:autoSpaceDN/>
              <w:bidi w:val="0"/>
              <w:spacing w:line="280" w:lineRule="exact"/>
              <w:jc w:val="left"/>
              <w:textAlignment w:val="auto"/>
              <w:rPr>
                <w:rFonts w:hint="eastAsia" w:ascii="Times New Roman" w:hAnsi="Times New Roman" w:eastAsia="宋体" w:cs="宋体"/>
                <w:caps w:val="0"/>
                <w:smallCaps w:val="0"/>
                <w:color w:val="auto"/>
                <w:kern w:val="0"/>
                <w:sz w:val="21"/>
                <w:szCs w:val="21"/>
              </w:rPr>
            </w:pPr>
          </w:p>
        </w:tc>
        <w:tc>
          <w:tcPr>
            <w:tcW w:w="2778" w:type="dxa"/>
            <w:noWrap w:val="0"/>
            <w:vAlign w:val="center"/>
          </w:tcPr>
          <w:p w14:paraId="433E7A19">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2.检验检测单位是否具备相应资质。</w:t>
            </w:r>
          </w:p>
        </w:tc>
        <w:tc>
          <w:tcPr>
            <w:tcW w:w="4244" w:type="dxa"/>
            <w:noWrap w:val="0"/>
            <w:vAlign w:val="center"/>
          </w:tcPr>
          <w:p w14:paraId="4B9E4754">
            <w:pPr>
              <w:keepNext w:val="0"/>
              <w:keepLines w:val="0"/>
              <w:pageBreakBefore w:val="0"/>
              <w:widowControl/>
              <w:kinsoku/>
              <w:wordWrap/>
              <w:overflowPunct/>
              <w:topLinePunct w:val="0"/>
              <w:autoSpaceDE/>
              <w:autoSpaceDN/>
              <w:bidi w:val="0"/>
              <w:spacing w:line="28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具备特种设备无损检测资质。</w:t>
            </w:r>
          </w:p>
        </w:tc>
        <w:tc>
          <w:tcPr>
            <w:tcW w:w="793" w:type="dxa"/>
            <w:noWrap w:val="0"/>
            <w:vAlign w:val="center"/>
          </w:tcPr>
          <w:p w14:paraId="24640E65">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符合</w:t>
            </w:r>
          </w:p>
        </w:tc>
      </w:tr>
    </w:tbl>
    <w:p w14:paraId="640B1148">
      <w:pPr>
        <w:ind w:firstLine="536"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rPr>
        <w:t>评价结论：该工程经过安全预评价、安全设施设计，建设项目安全设施施工完成后，建设单位按照有关规定对设备、设施进行检验、检测，后进行了试运行。项目建设过程“三同时”落实情况符合国家有关法律、法规要求。</w:t>
      </w:r>
    </w:p>
    <w:p w14:paraId="3F112B78">
      <w:pPr>
        <w:pStyle w:val="3"/>
        <w:spacing w:before="163"/>
        <w:rPr>
          <w:rFonts w:hint="eastAsia" w:ascii="Times New Roman" w:hAnsi="Times New Roman" w:eastAsia="宋体"/>
          <w:caps w:val="0"/>
          <w:smallCaps w:val="0"/>
          <w:color w:val="auto"/>
          <w:sz w:val="28"/>
          <w:szCs w:val="28"/>
        </w:rPr>
      </w:pPr>
      <w:bookmarkStart w:id="304" w:name="_Toc26064"/>
      <w:bookmarkStart w:id="305" w:name="_Toc1224"/>
      <w:r>
        <w:rPr>
          <w:rFonts w:hint="eastAsia" w:eastAsia="宋体"/>
          <w:caps w:val="0"/>
          <w:smallCaps w:val="0"/>
          <w:color w:val="auto"/>
          <w:sz w:val="28"/>
          <w:szCs w:val="28"/>
          <w:lang w:val="en-US" w:eastAsia="zh-CN"/>
        </w:rPr>
        <w:t>8</w:t>
      </w:r>
      <w:r>
        <w:rPr>
          <w:rFonts w:hint="eastAsia" w:ascii="Times New Roman" w:hAnsi="Times New Roman" w:eastAsia="宋体"/>
          <w:caps w:val="0"/>
          <w:smallCaps w:val="0"/>
          <w:color w:val="auto"/>
          <w:sz w:val="28"/>
          <w:szCs w:val="28"/>
        </w:rPr>
        <w:t>.2线路工程</w:t>
      </w:r>
      <w:bookmarkEnd w:id="304"/>
    </w:p>
    <w:p w14:paraId="49F52269">
      <w:pPr>
        <w:pStyle w:val="109"/>
        <w:spacing w:before="156"/>
        <w:rPr>
          <w:rFonts w:hint="eastAsia" w:ascii="Times New Roman" w:hAnsi="Times New Roman" w:eastAsia="宋体" w:cs="宋体"/>
          <w:b/>
          <w:bCs/>
          <w:caps w:val="0"/>
          <w:smallCaps w:val="0"/>
          <w:color w:val="auto"/>
          <w:sz w:val="24"/>
          <w:szCs w:val="28"/>
        </w:rPr>
      </w:pPr>
      <w:r>
        <w:rPr>
          <w:rFonts w:hint="eastAsia" w:ascii="Times New Roman" w:hAnsi="Times New Roman" w:eastAsia="宋体" w:cs="宋体"/>
          <w:b/>
          <w:bCs/>
          <w:caps w:val="0"/>
          <w:smallCaps w:val="0"/>
          <w:color w:val="auto"/>
          <w:sz w:val="24"/>
          <w:szCs w:val="28"/>
        </w:rPr>
        <w:t>表</w:t>
      </w:r>
      <w:r>
        <w:rPr>
          <w:rFonts w:hint="eastAsia" w:ascii="Times New Roman" w:hAnsi="Times New Roman" w:eastAsia="宋体" w:cs="宋体"/>
          <w:b/>
          <w:bCs/>
          <w:caps w:val="0"/>
          <w:smallCaps w:val="0"/>
          <w:color w:val="auto"/>
          <w:sz w:val="24"/>
          <w:szCs w:val="28"/>
          <w:lang w:val="en-US" w:eastAsia="zh-CN"/>
        </w:rPr>
        <w:t>8</w:t>
      </w:r>
      <w:r>
        <w:rPr>
          <w:rFonts w:hint="eastAsia" w:ascii="Times New Roman" w:hAnsi="Times New Roman" w:eastAsia="宋体" w:cs="宋体"/>
          <w:b/>
          <w:bCs/>
          <w:caps w:val="0"/>
          <w:smallCaps w:val="0"/>
          <w:color w:val="auto"/>
          <w:sz w:val="24"/>
          <w:szCs w:val="28"/>
        </w:rPr>
        <w:t>.2-</w:t>
      </w:r>
      <w:r>
        <w:rPr>
          <w:rFonts w:hint="eastAsia" w:ascii="Times New Roman" w:hAnsi="Times New Roman" w:eastAsia="宋体" w:cs="宋体"/>
          <w:b/>
          <w:bCs/>
          <w:caps w:val="0"/>
          <w:smallCaps w:val="0"/>
          <w:color w:val="auto"/>
          <w:sz w:val="24"/>
          <w:szCs w:val="28"/>
          <w:lang w:val="en-US" w:eastAsia="zh-CN"/>
        </w:rPr>
        <w:t>1</w:t>
      </w:r>
      <w:r>
        <w:rPr>
          <w:rFonts w:hint="eastAsia" w:ascii="Times New Roman" w:hAnsi="Times New Roman" w:eastAsia="宋体" w:cs="宋体"/>
          <w:b/>
          <w:bCs/>
          <w:caps w:val="0"/>
          <w:smallCaps w:val="0"/>
          <w:color w:val="auto"/>
          <w:sz w:val="24"/>
          <w:szCs w:val="28"/>
        </w:rPr>
        <w:t>线路工程安全检查表</w:t>
      </w:r>
    </w:p>
    <w:tbl>
      <w:tblPr>
        <w:tblStyle w:val="31"/>
        <w:tblW w:w="916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32"/>
        <w:gridCol w:w="4103"/>
        <w:gridCol w:w="1929"/>
        <w:gridCol w:w="2074"/>
        <w:gridCol w:w="528"/>
      </w:tblGrid>
      <w:tr w14:paraId="512664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532" w:type="dxa"/>
            <w:noWrap w:val="0"/>
            <w:tcMar>
              <w:top w:w="15" w:type="dxa"/>
              <w:left w:w="15" w:type="dxa"/>
              <w:bottom w:w="0" w:type="dxa"/>
              <w:right w:w="15" w:type="dxa"/>
            </w:tcMar>
            <w:vAlign w:val="center"/>
          </w:tcPr>
          <w:p w14:paraId="4495DC8B">
            <w:pPr>
              <w:spacing w:line="280" w:lineRule="exact"/>
              <w:jc w:val="center"/>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序号</w:t>
            </w:r>
          </w:p>
        </w:tc>
        <w:tc>
          <w:tcPr>
            <w:tcW w:w="4103" w:type="dxa"/>
            <w:noWrap w:val="0"/>
            <w:tcMar>
              <w:top w:w="15" w:type="dxa"/>
              <w:left w:w="15" w:type="dxa"/>
              <w:bottom w:w="0" w:type="dxa"/>
              <w:right w:w="15" w:type="dxa"/>
            </w:tcMar>
            <w:vAlign w:val="center"/>
          </w:tcPr>
          <w:p w14:paraId="189C8CDF">
            <w:pPr>
              <w:spacing w:line="280" w:lineRule="exact"/>
              <w:jc w:val="center"/>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检查内容</w:t>
            </w:r>
          </w:p>
        </w:tc>
        <w:tc>
          <w:tcPr>
            <w:tcW w:w="1929" w:type="dxa"/>
            <w:noWrap w:val="0"/>
            <w:tcMar>
              <w:top w:w="15" w:type="dxa"/>
              <w:left w:w="15" w:type="dxa"/>
              <w:bottom w:w="0" w:type="dxa"/>
              <w:right w:w="15" w:type="dxa"/>
            </w:tcMar>
            <w:vAlign w:val="center"/>
          </w:tcPr>
          <w:p w14:paraId="5840544D">
            <w:pPr>
              <w:spacing w:line="280" w:lineRule="exact"/>
              <w:jc w:val="center"/>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依据</w:t>
            </w:r>
          </w:p>
        </w:tc>
        <w:tc>
          <w:tcPr>
            <w:tcW w:w="2074" w:type="dxa"/>
            <w:noWrap w:val="0"/>
            <w:tcMar>
              <w:top w:w="15" w:type="dxa"/>
              <w:left w:w="15" w:type="dxa"/>
              <w:bottom w:w="0" w:type="dxa"/>
              <w:right w:w="15" w:type="dxa"/>
            </w:tcMar>
            <w:vAlign w:val="center"/>
          </w:tcPr>
          <w:p w14:paraId="5179C214">
            <w:pPr>
              <w:spacing w:line="280" w:lineRule="exact"/>
              <w:jc w:val="center"/>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检查说明</w:t>
            </w:r>
          </w:p>
        </w:tc>
        <w:tc>
          <w:tcPr>
            <w:tcW w:w="528" w:type="dxa"/>
            <w:noWrap w:val="0"/>
            <w:vAlign w:val="center"/>
          </w:tcPr>
          <w:p w14:paraId="2A1DE07B">
            <w:pPr>
              <w:spacing w:line="280" w:lineRule="exact"/>
              <w:jc w:val="center"/>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检查结论</w:t>
            </w:r>
          </w:p>
        </w:tc>
      </w:tr>
      <w:tr w14:paraId="63FF88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4A3816E2">
            <w:pPr>
              <w:spacing w:line="280" w:lineRule="exact"/>
              <w:jc w:val="center"/>
              <w:rPr>
                <w:rFonts w:hint="eastAsia" w:ascii="Times New Roman" w:hAnsi="Times New Roman" w:eastAsia="宋体" w:cs="宋体"/>
                <w:b/>
                <w:bCs/>
                <w:caps w:val="0"/>
                <w:smallCaps w:val="0"/>
                <w:color w:val="auto"/>
                <w:sz w:val="21"/>
                <w:szCs w:val="21"/>
              </w:rPr>
            </w:pPr>
            <w:r>
              <w:rPr>
                <w:rFonts w:hint="eastAsia" w:ascii="Times New Roman" w:hAnsi="Times New Roman" w:eastAsia="宋体" w:cs="宋体"/>
                <w:b/>
                <w:bCs/>
                <w:caps w:val="0"/>
                <w:smallCaps w:val="0"/>
                <w:color w:val="auto"/>
                <w:sz w:val="21"/>
                <w:szCs w:val="21"/>
              </w:rPr>
              <w:t>一</w:t>
            </w:r>
          </w:p>
        </w:tc>
        <w:tc>
          <w:tcPr>
            <w:tcW w:w="8634" w:type="dxa"/>
            <w:gridSpan w:val="4"/>
            <w:noWrap w:val="0"/>
            <w:tcMar>
              <w:top w:w="15" w:type="dxa"/>
              <w:left w:w="15" w:type="dxa"/>
              <w:bottom w:w="0" w:type="dxa"/>
              <w:right w:w="15" w:type="dxa"/>
            </w:tcMar>
            <w:vAlign w:val="center"/>
          </w:tcPr>
          <w:p w14:paraId="61420095">
            <w:pPr>
              <w:spacing w:line="280" w:lineRule="exact"/>
              <w:jc w:val="center"/>
              <w:rPr>
                <w:rFonts w:hint="eastAsia" w:ascii="Times New Roman" w:hAnsi="Times New Roman" w:eastAsia="宋体" w:cs="宋体"/>
                <w:b/>
                <w:bCs/>
                <w:caps w:val="0"/>
                <w:smallCaps w:val="0"/>
                <w:color w:val="auto"/>
                <w:sz w:val="21"/>
                <w:szCs w:val="21"/>
              </w:rPr>
            </w:pPr>
            <w:r>
              <w:rPr>
                <w:rFonts w:hint="eastAsia" w:ascii="Times New Roman" w:hAnsi="Times New Roman" w:eastAsia="宋体" w:cs="宋体"/>
                <w:b/>
                <w:bCs/>
                <w:caps w:val="0"/>
                <w:smallCaps w:val="0"/>
                <w:color w:val="auto"/>
                <w:sz w:val="21"/>
                <w:szCs w:val="21"/>
              </w:rPr>
              <w:t>管道本体</w:t>
            </w:r>
          </w:p>
        </w:tc>
      </w:tr>
      <w:tr w14:paraId="540523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5D54D16D">
            <w:pPr>
              <w:keepNext w:val="0"/>
              <w:keepLines w:val="0"/>
              <w:pageBreakBefore w:val="0"/>
              <w:numPr>
                <w:ilvl w:val="0"/>
                <w:numId w:val="15"/>
              </w:numPr>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aps w:val="0"/>
                <w:smallCaps w:val="0"/>
                <w:color w:val="auto"/>
              </w:rPr>
            </w:pPr>
          </w:p>
        </w:tc>
        <w:tc>
          <w:tcPr>
            <w:tcW w:w="4103" w:type="dxa"/>
            <w:noWrap w:val="0"/>
            <w:tcMar>
              <w:top w:w="15" w:type="dxa"/>
              <w:left w:w="15" w:type="dxa"/>
              <w:bottom w:w="0" w:type="dxa"/>
              <w:right w:w="15" w:type="dxa"/>
            </w:tcMar>
            <w:vAlign w:val="center"/>
          </w:tcPr>
          <w:p w14:paraId="1DB9FAB4">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rPr>
              <w:t>管道强度计算应符合下列规定：</w:t>
            </w:r>
          </w:p>
          <w:p w14:paraId="73FE83A2">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rPr>
              <w:t>1埋地管道强度设计应根据管段所处地区等级以及所承受永久荷载、可变荷载和偶然荷载而定，通过地震动峰值加速度大于或等于0</w:t>
            </w:r>
            <w:r>
              <w:rPr>
                <w:rFonts w:hint="eastAsia" w:ascii="Times New Roman" w:hAnsi="Times New Roman" w:eastAsia="宋体" w:cs="Times New Roman"/>
                <w:caps w:val="0"/>
                <w:smallCaps w:val="0"/>
                <w:color w:val="auto"/>
                <w:sz w:val="21"/>
                <w:szCs w:val="21"/>
                <w:lang w:eastAsia="zh-CN"/>
              </w:rPr>
              <w:t>.</w:t>
            </w:r>
            <w:r>
              <w:rPr>
                <w:rFonts w:hint="default" w:ascii="Times New Roman" w:hAnsi="Times New Roman" w:eastAsia="宋体" w:cs="Times New Roman"/>
                <w:caps w:val="0"/>
                <w:smallCaps w:val="0"/>
                <w:color w:val="auto"/>
                <w:sz w:val="21"/>
                <w:szCs w:val="21"/>
              </w:rPr>
              <w:t>05g至小于或等于0</w:t>
            </w:r>
            <w:r>
              <w:rPr>
                <w:rFonts w:hint="eastAsia" w:ascii="Times New Roman" w:hAnsi="Times New Roman" w:eastAsia="宋体" w:cs="Times New Roman"/>
                <w:caps w:val="0"/>
                <w:smallCaps w:val="0"/>
                <w:color w:val="auto"/>
                <w:sz w:val="21"/>
                <w:szCs w:val="21"/>
                <w:lang w:eastAsia="zh-CN"/>
              </w:rPr>
              <w:t>.</w:t>
            </w:r>
            <w:r>
              <w:rPr>
                <w:rFonts w:hint="default" w:ascii="Times New Roman" w:hAnsi="Times New Roman" w:eastAsia="宋体" w:cs="Times New Roman"/>
                <w:caps w:val="0"/>
                <w:smallCaps w:val="0"/>
                <w:color w:val="auto"/>
                <w:sz w:val="21"/>
                <w:szCs w:val="21"/>
              </w:rPr>
              <w:t>4g地区内的管道，应按现行国家标准《油气输送管道线路工程抗震技术规范》GB50470的有关规定进行强度设计和校核；</w:t>
            </w:r>
          </w:p>
          <w:p w14:paraId="6025653A">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rPr>
              <w:t>2埋地直管段的轴向应力与环向应力组合的当量应力，应小于钢管标准规定的最小屈服强度的90％，管道附件的设计强度不应小于相连管道直管段的设计强度；</w:t>
            </w:r>
          </w:p>
          <w:p w14:paraId="4754D805">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rPr>
              <w:t>3输气管道采用的钢管符合本规范第</w:t>
            </w:r>
            <w:r>
              <w:rPr>
                <w:rFonts w:hint="default" w:ascii="Times New Roman" w:hAnsi="Times New Roman" w:eastAsia="宋体" w:cs="Times New Roman"/>
                <w:caps w:val="0"/>
                <w:smallCaps w:val="0"/>
                <w:color w:val="auto"/>
                <w:sz w:val="21"/>
                <w:szCs w:val="21"/>
                <w:lang w:val="en-US" w:eastAsia="zh-CN"/>
              </w:rPr>
              <w:t>5.2.2</w:t>
            </w:r>
            <w:r>
              <w:rPr>
                <w:rFonts w:hint="default" w:ascii="Times New Roman" w:hAnsi="Times New Roman" w:eastAsia="宋体" w:cs="Times New Roman"/>
                <w:caps w:val="0"/>
                <w:smallCaps w:val="0"/>
                <w:color w:val="auto"/>
                <w:sz w:val="21"/>
                <w:szCs w:val="21"/>
              </w:rPr>
              <w:t>条规定时，焊缝系数值应取</w:t>
            </w:r>
            <w:r>
              <w:rPr>
                <w:rFonts w:hint="default" w:ascii="Times New Roman" w:hAnsi="Times New Roman" w:eastAsia="宋体" w:cs="Times New Roman"/>
                <w:caps w:val="0"/>
                <w:smallCaps w:val="0"/>
                <w:color w:val="auto"/>
                <w:sz w:val="21"/>
                <w:szCs w:val="21"/>
                <w:lang w:val="en-US" w:eastAsia="zh-CN"/>
              </w:rPr>
              <w:t>1.0</w:t>
            </w:r>
            <w:r>
              <w:rPr>
                <w:rFonts w:hint="default" w:ascii="Times New Roman" w:hAnsi="Times New Roman" w:eastAsia="宋体" w:cs="Times New Roman"/>
                <w:caps w:val="0"/>
                <w:smallCaps w:val="0"/>
                <w:color w:val="auto"/>
                <w:sz w:val="21"/>
                <w:szCs w:val="21"/>
              </w:rPr>
              <w:t>。</w:t>
            </w:r>
          </w:p>
        </w:tc>
        <w:tc>
          <w:tcPr>
            <w:tcW w:w="1929" w:type="dxa"/>
            <w:noWrap w:val="0"/>
            <w:tcMar>
              <w:top w:w="15" w:type="dxa"/>
              <w:left w:w="15" w:type="dxa"/>
              <w:bottom w:w="0" w:type="dxa"/>
              <w:right w:w="15" w:type="dxa"/>
            </w:tcMar>
            <w:vAlign w:val="center"/>
          </w:tcPr>
          <w:p w14:paraId="739082D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aps w:val="0"/>
                <w:smallCaps w:val="0"/>
                <w:color w:val="auto"/>
                <w:kern w:val="0"/>
                <w:sz w:val="21"/>
                <w:szCs w:val="21"/>
              </w:rPr>
            </w:pPr>
            <w:bookmarkStart w:id="306" w:name="_Hlk145344627"/>
            <w:r>
              <w:rPr>
                <w:rFonts w:hint="default" w:ascii="Times New Roman" w:hAnsi="Times New Roman" w:eastAsia="宋体" w:cs="Times New Roman"/>
                <w:caps w:val="0"/>
                <w:smallCaps w:val="0"/>
                <w:color w:val="auto"/>
                <w:kern w:val="0"/>
                <w:sz w:val="21"/>
                <w:szCs w:val="21"/>
              </w:rPr>
              <w:t>《输气管道工程设计规范》GB50251-2015</w:t>
            </w:r>
            <w:bookmarkEnd w:id="306"/>
          </w:p>
          <w:p w14:paraId="2388754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aps w:val="0"/>
                <w:smallCaps w:val="0"/>
                <w:color w:val="auto"/>
                <w:kern w:val="0"/>
                <w:sz w:val="21"/>
                <w:szCs w:val="21"/>
              </w:rPr>
            </w:pPr>
            <w:r>
              <w:rPr>
                <w:rFonts w:hint="default" w:ascii="Times New Roman" w:hAnsi="Times New Roman" w:eastAsia="宋体" w:cs="Times New Roman"/>
                <w:caps w:val="0"/>
                <w:smallCaps w:val="0"/>
                <w:color w:val="auto"/>
                <w:kern w:val="0"/>
                <w:sz w:val="21"/>
                <w:szCs w:val="21"/>
              </w:rPr>
              <w:t>第5.1.1条</w:t>
            </w:r>
          </w:p>
        </w:tc>
        <w:tc>
          <w:tcPr>
            <w:tcW w:w="2074" w:type="dxa"/>
            <w:noWrap w:val="0"/>
            <w:tcMar>
              <w:top w:w="15" w:type="dxa"/>
              <w:left w:w="15" w:type="dxa"/>
              <w:bottom w:w="0" w:type="dxa"/>
              <w:right w:w="15" w:type="dxa"/>
            </w:tcMar>
            <w:vAlign w:val="center"/>
          </w:tcPr>
          <w:p w14:paraId="3857DDDD">
            <w:pPr>
              <w:keepNext w:val="0"/>
              <w:keepLines w:val="0"/>
              <w:pageBreakBefore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rPr>
              <w:t>该工程管道按现行国家标准的有关规定进行强度设计和校核。</w:t>
            </w:r>
          </w:p>
        </w:tc>
        <w:tc>
          <w:tcPr>
            <w:tcW w:w="528" w:type="dxa"/>
            <w:noWrap w:val="0"/>
            <w:vAlign w:val="center"/>
          </w:tcPr>
          <w:p w14:paraId="27F6BD59">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rPr>
              <w:t>符合</w:t>
            </w:r>
          </w:p>
        </w:tc>
      </w:tr>
      <w:tr w14:paraId="4BCF6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3FD37EDA">
            <w:pPr>
              <w:keepNext w:val="0"/>
              <w:keepLines w:val="0"/>
              <w:pageBreakBefore w:val="0"/>
              <w:numPr>
                <w:ilvl w:val="0"/>
                <w:numId w:val="15"/>
              </w:numPr>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484D3E9F">
            <w:pPr>
              <w:keepNext w:val="0"/>
              <w:keepLines w:val="0"/>
              <w:pageBreakBefore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输气管道的最小管壁厚度不应小于4</w:t>
            </w:r>
            <w:r>
              <w:rPr>
                <w:rFonts w:hint="eastAsia" w:ascii="Times New Roman" w:hAnsi="Times New Roman" w:eastAsia="宋体" w:cs="宋体"/>
                <w:caps w:val="0"/>
                <w:smallCaps w:val="0"/>
                <w:color w:val="auto"/>
                <w:sz w:val="21"/>
                <w:szCs w:val="21"/>
                <w:lang w:val="en-US" w:eastAsia="zh-CN"/>
              </w:rPr>
              <w:t>.</w:t>
            </w:r>
            <w:r>
              <w:rPr>
                <w:rFonts w:hint="eastAsia" w:ascii="Times New Roman" w:hAnsi="Times New Roman" w:eastAsia="宋体" w:cs="宋体"/>
                <w:caps w:val="0"/>
                <w:smallCaps w:val="0"/>
                <w:color w:val="auto"/>
                <w:sz w:val="21"/>
                <w:szCs w:val="21"/>
              </w:rPr>
              <w:t>5mm，钢管外径与壁厚之比不应大于100。</w:t>
            </w:r>
          </w:p>
        </w:tc>
        <w:tc>
          <w:tcPr>
            <w:tcW w:w="1929" w:type="dxa"/>
            <w:noWrap w:val="0"/>
            <w:tcMar>
              <w:top w:w="15" w:type="dxa"/>
              <w:left w:w="15" w:type="dxa"/>
              <w:bottom w:w="0" w:type="dxa"/>
              <w:right w:w="15" w:type="dxa"/>
            </w:tcMar>
            <w:vAlign w:val="center"/>
          </w:tcPr>
          <w:p w14:paraId="267191D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0652CD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第5.1.3条</w:t>
            </w:r>
          </w:p>
        </w:tc>
        <w:tc>
          <w:tcPr>
            <w:tcW w:w="2074" w:type="dxa"/>
            <w:noWrap w:val="0"/>
            <w:tcMar>
              <w:top w:w="15" w:type="dxa"/>
              <w:left w:w="15" w:type="dxa"/>
              <w:bottom w:w="0" w:type="dxa"/>
              <w:right w:w="15" w:type="dxa"/>
            </w:tcMar>
            <w:vAlign w:val="center"/>
          </w:tcPr>
          <w:p w14:paraId="6BA26302">
            <w:pPr>
              <w:keepNext w:val="0"/>
              <w:keepLines w:val="0"/>
              <w:pageBreakBefore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该工程线路选用的管道最小管壁厚度为</w:t>
            </w:r>
            <w:r>
              <w:rPr>
                <w:rFonts w:hint="eastAsia" w:ascii="Times New Roman" w:hAnsi="Times New Roman" w:eastAsia="宋体" w:cs="宋体"/>
                <w:caps w:val="0"/>
                <w:smallCaps w:val="0"/>
                <w:color w:val="auto"/>
                <w:sz w:val="21"/>
                <w:szCs w:val="21"/>
                <w:lang w:val="en-US" w:eastAsia="zh-CN"/>
              </w:rPr>
              <w:t>7.1</w:t>
            </w:r>
            <w:r>
              <w:rPr>
                <w:rFonts w:hint="eastAsia" w:ascii="Times New Roman" w:hAnsi="Times New Roman" w:eastAsia="宋体" w:cs="宋体"/>
                <w:caps w:val="0"/>
                <w:smallCaps w:val="0"/>
                <w:color w:val="auto"/>
                <w:sz w:val="21"/>
                <w:szCs w:val="21"/>
              </w:rPr>
              <w:t>mm，钢管外径（</w:t>
            </w:r>
            <w:r>
              <w:rPr>
                <w:rFonts w:hint="eastAsia" w:ascii="Times New Roman" w:hAnsi="Times New Roman" w:eastAsia="宋体" w:cs="宋体"/>
                <w:caps w:val="0"/>
                <w:smallCaps w:val="0"/>
                <w:color w:val="auto"/>
                <w:sz w:val="21"/>
                <w:szCs w:val="21"/>
                <w:lang w:val="en-US" w:eastAsia="zh-CN"/>
              </w:rPr>
              <w:t>219.1</w:t>
            </w:r>
            <w:r>
              <w:rPr>
                <w:rFonts w:ascii="Times New Roman" w:hAnsi="Times New Roman" w:eastAsia="宋体" w:cs="宋体"/>
                <w:caps w:val="0"/>
                <w:smallCaps w:val="0"/>
                <w:color w:val="auto"/>
                <w:sz w:val="21"/>
                <w:szCs w:val="21"/>
              </w:rPr>
              <w:t>mm</w:t>
            </w:r>
            <w:r>
              <w:rPr>
                <w:rFonts w:hint="eastAsia" w:ascii="Times New Roman" w:hAnsi="Times New Roman" w:eastAsia="宋体" w:cs="宋体"/>
                <w:caps w:val="0"/>
                <w:smallCaps w:val="0"/>
                <w:color w:val="auto"/>
                <w:sz w:val="21"/>
                <w:szCs w:val="21"/>
              </w:rPr>
              <w:t>）与壁厚之比小于100。</w:t>
            </w:r>
          </w:p>
        </w:tc>
        <w:tc>
          <w:tcPr>
            <w:tcW w:w="528" w:type="dxa"/>
            <w:noWrap w:val="0"/>
            <w:vAlign w:val="center"/>
          </w:tcPr>
          <w:p w14:paraId="1AC59E89">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677484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41EAAD14">
            <w:pPr>
              <w:keepNext w:val="0"/>
              <w:keepLines w:val="0"/>
              <w:pageBreakBefore w:val="0"/>
              <w:numPr>
                <w:ilvl w:val="0"/>
                <w:numId w:val="15"/>
              </w:numPr>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165743B9">
            <w:pPr>
              <w:keepNext w:val="0"/>
              <w:keepLines w:val="0"/>
              <w:pageBreakBefore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输气管道所用钢管及管道附件的选材，应根据操作压力、温度、介质特性、使用地区等因素，经技术经济比较后确定。采用的钢管和钢材，应具有良好的韧性和焊接性能。</w:t>
            </w:r>
          </w:p>
        </w:tc>
        <w:tc>
          <w:tcPr>
            <w:tcW w:w="1929" w:type="dxa"/>
            <w:noWrap w:val="0"/>
            <w:tcMar>
              <w:top w:w="15" w:type="dxa"/>
              <w:left w:w="15" w:type="dxa"/>
              <w:bottom w:w="0" w:type="dxa"/>
              <w:right w:w="15" w:type="dxa"/>
            </w:tcMar>
            <w:vAlign w:val="center"/>
          </w:tcPr>
          <w:p w14:paraId="07FEA9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4C6C72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第5.2.1条</w:t>
            </w:r>
          </w:p>
        </w:tc>
        <w:tc>
          <w:tcPr>
            <w:tcW w:w="2074" w:type="dxa"/>
            <w:noWrap w:val="0"/>
            <w:tcMar>
              <w:top w:w="15" w:type="dxa"/>
              <w:left w:w="15" w:type="dxa"/>
              <w:bottom w:w="0" w:type="dxa"/>
              <w:right w:w="15" w:type="dxa"/>
            </w:tcMar>
            <w:vAlign w:val="center"/>
          </w:tcPr>
          <w:p w14:paraId="1FA8F77E">
            <w:pPr>
              <w:keepNext w:val="0"/>
              <w:keepLines w:val="0"/>
              <w:pageBreakBefore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输气管道所用钢管及管道附件的选材根据操作压力、温度、介质特性、使用地区等因素，经技术经济比较后确定。采用的钢管和钢材具有良好的韧性和焊接性能。</w:t>
            </w:r>
          </w:p>
        </w:tc>
        <w:tc>
          <w:tcPr>
            <w:tcW w:w="528" w:type="dxa"/>
            <w:noWrap w:val="0"/>
            <w:vAlign w:val="center"/>
          </w:tcPr>
          <w:p w14:paraId="4FC1B787">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3B7AB3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0DD1E199">
            <w:pPr>
              <w:keepNext w:val="0"/>
              <w:keepLines w:val="0"/>
              <w:pageBreakBefore w:val="0"/>
              <w:numPr>
                <w:ilvl w:val="0"/>
                <w:numId w:val="15"/>
              </w:numPr>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715EBD75">
            <w:pPr>
              <w:keepNext w:val="0"/>
              <w:keepLines w:val="0"/>
              <w:pageBreakBefore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气管道选用的钢管应符合现行国家标准《石油天然气工业管线输送系统用钢管》GB／T9711中的PSL2级、《高压锅炉用无缝钢管》GB5310、《高压化肥设备用无缝钢管》GB6479及《输送流体用无缝钢管》GB／T8163的有关规定。</w:t>
            </w:r>
          </w:p>
        </w:tc>
        <w:tc>
          <w:tcPr>
            <w:tcW w:w="1929" w:type="dxa"/>
            <w:noWrap w:val="0"/>
            <w:tcMar>
              <w:top w:w="15" w:type="dxa"/>
              <w:left w:w="15" w:type="dxa"/>
              <w:bottom w:w="0" w:type="dxa"/>
              <w:right w:w="15" w:type="dxa"/>
            </w:tcMar>
            <w:vAlign w:val="center"/>
          </w:tcPr>
          <w:p w14:paraId="49D95EF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1E49DD5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第5.2.2条</w:t>
            </w:r>
          </w:p>
        </w:tc>
        <w:tc>
          <w:tcPr>
            <w:tcW w:w="2074" w:type="dxa"/>
            <w:noWrap w:val="0"/>
            <w:tcMar>
              <w:top w:w="15" w:type="dxa"/>
              <w:left w:w="15" w:type="dxa"/>
              <w:bottom w:w="0" w:type="dxa"/>
              <w:right w:w="15" w:type="dxa"/>
            </w:tcMar>
            <w:vAlign w:val="center"/>
          </w:tcPr>
          <w:p w14:paraId="45BA6448">
            <w:pPr>
              <w:keepNext w:val="0"/>
              <w:keepLines w:val="0"/>
              <w:pageBreakBefore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输气管道选用的钢管符合现行国家标准GB/T9711、GB/T8163的有关规定。</w:t>
            </w:r>
          </w:p>
        </w:tc>
        <w:tc>
          <w:tcPr>
            <w:tcW w:w="528" w:type="dxa"/>
            <w:noWrap w:val="0"/>
            <w:vAlign w:val="center"/>
          </w:tcPr>
          <w:p w14:paraId="3A2C6D07">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77FADF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195570B6">
            <w:pPr>
              <w:keepNext w:val="0"/>
              <w:keepLines w:val="0"/>
              <w:pageBreakBefore w:val="0"/>
              <w:numPr>
                <w:ilvl w:val="0"/>
                <w:numId w:val="15"/>
              </w:numPr>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5FA81680">
            <w:pPr>
              <w:keepNext w:val="0"/>
              <w:keepLines w:val="0"/>
              <w:pageBreakBefore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钢级不明的材料不应用于管道及其管道附件制作。铸铁和铸钢不应用于制造管件。</w:t>
            </w:r>
          </w:p>
        </w:tc>
        <w:tc>
          <w:tcPr>
            <w:tcW w:w="1929" w:type="dxa"/>
            <w:noWrap w:val="0"/>
            <w:tcMar>
              <w:top w:w="15" w:type="dxa"/>
              <w:left w:w="15" w:type="dxa"/>
              <w:bottom w:w="0" w:type="dxa"/>
              <w:right w:w="15" w:type="dxa"/>
            </w:tcMar>
            <w:vAlign w:val="center"/>
          </w:tcPr>
          <w:p w14:paraId="382B15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6823D91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第5.2.4条</w:t>
            </w:r>
          </w:p>
        </w:tc>
        <w:tc>
          <w:tcPr>
            <w:tcW w:w="2074" w:type="dxa"/>
            <w:noWrap w:val="0"/>
            <w:tcMar>
              <w:top w:w="15" w:type="dxa"/>
              <w:left w:w="15" w:type="dxa"/>
              <w:bottom w:w="0" w:type="dxa"/>
              <w:right w:w="15" w:type="dxa"/>
            </w:tcMar>
            <w:vAlign w:val="center"/>
          </w:tcPr>
          <w:p w14:paraId="0E43D893">
            <w:pPr>
              <w:keepNext w:val="0"/>
              <w:keepLines w:val="0"/>
              <w:pageBreakBefore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未使用钢级不明的材料制作的管道及其管道附件，未使用铸铁和铸钢制造的管件。</w:t>
            </w:r>
          </w:p>
        </w:tc>
        <w:tc>
          <w:tcPr>
            <w:tcW w:w="528" w:type="dxa"/>
            <w:noWrap w:val="0"/>
            <w:vAlign w:val="center"/>
          </w:tcPr>
          <w:p w14:paraId="161524AF">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63AD5E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45F60E82">
            <w:pPr>
              <w:numPr>
                <w:ilvl w:val="0"/>
                <w:numId w:val="15"/>
              </w:numPr>
              <w:spacing w:line="280" w:lineRule="exact"/>
              <w:jc w:val="center"/>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2F6032AF">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弯管的管壁厚度应按下列公式计算：</w:t>
            </w:r>
          </w:p>
          <w:p w14:paraId="0DFF704F">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lang/>
              </w:rPr>
              <w:drawing>
                <wp:anchor distT="0" distB="0" distL="114300" distR="114300" simplePos="0" relativeHeight="251665408" behindDoc="0" locked="0" layoutInCell="1" allowOverlap="1">
                  <wp:simplePos x="0" y="0"/>
                  <wp:positionH relativeFrom="page">
                    <wp:posOffset>0</wp:posOffset>
                  </wp:positionH>
                  <wp:positionV relativeFrom="page">
                    <wp:posOffset>266700</wp:posOffset>
                  </wp:positionV>
                  <wp:extent cx="2509520" cy="516255"/>
                  <wp:effectExtent l="0" t="0" r="5080" b="17145"/>
                  <wp:wrapTopAndBottom/>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1"/>
                          <a:stretch>
                            <a:fillRect/>
                          </a:stretch>
                        </pic:blipFill>
                        <pic:spPr>
                          <a:xfrm>
                            <a:off x="0" y="0"/>
                            <a:ext cx="2509520" cy="516255"/>
                          </a:xfrm>
                          <a:prstGeom prst="rect">
                            <a:avLst/>
                          </a:prstGeom>
                          <a:noFill/>
                          <a:ln>
                            <a:noFill/>
                          </a:ln>
                        </pic:spPr>
                      </pic:pic>
                    </a:graphicData>
                  </a:graphic>
                </wp:anchor>
              </w:drawing>
            </w:r>
            <w:r>
              <w:rPr>
                <w:rFonts w:hint="eastAsia" w:ascii="Times New Roman" w:hAnsi="Times New Roman" w:eastAsia="宋体" w:cs="宋体"/>
                <w:caps w:val="0"/>
                <w:smallCaps w:val="0"/>
                <w:color w:val="auto"/>
                <w:sz w:val="21"/>
                <w:szCs w:val="21"/>
              </w:rPr>
              <w:t>式中：δb——弯管的管壁计算厚度</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mm</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w:t>
            </w:r>
          </w:p>
          <w:p w14:paraId="6D423FDC">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δ——与弯管所连接的同材质直管段管壁计算厚度</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mm</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w:t>
            </w:r>
          </w:p>
          <w:p w14:paraId="723D347F">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m——弯管的管壁厚度增大系数；</w:t>
            </w:r>
          </w:p>
          <w:p w14:paraId="03B28FF6">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R——弯管的曲率半径</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mm</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w:t>
            </w:r>
          </w:p>
          <w:p w14:paraId="1DDFB240">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D——弯管的外直径</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mm</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w:t>
            </w:r>
          </w:p>
        </w:tc>
        <w:tc>
          <w:tcPr>
            <w:tcW w:w="1929" w:type="dxa"/>
            <w:noWrap w:val="0"/>
            <w:tcMar>
              <w:top w:w="15" w:type="dxa"/>
              <w:left w:w="15" w:type="dxa"/>
              <w:bottom w:w="0" w:type="dxa"/>
              <w:right w:w="15" w:type="dxa"/>
            </w:tcMar>
            <w:vAlign w:val="center"/>
          </w:tcPr>
          <w:p w14:paraId="792C4733">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25E22F25">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第5.3.3条</w:t>
            </w:r>
          </w:p>
        </w:tc>
        <w:tc>
          <w:tcPr>
            <w:tcW w:w="2074" w:type="dxa"/>
            <w:noWrap w:val="0"/>
            <w:tcMar>
              <w:top w:w="15" w:type="dxa"/>
              <w:left w:w="15" w:type="dxa"/>
              <w:bottom w:w="0" w:type="dxa"/>
              <w:right w:w="15" w:type="dxa"/>
            </w:tcMar>
            <w:vAlign w:val="center"/>
          </w:tcPr>
          <w:p w14:paraId="2FCC18EE">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该工程弯管的管壁厚度按所列公式计算。</w:t>
            </w:r>
          </w:p>
        </w:tc>
        <w:tc>
          <w:tcPr>
            <w:tcW w:w="528" w:type="dxa"/>
            <w:noWrap w:val="0"/>
            <w:vAlign w:val="center"/>
          </w:tcPr>
          <w:p w14:paraId="508E0F2C">
            <w:pPr>
              <w:spacing w:line="280" w:lineRule="exact"/>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180BBD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97" w:hRule="atLeast"/>
          <w:jc w:val="center"/>
        </w:trPr>
        <w:tc>
          <w:tcPr>
            <w:tcW w:w="532" w:type="dxa"/>
            <w:noWrap w:val="0"/>
            <w:tcMar>
              <w:top w:w="15" w:type="dxa"/>
              <w:left w:w="15" w:type="dxa"/>
              <w:bottom w:w="0" w:type="dxa"/>
              <w:right w:w="15" w:type="dxa"/>
            </w:tcMar>
            <w:vAlign w:val="center"/>
          </w:tcPr>
          <w:p w14:paraId="5C2B58BE">
            <w:pPr>
              <w:spacing w:line="280" w:lineRule="exact"/>
              <w:jc w:val="center"/>
              <w:rPr>
                <w:rFonts w:hint="eastAsia" w:ascii="Times New Roman" w:hAnsi="Times New Roman" w:eastAsia="宋体" w:cs="宋体"/>
                <w:b/>
                <w:bCs/>
                <w:caps w:val="0"/>
                <w:smallCaps w:val="0"/>
                <w:color w:val="auto"/>
              </w:rPr>
            </w:pPr>
            <w:r>
              <w:rPr>
                <w:rFonts w:hint="eastAsia" w:ascii="Times New Roman" w:hAnsi="Times New Roman" w:eastAsia="宋体" w:cs="宋体"/>
                <w:b/>
                <w:bCs/>
                <w:caps w:val="0"/>
                <w:smallCaps w:val="0"/>
                <w:color w:val="auto"/>
                <w:sz w:val="21"/>
                <w:szCs w:val="21"/>
              </w:rPr>
              <w:t>二</w:t>
            </w:r>
          </w:p>
        </w:tc>
        <w:tc>
          <w:tcPr>
            <w:tcW w:w="8634" w:type="dxa"/>
            <w:gridSpan w:val="4"/>
            <w:noWrap w:val="0"/>
            <w:tcMar>
              <w:top w:w="15" w:type="dxa"/>
              <w:left w:w="15" w:type="dxa"/>
              <w:bottom w:w="0" w:type="dxa"/>
              <w:right w:w="15" w:type="dxa"/>
            </w:tcMar>
            <w:vAlign w:val="center"/>
          </w:tcPr>
          <w:p w14:paraId="478B2EE3">
            <w:pPr>
              <w:spacing w:line="280" w:lineRule="exact"/>
              <w:jc w:val="center"/>
              <w:rPr>
                <w:rFonts w:hint="eastAsia" w:ascii="Times New Roman" w:hAnsi="Times New Roman" w:eastAsia="宋体" w:cs="宋体"/>
                <w:b/>
                <w:bCs/>
                <w:caps w:val="0"/>
                <w:smallCaps w:val="0"/>
                <w:color w:val="auto"/>
                <w:sz w:val="21"/>
                <w:szCs w:val="21"/>
              </w:rPr>
            </w:pPr>
            <w:r>
              <w:rPr>
                <w:rFonts w:hint="eastAsia" w:ascii="Times New Roman" w:hAnsi="Times New Roman" w:eastAsia="宋体" w:cs="宋体"/>
                <w:b/>
                <w:bCs/>
                <w:caps w:val="0"/>
                <w:smallCaps w:val="0"/>
                <w:color w:val="auto"/>
                <w:sz w:val="21"/>
                <w:szCs w:val="21"/>
              </w:rPr>
              <w:t>管道敷设</w:t>
            </w:r>
          </w:p>
        </w:tc>
      </w:tr>
      <w:tr w14:paraId="7CDB91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3AA1E31B">
            <w:pPr>
              <w:numPr>
                <w:ilvl w:val="0"/>
                <w:numId w:val="15"/>
              </w:numPr>
              <w:spacing w:line="280" w:lineRule="exact"/>
              <w:jc w:val="center"/>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7C1A342A">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输气管道应采用埋地方式敷设，特殊地段可采用土堤或地面形式敷设。</w:t>
            </w:r>
          </w:p>
        </w:tc>
        <w:tc>
          <w:tcPr>
            <w:tcW w:w="1929" w:type="dxa"/>
            <w:noWrap w:val="0"/>
            <w:tcMar>
              <w:top w:w="15" w:type="dxa"/>
              <w:left w:w="15" w:type="dxa"/>
              <w:bottom w:w="0" w:type="dxa"/>
              <w:right w:w="15" w:type="dxa"/>
            </w:tcMar>
            <w:vAlign w:val="center"/>
          </w:tcPr>
          <w:p w14:paraId="45888B2C">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3F7764C7">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第4.3.1条</w:t>
            </w:r>
          </w:p>
        </w:tc>
        <w:tc>
          <w:tcPr>
            <w:tcW w:w="2074" w:type="dxa"/>
            <w:noWrap w:val="0"/>
            <w:tcMar>
              <w:top w:w="15" w:type="dxa"/>
              <w:left w:w="15" w:type="dxa"/>
              <w:bottom w:w="0" w:type="dxa"/>
              <w:right w:w="15" w:type="dxa"/>
            </w:tcMar>
            <w:vAlign w:val="center"/>
          </w:tcPr>
          <w:p w14:paraId="02671DF0">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该工程输气管道采用埋地方式敷设。</w:t>
            </w:r>
          </w:p>
        </w:tc>
        <w:tc>
          <w:tcPr>
            <w:tcW w:w="528" w:type="dxa"/>
            <w:noWrap w:val="0"/>
            <w:vAlign w:val="center"/>
          </w:tcPr>
          <w:p w14:paraId="40481CDF">
            <w:pPr>
              <w:spacing w:line="280" w:lineRule="exact"/>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2E3525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06F844C2">
            <w:pPr>
              <w:numPr>
                <w:ilvl w:val="0"/>
                <w:numId w:val="15"/>
              </w:numPr>
              <w:spacing w:line="280" w:lineRule="exact"/>
              <w:jc w:val="center"/>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5B3BFE7C">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lang/>
              </w:rPr>
              <w:drawing>
                <wp:anchor distT="0" distB="0" distL="114300" distR="114300" simplePos="0" relativeHeight="251659264" behindDoc="0" locked="0" layoutInCell="1" allowOverlap="1">
                  <wp:simplePos x="0" y="0"/>
                  <wp:positionH relativeFrom="margin">
                    <wp:posOffset>14605</wp:posOffset>
                  </wp:positionH>
                  <wp:positionV relativeFrom="margin">
                    <wp:posOffset>741045</wp:posOffset>
                  </wp:positionV>
                  <wp:extent cx="2581275" cy="1019175"/>
                  <wp:effectExtent l="0" t="0" r="9525" b="9525"/>
                  <wp:wrapSquare wrapText="bothSides"/>
                  <wp:docPr id="1"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2"/>
                          <pic:cNvPicPr>
                            <a:picLocks noChangeAspect="1"/>
                          </pic:cNvPicPr>
                        </pic:nvPicPr>
                        <pic:blipFill>
                          <a:blip r:embed="rId12"/>
                          <a:stretch>
                            <a:fillRect/>
                          </a:stretch>
                        </pic:blipFill>
                        <pic:spPr>
                          <a:xfrm>
                            <a:off x="0" y="0"/>
                            <a:ext cx="2581275" cy="1019175"/>
                          </a:xfrm>
                          <a:prstGeom prst="rect">
                            <a:avLst/>
                          </a:prstGeom>
                          <a:noFill/>
                          <a:ln>
                            <a:noFill/>
                          </a:ln>
                        </pic:spPr>
                      </pic:pic>
                    </a:graphicData>
                  </a:graphic>
                </wp:anchor>
              </w:drawing>
            </w:r>
            <w:r>
              <w:rPr>
                <w:rFonts w:hint="eastAsia" w:ascii="Times New Roman" w:hAnsi="Times New Roman" w:eastAsia="宋体" w:cs="宋体"/>
                <w:caps w:val="0"/>
                <w:smallCaps w:val="0"/>
                <w:color w:val="auto"/>
                <w:sz w:val="21"/>
                <w:szCs w:val="21"/>
              </w:rPr>
              <w:t>埋地管道覆土层最小厚度应符合表4</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3</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2的规定。在不能满足要求的覆土厚度或外荷载过大、外部作业可能危及管道之处，应采取保护措施。</w:t>
            </w:r>
          </w:p>
          <w:p w14:paraId="4C02A29D">
            <w:pPr>
              <w:spacing w:line="280" w:lineRule="exact"/>
              <w:rPr>
                <w:rFonts w:hint="eastAsia" w:ascii="Times New Roman" w:hAnsi="Times New Roman" w:eastAsia="宋体" w:cs="宋体"/>
                <w:caps w:val="0"/>
                <w:smallCaps w:val="0"/>
                <w:color w:val="auto"/>
                <w:spacing w:val="-8"/>
                <w:sz w:val="21"/>
                <w:szCs w:val="21"/>
                <w:lang w:eastAsia="zh-CN"/>
              </w:rPr>
            </w:pPr>
            <w:r>
              <w:rPr>
                <w:rFonts w:hint="eastAsia" w:ascii="Times New Roman" w:hAnsi="Times New Roman" w:eastAsia="宋体" w:cs="宋体"/>
                <w:caps w:val="0"/>
                <w:smallCaps w:val="0"/>
                <w:color w:val="auto"/>
                <w:spacing w:val="-8"/>
                <w:sz w:val="21"/>
                <w:szCs w:val="21"/>
              </w:rPr>
              <w:t>注：1对需平整的地段应按平整后的标高计算。</w:t>
            </w:r>
          </w:p>
          <w:p w14:paraId="3B567CC5">
            <w:pPr>
              <w:spacing w:line="280" w:lineRule="exact"/>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rPr>
              <w:t>2覆土层厚度应从管顶算起。</w:t>
            </w:r>
          </w:p>
          <w:p w14:paraId="21F3057D">
            <w:pPr>
              <w:spacing w:line="280" w:lineRule="exact"/>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rPr>
              <w:t>3季节性冻土区宜埋设在最大冰冻线以下。</w:t>
            </w:r>
          </w:p>
          <w:p w14:paraId="26889C0F">
            <w:pPr>
              <w:spacing w:line="280" w:lineRule="exact"/>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rPr>
              <w:t>4旱地和水田轮种的地区或现有旱地规划需要改为水田的地区应按水田确定埋深。</w:t>
            </w:r>
          </w:p>
          <w:p w14:paraId="2C4F9364">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5穿越鱼塘或沟渠的管线，应埋设在清淤层以下不小于1</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0m。</w:t>
            </w:r>
          </w:p>
        </w:tc>
        <w:tc>
          <w:tcPr>
            <w:tcW w:w="1929" w:type="dxa"/>
            <w:noWrap w:val="0"/>
            <w:tcMar>
              <w:top w:w="15" w:type="dxa"/>
              <w:left w:w="15" w:type="dxa"/>
              <w:bottom w:w="0" w:type="dxa"/>
              <w:right w:w="15" w:type="dxa"/>
            </w:tcMar>
            <w:vAlign w:val="center"/>
          </w:tcPr>
          <w:p w14:paraId="7E460566">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47AB1099">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第4.3.2条</w:t>
            </w:r>
          </w:p>
        </w:tc>
        <w:tc>
          <w:tcPr>
            <w:tcW w:w="2074" w:type="dxa"/>
            <w:noWrap w:val="0"/>
            <w:tcMar>
              <w:top w:w="15" w:type="dxa"/>
              <w:left w:w="15" w:type="dxa"/>
              <w:bottom w:w="0" w:type="dxa"/>
              <w:right w:w="15" w:type="dxa"/>
            </w:tcMar>
            <w:vAlign w:val="center"/>
          </w:tcPr>
          <w:p w14:paraId="4F1E8628">
            <w:pPr>
              <w:spacing w:line="280" w:lineRule="exact"/>
              <w:rPr>
                <w:rFonts w:hint="eastAsia" w:ascii="Times New Roman" w:hAnsi="Times New Roman" w:eastAsia="宋体" w:cs="宋体"/>
                <w:caps w:val="0"/>
                <w:smallCaps w:val="0"/>
                <w:color w:val="auto"/>
                <w:sz w:val="21"/>
                <w:szCs w:val="21"/>
                <w:lang w:val="en-US" w:eastAsia="zh-CN"/>
              </w:rPr>
            </w:pPr>
            <w:r>
              <w:rPr>
                <w:rFonts w:hint="eastAsia" w:ascii="Times New Roman" w:hAnsi="Times New Roman" w:eastAsia="宋体" w:cs="宋体"/>
                <w:caps w:val="0"/>
                <w:smallCaps w:val="0"/>
                <w:color w:val="auto"/>
                <w:sz w:val="21"/>
                <w:szCs w:val="21"/>
              </w:rPr>
              <w:t>该工程管道一般地段管顶最小埋深为1.</w:t>
            </w:r>
            <w:r>
              <w:rPr>
                <w:rFonts w:hint="eastAsia" w:ascii="Times New Roman" w:hAnsi="Times New Roman" w:eastAsia="宋体" w:cs="宋体"/>
                <w:caps w:val="0"/>
                <w:smallCaps w:val="0"/>
                <w:color w:val="auto"/>
                <w:sz w:val="21"/>
                <w:szCs w:val="21"/>
                <w:lang w:val="en-US" w:eastAsia="zh-CN"/>
              </w:rPr>
              <w:t>5</w:t>
            </w:r>
            <w:r>
              <w:rPr>
                <w:rFonts w:hint="eastAsia" w:ascii="Times New Roman" w:hAnsi="Times New Roman" w:eastAsia="宋体" w:cs="宋体"/>
                <w:caps w:val="0"/>
                <w:smallCaps w:val="0"/>
                <w:color w:val="auto"/>
                <w:sz w:val="21"/>
                <w:szCs w:val="21"/>
              </w:rPr>
              <w:t>m，岩石、卵石、砾石段比一般地段管沟深挖0</w:t>
            </w:r>
            <w:r>
              <w:rPr>
                <w:rFonts w:ascii="Times New Roman" w:hAnsi="Times New Roman" w:eastAsia="宋体" w:cs="宋体"/>
                <w:caps w:val="0"/>
                <w:smallCaps w:val="0"/>
                <w:color w:val="auto"/>
                <w:sz w:val="21"/>
                <w:szCs w:val="21"/>
              </w:rPr>
              <w:t>.2m</w:t>
            </w:r>
            <w:r>
              <w:rPr>
                <w:rFonts w:hint="eastAsia" w:ascii="Times New Roman" w:hAnsi="Times New Roman" w:eastAsia="宋体" w:cs="宋体"/>
                <w:caps w:val="0"/>
                <w:smallCaps w:val="0"/>
                <w:color w:val="auto"/>
                <w:sz w:val="21"/>
                <w:szCs w:val="21"/>
              </w:rPr>
              <w:t>，特殊地段采取经设计同意的保护措施</w:t>
            </w:r>
            <w:r>
              <w:rPr>
                <w:rFonts w:hint="eastAsia" w:ascii="Times New Roman" w:hAnsi="Times New Roman" w:eastAsia="宋体" w:cs="宋体"/>
                <w:caps w:val="0"/>
                <w:smallCaps w:val="0"/>
                <w:color w:val="auto"/>
                <w:sz w:val="21"/>
                <w:szCs w:val="21"/>
                <w:lang w:eastAsia="zh-CN"/>
              </w:rPr>
              <w:t>。</w:t>
            </w:r>
          </w:p>
        </w:tc>
        <w:tc>
          <w:tcPr>
            <w:tcW w:w="528" w:type="dxa"/>
            <w:noWrap w:val="0"/>
            <w:vAlign w:val="center"/>
          </w:tcPr>
          <w:p w14:paraId="161D8A96">
            <w:pPr>
              <w:spacing w:line="280" w:lineRule="exact"/>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2B1D2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5CC1EA43">
            <w:pPr>
              <w:numPr>
                <w:ilvl w:val="0"/>
                <w:numId w:val="15"/>
              </w:numPr>
              <w:spacing w:line="280" w:lineRule="exact"/>
              <w:jc w:val="center"/>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54F81F40">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输气管道通过人工或天然障碍物时，应符合现行国家标准《油气输送管道穿越工程设计规范》GB50423和《油气输送管道跨越工程设计规范》GB50459的有关规定。</w:t>
            </w:r>
          </w:p>
        </w:tc>
        <w:tc>
          <w:tcPr>
            <w:tcW w:w="1929" w:type="dxa"/>
            <w:noWrap w:val="0"/>
            <w:tcMar>
              <w:top w:w="15" w:type="dxa"/>
              <w:left w:w="15" w:type="dxa"/>
              <w:bottom w:w="0" w:type="dxa"/>
              <w:right w:w="15" w:type="dxa"/>
            </w:tcMar>
            <w:vAlign w:val="center"/>
          </w:tcPr>
          <w:p w14:paraId="335F44BE">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273761F8">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第4.3.10条</w:t>
            </w:r>
          </w:p>
        </w:tc>
        <w:tc>
          <w:tcPr>
            <w:tcW w:w="2074" w:type="dxa"/>
            <w:noWrap w:val="0"/>
            <w:tcMar>
              <w:top w:w="15" w:type="dxa"/>
              <w:left w:w="15" w:type="dxa"/>
              <w:bottom w:w="0" w:type="dxa"/>
              <w:right w:w="15" w:type="dxa"/>
            </w:tcMar>
            <w:vAlign w:val="center"/>
          </w:tcPr>
          <w:p w14:paraId="4BE136AB">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该工程穿越工程按照GB50423有关规定执行。</w:t>
            </w:r>
          </w:p>
        </w:tc>
        <w:tc>
          <w:tcPr>
            <w:tcW w:w="528" w:type="dxa"/>
            <w:noWrap w:val="0"/>
            <w:vAlign w:val="center"/>
          </w:tcPr>
          <w:p w14:paraId="6641BF25">
            <w:pPr>
              <w:spacing w:line="280" w:lineRule="exact"/>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182A48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04B9B3F3">
            <w:pPr>
              <w:numPr>
                <w:ilvl w:val="0"/>
                <w:numId w:val="15"/>
              </w:numPr>
              <w:spacing w:line="280" w:lineRule="exact"/>
              <w:jc w:val="center"/>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1D0D75A3">
            <w:pPr>
              <w:spacing w:line="280" w:lineRule="exact"/>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rPr>
              <w:t>埋地输气管道与其他埋地管道、电力电缆、通信光</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电</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缆交叉的间距应符合下列规定：</w:t>
            </w:r>
          </w:p>
          <w:p w14:paraId="2FC408E3">
            <w:pPr>
              <w:spacing w:line="280" w:lineRule="exact"/>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rPr>
              <w:t>1输气管道与其他管道交叉时，垂直净距不应小于0</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3m，当小于0</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3m时，两管间交叉处应设置坚固的绝缘隔离物，交叉点两侧各延伸10m以上的管段，应确保管道防腐层无缺陷；</w:t>
            </w:r>
          </w:p>
          <w:p w14:paraId="527377DC">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2输气管道与电力电缆、通信光</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电</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缆交叉时，垂直净距不应小于0</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5m，交叉点两侧各延伸10m以上的管段，应确保管道防腐层无缺陷。</w:t>
            </w:r>
          </w:p>
        </w:tc>
        <w:tc>
          <w:tcPr>
            <w:tcW w:w="1929" w:type="dxa"/>
            <w:noWrap w:val="0"/>
            <w:tcMar>
              <w:top w:w="15" w:type="dxa"/>
              <w:left w:w="15" w:type="dxa"/>
              <w:bottom w:w="0" w:type="dxa"/>
              <w:right w:w="15" w:type="dxa"/>
            </w:tcMar>
            <w:vAlign w:val="center"/>
          </w:tcPr>
          <w:p w14:paraId="3C9318CF">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26077E3A">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第4.3.11条</w:t>
            </w:r>
          </w:p>
        </w:tc>
        <w:tc>
          <w:tcPr>
            <w:tcW w:w="2074" w:type="dxa"/>
            <w:noWrap w:val="0"/>
            <w:tcMar>
              <w:top w:w="15" w:type="dxa"/>
              <w:left w:w="15" w:type="dxa"/>
              <w:bottom w:w="0" w:type="dxa"/>
              <w:right w:w="15" w:type="dxa"/>
            </w:tcMar>
            <w:vAlign w:val="center"/>
          </w:tcPr>
          <w:p w14:paraId="1FB53B98">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lang w:eastAsia="zh-CN"/>
              </w:rPr>
              <w:t>该工程线路管道未与</w:t>
            </w:r>
            <w:r>
              <w:rPr>
                <w:rFonts w:hint="eastAsia" w:ascii="Times New Roman" w:hAnsi="Times New Roman" w:eastAsia="宋体" w:cs="宋体"/>
                <w:caps w:val="0"/>
                <w:smallCaps w:val="0"/>
                <w:color w:val="auto"/>
                <w:sz w:val="21"/>
                <w:szCs w:val="21"/>
              </w:rPr>
              <w:t>其他埋地管道、电力电缆、通信光</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电</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缆交叉。</w:t>
            </w:r>
          </w:p>
        </w:tc>
        <w:tc>
          <w:tcPr>
            <w:tcW w:w="528" w:type="dxa"/>
            <w:noWrap w:val="0"/>
            <w:vAlign w:val="center"/>
          </w:tcPr>
          <w:p w14:paraId="17F6F59D">
            <w:pPr>
              <w:spacing w:line="280" w:lineRule="exact"/>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w:t>
            </w:r>
          </w:p>
        </w:tc>
      </w:tr>
      <w:tr w14:paraId="7389A1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54836728">
            <w:pPr>
              <w:numPr>
                <w:ilvl w:val="0"/>
                <w:numId w:val="15"/>
              </w:numPr>
              <w:spacing w:line="280" w:lineRule="exact"/>
              <w:jc w:val="center"/>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144486C7">
            <w:pPr>
              <w:spacing w:line="280" w:lineRule="exact"/>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rPr>
              <w:t>埋地输气管道与高压交流输电线路杆</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塔</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和接地体之间的距离宜符合下列规定：</w:t>
            </w:r>
          </w:p>
          <w:p w14:paraId="37B4ECDE">
            <w:pPr>
              <w:spacing w:line="280" w:lineRule="exact"/>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rPr>
              <w:t>1在开阔地区，埋地管道与高压交流输电线路杆</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塔</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基脚间的最小距离不宜小于杆</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塔</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高；</w:t>
            </w:r>
          </w:p>
          <w:p w14:paraId="11F4465E">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2在路由受限地区，埋地管道与交流输电系统的各种接地装置之间的最小水平距离不宜小于表4</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3</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12的规定。在采取故障屏蔽、接地、隔离等防护措施后，表4</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3</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12规定的距离可适当减小。</w:t>
            </w:r>
            <w:r>
              <w:rPr>
                <w:rFonts w:hint="eastAsia" w:ascii="Times New Roman" w:hAnsi="Times New Roman" w:eastAsia="宋体" w:cs="宋体"/>
                <w:caps w:val="0"/>
                <w:smallCaps w:val="0"/>
                <w:color w:val="auto"/>
                <w:lang/>
              </w:rPr>
              <w:drawing>
                <wp:anchor distT="0" distB="0" distL="114300" distR="114300" simplePos="0" relativeHeight="251660288" behindDoc="0" locked="0" layoutInCell="1" allowOverlap="1">
                  <wp:simplePos x="0" y="0"/>
                  <wp:positionH relativeFrom="column">
                    <wp:posOffset>-9525</wp:posOffset>
                  </wp:positionH>
                  <wp:positionV relativeFrom="paragraph">
                    <wp:posOffset>41910</wp:posOffset>
                  </wp:positionV>
                  <wp:extent cx="2529840" cy="487045"/>
                  <wp:effectExtent l="0" t="0" r="3810" b="8255"/>
                  <wp:wrapTopAndBottom/>
                  <wp:docPr id="2"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74"/>
                          <pic:cNvPicPr>
                            <a:picLocks noChangeAspect="1"/>
                          </pic:cNvPicPr>
                        </pic:nvPicPr>
                        <pic:blipFill>
                          <a:blip r:embed="rId13"/>
                          <a:stretch>
                            <a:fillRect/>
                          </a:stretch>
                        </pic:blipFill>
                        <pic:spPr>
                          <a:xfrm>
                            <a:off x="0" y="0"/>
                            <a:ext cx="2529840" cy="487045"/>
                          </a:xfrm>
                          <a:prstGeom prst="rect">
                            <a:avLst/>
                          </a:prstGeom>
                          <a:noFill/>
                          <a:ln>
                            <a:noFill/>
                          </a:ln>
                        </pic:spPr>
                      </pic:pic>
                    </a:graphicData>
                  </a:graphic>
                </wp:anchor>
              </w:drawing>
            </w:r>
          </w:p>
        </w:tc>
        <w:tc>
          <w:tcPr>
            <w:tcW w:w="1929" w:type="dxa"/>
            <w:noWrap w:val="0"/>
            <w:tcMar>
              <w:top w:w="15" w:type="dxa"/>
              <w:left w:w="15" w:type="dxa"/>
              <w:bottom w:w="0" w:type="dxa"/>
              <w:right w:w="15" w:type="dxa"/>
            </w:tcMar>
            <w:vAlign w:val="center"/>
          </w:tcPr>
          <w:p w14:paraId="6D3CC5EF">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6ACC1816">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第4.3.12条</w:t>
            </w:r>
          </w:p>
        </w:tc>
        <w:tc>
          <w:tcPr>
            <w:tcW w:w="2074" w:type="dxa"/>
            <w:noWrap w:val="0"/>
            <w:tcMar>
              <w:top w:w="15" w:type="dxa"/>
              <w:left w:w="15" w:type="dxa"/>
              <w:bottom w:w="0" w:type="dxa"/>
              <w:right w:w="15" w:type="dxa"/>
            </w:tcMar>
            <w:vAlign w:val="center"/>
          </w:tcPr>
          <w:p w14:paraId="3391A277">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埋地输气管道与高压交流输电线路杆</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塔</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和接地体之间的距离按规定要求执行。</w:t>
            </w:r>
          </w:p>
        </w:tc>
        <w:tc>
          <w:tcPr>
            <w:tcW w:w="528" w:type="dxa"/>
            <w:noWrap w:val="0"/>
            <w:vAlign w:val="center"/>
          </w:tcPr>
          <w:p w14:paraId="078C7786">
            <w:pPr>
              <w:spacing w:line="280" w:lineRule="exact"/>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626A30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3BF0299B">
            <w:pPr>
              <w:numPr>
                <w:ilvl w:val="0"/>
                <w:numId w:val="15"/>
              </w:numPr>
              <w:spacing w:line="280" w:lineRule="exact"/>
              <w:jc w:val="center"/>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3141537C">
            <w:pPr>
              <w:spacing w:line="280" w:lineRule="exact"/>
              <w:jc w:val="left"/>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rPr>
              <w:t>弯管应符合下列规定：</w:t>
            </w:r>
          </w:p>
          <w:p w14:paraId="18F8FCA1">
            <w:pPr>
              <w:spacing w:line="280" w:lineRule="exact"/>
              <w:jc w:val="left"/>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rPr>
              <w:t>1线路用热煨弯管的曲率半径不应小于管子外径的5倍，并应满足清管器或检测仪器能顺利通过的要求；</w:t>
            </w:r>
          </w:p>
          <w:p w14:paraId="60EA2F52">
            <w:pPr>
              <w:spacing w:line="280" w:lineRule="exact"/>
              <w:jc w:val="left"/>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rPr>
              <w:t>2热煨弯管的任何部位不得有裂纹和其他机械损伤，其两端部100mm长直管段范围内的圆度不应大于连接管圆度的规定值，其他部位的圆度不应大于2</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5％；</w:t>
            </w:r>
          </w:p>
          <w:p w14:paraId="3461D502">
            <w:pPr>
              <w:spacing w:line="280" w:lineRule="exact"/>
              <w:jc w:val="left"/>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rPr>
              <w:t>3不应采用有环向焊缝的钢管制作热煨弯管；</w:t>
            </w:r>
          </w:p>
          <w:p w14:paraId="369ADC94">
            <w:pPr>
              <w:spacing w:line="280" w:lineRule="exact"/>
              <w:jc w:val="lef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4冷弯弯管的最小曲率半径应符合表4</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3</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14的规定。</w:t>
            </w:r>
          </w:p>
          <w:p w14:paraId="5A2F45BC">
            <w:pPr>
              <w:spacing w:line="280" w:lineRule="exact"/>
              <w:jc w:val="lef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lang/>
              </w:rPr>
              <w:drawing>
                <wp:anchor distT="0" distB="0" distL="114300" distR="114300" simplePos="0" relativeHeight="251661312" behindDoc="0" locked="0" layoutInCell="1" allowOverlap="1">
                  <wp:simplePos x="0" y="0"/>
                  <wp:positionH relativeFrom="column">
                    <wp:posOffset>5080</wp:posOffset>
                  </wp:positionH>
                  <wp:positionV relativeFrom="paragraph">
                    <wp:posOffset>59055</wp:posOffset>
                  </wp:positionV>
                  <wp:extent cx="2590800" cy="1146175"/>
                  <wp:effectExtent l="0" t="0" r="0" b="15875"/>
                  <wp:wrapTopAndBottom/>
                  <wp:docPr id="3"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76"/>
                          <pic:cNvPicPr>
                            <a:picLocks noChangeAspect="1"/>
                          </pic:cNvPicPr>
                        </pic:nvPicPr>
                        <pic:blipFill>
                          <a:blip r:embed="rId14"/>
                          <a:stretch>
                            <a:fillRect/>
                          </a:stretch>
                        </pic:blipFill>
                        <pic:spPr>
                          <a:xfrm>
                            <a:off x="0" y="0"/>
                            <a:ext cx="2590800" cy="1146175"/>
                          </a:xfrm>
                          <a:prstGeom prst="rect">
                            <a:avLst/>
                          </a:prstGeom>
                          <a:noFill/>
                          <a:ln>
                            <a:noFill/>
                          </a:ln>
                        </pic:spPr>
                      </pic:pic>
                    </a:graphicData>
                  </a:graphic>
                </wp:anchor>
              </w:drawing>
            </w:r>
            <w:r>
              <w:rPr>
                <w:rFonts w:hint="eastAsia" w:ascii="Times New Roman" w:hAnsi="Times New Roman" w:eastAsia="宋体" w:cs="宋体"/>
                <w:caps w:val="0"/>
                <w:smallCaps w:val="0"/>
                <w:color w:val="auto"/>
                <w:sz w:val="21"/>
                <w:szCs w:val="21"/>
              </w:rPr>
              <w:t>注：表中的D为钢管外径</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mm</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w:t>
            </w:r>
          </w:p>
        </w:tc>
        <w:tc>
          <w:tcPr>
            <w:tcW w:w="1929" w:type="dxa"/>
            <w:noWrap w:val="0"/>
            <w:tcMar>
              <w:top w:w="15" w:type="dxa"/>
              <w:left w:w="15" w:type="dxa"/>
              <w:bottom w:w="0" w:type="dxa"/>
              <w:right w:w="15" w:type="dxa"/>
            </w:tcMar>
            <w:vAlign w:val="center"/>
          </w:tcPr>
          <w:p w14:paraId="68F3AE6E">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08186CB5">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第4.3.14条</w:t>
            </w:r>
          </w:p>
        </w:tc>
        <w:tc>
          <w:tcPr>
            <w:tcW w:w="2074" w:type="dxa"/>
            <w:noWrap w:val="0"/>
            <w:tcMar>
              <w:top w:w="15" w:type="dxa"/>
              <w:left w:w="15" w:type="dxa"/>
              <w:bottom w:w="0" w:type="dxa"/>
              <w:right w:w="15" w:type="dxa"/>
            </w:tcMar>
            <w:vAlign w:val="center"/>
          </w:tcPr>
          <w:p w14:paraId="756154EA">
            <w:pPr>
              <w:spacing w:line="280" w:lineRule="exact"/>
              <w:jc w:val="lef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该工程线路热煨弯管曲率半径</w:t>
            </w:r>
            <w:r>
              <w:rPr>
                <w:rFonts w:hint="eastAsia" w:ascii="Times New Roman" w:hAnsi="Times New Roman" w:eastAsia="宋体" w:cs="宋体"/>
                <w:caps w:val="0"/>
                <w:smallCaps w:val="0"/>
                <w:color w:val="auto"/>
                <w:sz w:val="21"/>
                <w:szCs w:val="21"/>
              </w:rPr>
              <w:t>不小于管子外径的5倍</w:t>
            </w:r>
            <w:r>
              <w:rPr>
                <w:rFonts w:hint="eastAsia" w:ascii="Times New Roman" w:hAnsi="Times New Roman" w:eastAsia="宋体" w:cs="宋体"/>
                <w:caps w:val="0"/>
                <w:smallCaps w:val="0"/>
                <w:color w:val="auto"/>
                <w:sz w:val="21"/>
                <w:szCs w:val="21"/>
              </w:rPr>
              <w:t>，材质均采用无缝钢管，以满足清管器或检测仪器能顺利通过的要求；</w:t>
            </w:r>
          </w:p>
          <w:p w14:paraId="7EDF32CB">
            <w:pPr>
              <w:spacing w:line="280" w:lineRule="exact"/>
              <w:jc w:val="lef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该工程用于制作热煨弯管的直缝管的壁厚在计算时考虑10%的减薄余量，并经检测单位检测合格后投用；</w:t>
            </w:r>
          </w:p>
          <w:p w14:paraId="5EC5E983">
            <w:pPr>
              <w:spacing w:line="280" w:lineRule="exact"/>
              <w:jc w:val="lef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冷弯弯管、热煨弯管全部采用无缝钢管</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SMLS</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，钢管执行标准为《石油天然气工业管线输送用钢管》。</w:t>
            </w:r>
          </w:p>
        </w:tc>
        <w:tc>
          <w:tcPr>
            <w:tcW w:w="528" w:type="dxa"/>
            <w:noWrap w:val="0"/>
            <w:vAlign w:val="center"/>
          </w:tcPr>
          <w:p w14:paraId="679A3BB2">
            <w:pPr>
              <w:spacing w:line="280" w:lineRule="exact"/>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0B08B7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688B1F86">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31B90C40">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不受地形、地物或规划限制地段的并行管道，最小净距不应小于6m。</w:t>
            </w:r>
          </w:p>
          <w:p w14:paraId="16704697">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受地形、地物或规划限制地段的并行管道，采取安全措施后净距可小于6m，同期建设时可同沟敷设，同沟敷设的并行管道，间距应满足施工及维护需求且最小净距不应小于0</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5m。</w:t>
            </w:r>
          </w:p>
        </w:tc>
        <w:tc>
          <w:tcPr>
            <w:tcW w:w="1929" w:type="dxa"/>
            <w:noWrap w:val="0"/>
            <w:tcMar>
              <w:top w:w="15" w:type="dxa"/>
              <w:left w:w="15" w:type="dxa"/>
              <w:bottom w:w="0" w:type="dxa"/>
              <w:right w:w="15" w:type="dxa"/>
            </w:tcMar>
            <w:vAlign w:val="center"/>
          </w:tcPr>
          <w:p w14:paraId="74CE1131">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74324CD4">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第4.4.2条、第4.4.3条</w:t>
            </w:r>
          </w:p>
        </w:tc>
        <w:tc>
          <w:tcPr>
            <w:tcW w:w="2074" w:type="dxa"/>
            <w:noWrap w:val="0"/>
            <w:tcMar>
              <w:top w:w="15" w:type="dxa"/>
              <w:left w:w="15" w:type="dxa"/>
              <w:bottom w:w="0" w:type="dxa"/>
              <w:right w:w="15" w:type="dxa"/>
            </w:tcMar>
            <w:vAlign w:val="center"/>
          </w:tcPr>
          <w:p w14:paraId="25F1D0EA">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该工程</w:t>
            </w:r>
            <w:r>
              <w:rPr>
                <w:rFonts w:hint="eastAsia" w:ascii="Times New Roman" w:hAnsi="Times New Roman" w:eastAsia="宋体" w:cs="宋体"/>
                <w:caps w:val="0"/>
                <w:smallCaps w:val="0"/>
                <w:color w:val="auto"/>
                <w:sz w:val="21"/>
                <w:szCs w:val="21"/>
                <w:lang w:eastAsia="zh-CN"/>
              </w:rPr>
              <w:t>未</w:t>
            </w:r>
            <w:r>
              <w:rPr>
                <w:rFonts w:hint="eastAsia" w:ascii="Times New Roman" w:hAnsi="Times New Roman" w:eastAsia="宋体" w:cs="宋体"/>
                <w:caps w:val="0"/>
                <w:smallCaps w:val="0"/>
                <w:color w:val="auto"/>
                <w:sz w:val="21"/>
                <w:szCs w:val="21"/>
                <w:lang w:val="en-US" w:eastAsia="zh-CN"/>
              </w:rPr>
              <w:t>与其他管道并行</w:t>
            </w:r>
            <w:r>
              <w:rPr>
                <w:rFonts w:hint="eastAsia" w:ascii="Times New Roman" w:hAnsi="Times New Roman" w:eastAsia="宋体" w:cs="宋体"/>
                <w:caps w:val="0"/>
                <w:smallCaps w:val="0"/>
                <w:color w:val="auto"/>
                <w:sz w:val="21"/>
                <w:szCs w:val="21"/>
              </w:rPr>
              <w:t>。</w:t>
            </w:r>
          </w:p>
        </w:tc>
        <w:tc>
          <w:tcPr>
            <w:tcW w:w="528" w:type="dxa"/>
            <w:noWrap w:val="0"/>
            <w:vAlign w:val="center"/>
          </w:tcPr>
          <w:p w14:paraId="215F3F27">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w:t>
            </w:r>
          </w:p>
        </w:tc>
      </w:tr>
      <w:tr w14:paraId="750F5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6BC37CFB">
            <w:pPr>
              <w:keepNext w:val="0"/>
              <w:keepLines w:val="0"/>
              <w:pageBreakBefore w:val="0"/>
              <w:numPr>
                <w:ilvl w:val="0"/>
                <w:numId w:val="15"/>
              </w:numPr>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16DD8139">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焊接质量的检测与试验应符合下列规定：</w:t>
            </w:r>
          </w:p>
          <w:p w14:paraId="4CEEFC90">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1当管道操作环向应力大于或等于标准规定的最小屈服强度的20%时，焊接接头应进行无损检测，或将完工的焊接接头割下后做破坏性试验。</w:t>
            </w:r>
          </w:p>
          <w:p w14:paraId="3A02ADBE">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2焊接接头应在形状尺寸及外观目视检查合格后进行无损检测。焊接接头的无损检测应符合下列规定：</w:t>
            </w:r>
          </w:p>
          <w:p w14:paraId="324BF4B9">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1）所有焊接接头应进行全周长100%无损检测，宜选择射线或超声波无损检测方法，当射线或超声波方法不可行时，可采用磁粉或渗透方法对焊缝表面缺陷进行检测；</w:t>
            </w:r>
          </w:p>
          <w:p w14:paraId="5A2B5338">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2）返修焊缝和未经试压的管道连头口焊缝，应进行100%</w:t>
            </w:r>
          </w:p>
          <w:p w14:paraId="2892A183">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超声波和</w:t>
            </w:r>
            <w:r>
              <w:rPr>
                <w:rFonts w:ascii="Times New Roman" w:hAnsi="Times New Roman" w:eastAsia="宋体" w:cs="宋体"/>
                <w:caps w:val="0"/>
                <w:smallCaps w:val="0"/>
                <w:color w:val="auto"/>
                <w:sz w:val="21"/>
                <w:szCs w:val="21"/>
              </w:rPr>
              <w:t>100%射线检测；</w:t>
            </w:r>
          </w:p>
          <w:p w14:paraId="51EBFD8D">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3</w:t>
            </w:r>
            <w:r>
              <w:rPr>
                <w:rFonts w:ascii="Times New Roman" w:hAnsi="Times New Roman" w:eastAsia="宋体" w:cs="宋体"/>
                <w:caps w:val="0"/>
                <w:smallCaps w:val="0"/>
                <w:color w:val="auto"/>
                <w:spacing w:val="-6"/>
                <w:sz w:val="21"/>
                <w:szCs w:val="21"/>
              </w:rPr>
              <w:t>）输气站和阀室内工艺管道焊缝、弯头或弯管与直管段焊缝，均应进行100%射线照相检验，放空及排污管道的焊缝应进行100%手工超声波检验，并应进行10%射线照相复查检验；</w:t>
            </w:r>
          </w:p>
          <w:p w14:paraId="08AC74B2">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4）线路管道采用全自动焊接时，宜采用全自动超声波检测仪对全部环焊缝进行检测，射线复查应符合现行国家标</w:t>
            </w:r>
            <w:r>
              <w:rPr>
                <w:rFonts w:hint="eastAsia" w:ascii="Times New Roman" w:hAnsi="Times New Roman" w:eastAsia="宋体" w:cs="宋体"/>
                <w:caps w:val="0"/>
                <w:smallCaps w:val="0"/>
                <w:color w:val="auto"/>
                <w:sz w:val="21"/>
                <w:szCs w:val="21"/>
              </w:rPr>
              <w:t>准《油气长输管道工程施工及验收规范》</w:t>
            </w:r>
            <w:r>
              <w:rPr>
                <w:rFonts w:ascii="Times New Roman" w:hAnsi="Times New Roman" w:eastAsia="宋体" w:cs="宋体"/>
                <w:caps w:val="0"/>
                <w:smallCaps w:val="0"/>
                <w:color w:val="auto"/>
                <w:sz w:val="21"/>
                <w:szCs w:val="21"/>
              </w:rPr>
              <w:t>GB50369的有关规定。</w:t>
            </w:r>
          </w:p>
          <w:p w14:paraId="6A4997D3">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3线路管道当采用手工超声波对焊缝进行无损检测时，应采用射线照相对所选取的焊缝全周长进行复验，复验数量应为每个焊工或流水作业焊工组当天完成的全部焊缝中任意选取不小于下列数目的焊缝进行：</w:t>
            </w:r>
          </w:p>
          <w:p w14:paraId="2F1055F1">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1）一级地区中焊缝的5%；</w:t>
            </w:r>
          </w:p>
          <w:p w14:paraId="79DC277D">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2）二级地区中焊缝的10%；</w:t>
            </w:r>
          </w:p>
          <w:p w14:paraId="6D69F3EC">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3）三级地区中焊缝的15%；</w:t>
            </w:r>
          </w:p>
          <w:p w14:paraId="50F00106">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4）四级地区中焊缝的20%；</w:t>
            </w:r>
          </w:p>
          <w:p w14:paraId="5F3D1C22">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5）当每天的焊口数量达不到本款第1项、第2项、第3项、第4项复验比例要求时，可以以每千米为一个检验段按本款规定的比例进行复验。</w:t>
            </w:r>
          </w:p>
          <w:p w14:paraId="3BE6FC45">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4射线、手工超声波、磁粉和渗透检测，应按现行行业标准</w:t>
            </w:r>
            <w:r>
              <w:rPr>
                <w:rFonts w:hint="eastAsia" w:ascii="Times New Roman" w:hAnsi="Times New Roman" w:eastAsia="宋体" w:cs="宋体"/>
                <w:caps w:val="0"/>
                <w:smallCaps w:val="0"/>
                <w:color w:val="auto"/>
                <w:sz w:val="21"/>
                <w:szCs w:val="21"/>
              </w:rPr>
              <w:t>《石油天然气钢质管道无损检测》</w:t>
            </w:r>
            <w:r>
              <w:rPr>
                <w:rFonts w:ascii="Times New Roman" w:hAnsi="Times New Roman" w:eastAsia="宋体" w:cs="宋体"/>
                <w:caps w:val="0"/>
                <w:smallCaps w:val="0"/>
                <w:color w:val="auto"/>
                <w:sz w:val="21"/>
                <w:szCs w:val="21"/>
              </w:rPr>
              <w:t>SY/T4109的有关要求进行检测和等级评定，射线和手工超声波焊缝检测应达到</w:t>
            </w:r>
            <w:r>
              <w:rPr>
                <w:rFonts w:hint="eastAsia" w:ascii="Times New Roman" w:hAnsi="Times New Roman" w:eastAsia="宋体" w:cs="宋体"/>
                <w:caps w:val="0"/>
                <w:smallCaps w:val="0"/>
                <w:color w:val="auto"/>
                <w:sz w:val="21"/>
                <w:szCs w:val="21"/>
              </w:rPr>
              <w:t>Ⅱ</w:t>
            </w:r>
            <w:r>
              <w:rPr>
                <w:rFonts w:ascii="Times New Roman" w:hAnsi="Times New Roman" w:eastAsia="宋体" w:cs="宋体"/>
                <w:caps w:val="0"/>
                <w:smallCaps w:val="0"/>
                <w:color w:val="auto"/>
                <w:sz w:val="21"/>
                <w:szCs w:val="21"/>
              </w:rPr>
              <w:t>级及以上。</w:t>
            </w:r>
          </w:p>
          <w:p w14:paraId="36FCA51B">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5全自动超声波检测应符合现行国家标准《石油天然气管道工程全自动超声波检测技术规范》GB/T50818的有关规定。</w:t>
            </w:r>
          </w:p>
          <w:p w14:paraId="6C635F99">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6用破坏性试验检验的焊接接头，取样、试验项目和方法、焊接质量要求应按现行行业标准《钢质管道焊接及验收》SY/T4103和《石油天然气金属管道焊接工艺评定》SY/T0452的有关规定执行。</w:t>
            </w:r>
          </w:p>
          <w:p w14:paraId="4ADF63FD">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7焊工资格、管道焊前、焊接过程中间、焊后检查、焊接缺陷的清除和返修、焊接工程交工检验记录、竣工验收要求，应按现行国家标准《油气长输管道工程施工及验收规范》GB50369和《石油天然气站内工艺管道工程施工规范》GB50540的有关规定执行。</w:t>
            </w:r>
          </w:p>
          <w:p w14:paraId="7EE841DD">
            <w:pPr>
              <w:keepNext w:val="0"/>
              <w:keepLines w:val="0"/>
              <w:pageBreakBefore w:val="0"/>
              <w:kinsoku/>
              <w:wordWrap/>
              <w:overflowPunct/>
              <w:topLinePunct w:val="0"/>
              <w:autoSpaceDE/>
              <w:autoSpaceDN/>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ascii="Times New Roman" w:hAnsi="Times New Roman" w:eastAsia="宋体" w:cs="宋体"/>
                <w:caps w:val="0"/>
                <w:smallCaps w:val="0"/>
                <w:color w:val="auto"/>
                <w:sz w:val="21"/>
                <w:szCs w:val="21"/>
              </w:rPr>
              <w:t>8输气管道穿（跨）越的焊接质量检验应符合现行国家标准</w:t>
            </w:r>
            <w:r>
              <w:rPr>
                <w:rFonts w:hint="eastAsia" w:ascii="Times New Roman" w:hAnsi="Times New Roman" w:eastAsia="宋体" w:cs="宋体"/>
                <w:caps w:val="0"/>
                <w:smallCaps w:val="0"/>
                <w:color w:val="auto"/>
                <w:sz w:val="21"/>
                <w:szCs w:val="21"/>
              </w:rPr>
              <w:t>《油气输送管道穿越工程设计规范》</w:t>
            </w:r>
            <w:r>
              <w:rPr>
                <w:rFonts w:ascii="Times New Roman" w:hAnsi="Times New Roman" w:eastAsia="宋体" w:cs="宋体"/>
                <w:caps w:val="0"/>
                <w:smallCaps w:val="0"/>
                <w:color w:val="auto"/>
                <w:sz w:val="21"/>
                <w:szCs w:val="21"/>
              </w:rPr>
              <w:t>GB50423和《油气输送管道跨越工程设计规范》GB50459的有关规定。</w:t>
            </w:r>
          </w:p>
        </w:tc>
        <w:tc>
          <w:tcPr>
            <w:tcW w:w="1929" w:type="dxa"/>
            <w:noWrap w:val="0"/>
            <w:tcMar>
              <w:top w:w="15" w:type="dxa"/>
              <w:left w:w="15" w:type="dxa"/>
              <w:bottom w:w="0" w:type="dxa"/>
              <w:right w:w="15" w:type="dxa"/>
            </w:tcMar>
            <w:vAlign w:val="center"/>
          </w:tcPr>
          <w:p w14:paraId="0F094E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6262E5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w:t>
            </w:r>
            <w:r>
              <w:rPr>
                <w:rFonts w:ascii="Times New Roman" w:hAnsi="Times New Roman" w:eastAsia="宋体" w:cs="宋体"/>
                <w:caps w:val="0"/>
                <w:smallCaps w:val="0"/>
                <w:color w:val="auto"/>
                <w:kern w:val="0"/>
                <w:sz w:val="21"/>
                <w:szCs w:val="21"/>
              </w:rPr>
              <w:t>11.1.9</w:t>
            </w:r>
            <w:r>
              <w:rPr>
                <w:rFonts w:hint="eastAsia" w:ascii="Times New Roman" w:hAnsi="Times New Roman" w:eastAsia="宋体" w:cs="宋体"/>
                <w:caps w:val="0"/>
                <w:smallCaps w:val="0"/>
                <w:color w:val="auto"/>
                <w:kern w:val="0"/>
                <w:sz w:val="21"/>
                <w:szCs w:val="21"/>
              </w:rPr>
              <w:t>条</w:t>
            </w:r>
          </w:p>
        </w:tc>
        <w:tc>
          <w:tcPr>
            <w:tcW w:w="2074" w:type="dxa"/>
            <w:noWrap w:val="0"/>
            <w:tcMar>
              <w:top w:w="15" w:type="dxa"/>
              <w:left w:w="15" w:type="dxa"/>
              <w:bottom w:w="0" w:type="dxa"/>
              <w:right w:w="15" w:type="dxa"/>
            </w:tcMar>
            <w:vAlign w:val="center"/>
          </w:tcPr>
          <w:p w14:paraId="08402A79">
            <w:pPr>
              <w:keepNext w:val="0"/>
              <w:keepLines w:val="0"/>
              <w:pageBreakBefore w:val="0"/>
              <w:kinsoku/>
              <w:wordWrap/>
              <w:overflowPunct/>
              <w:topLinePunct w:val="0"/>
              <w:autoSpaceDE/>
              <w:autoSpaceDN/>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该工程管道进行了无损检测，并取得无损检测总结，100%射线检测检测合格</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级别为</w:t>
            </w:r>
            <w:r>
              <w:rPr>
                <w:rFonts w:hint="eastAsia" w:ascii="宋体" w:hAnsi="宋体" w:eastAsia="宋体" w:cs="宋体"/>
                <w:caps w:val="0"/>
                <w:smallCaps w:val="0"/>
                <w:color w:val="auto"/>
                <w:sz w:val="21"/>
                <w:szCs w:val="21"/>
              </w:rPr>
              <w:fldChar w:fldCharType="begin"/>
            </w:r>
            <w:r>
              <w:rPr>
                <w:rFonts w:hint="eastAsia" w:ascii="宋体" w:hAnsi="宋体" w:eastAsia="宋体" w:cs="宋体"/>
                <w:caps w:val="0"/>
                <w:smallCaps w:val="0"/>
                <w:color w:val="auto"/>
                <w:sz w:val="21"/>
                <w:szCs w:val="21"/>
              </w:rPr>
              <w:instrText xml:space="preserve"> = 1 \* ROMAN \* MERGEFORMAT </w:instrText>
            </w:r>
            <w:r>
              <w:rPr>
                <w:rFonts w:hint="eastAsia" w:ascii="宋体" w:hAnsi="宋体" w:eastAsia="宋体" w:cs="宋体"/>
                <w:caps w:val="0"/>
                <w:smallCaps w:val="0"/>
                <w:color w:val="auto"/>
                <w:sz w:val="21"/>
                <w:szCs w:val="21"/>
              </w:rPr>
              <w:fldChar w:fldCharType="separate"/>
            </w:r>
            <w:r>
              <w:rPr>
                <w:rFonts w:hint="eastAsia" w:ascii="宋体" w:hAnsi="宋体" w:eastAsia="宋体" w:cs="宋体"/>
                <w:caps w:val="0"/>
                <w:smallCaps w:val="0"/>
                <w:color w:val="auto"/>
                <w:sz w:val="21"/>
                <w:szCs w:val="21"/>
              </w:rPr>
              <w:t>I</w:t>
            </w:r>
            <w:r>
              <w:rPr>
                <w:rFonts w:hint="eastAsia" w:ascii="宋体" w:hAnsi="宋体" w:eastAsia="宋体" w:cs="宋体"/>
                <w:caps w:val="0"/>
                <w:smallCaps w:val="0"/>
                <w:color w:val="auto"/>
                <w:sz w:val="21"/>
                <w:szCs w:val="21"/>
              </w:rPr>
              <w:fldChar w:fldCharType="end"/>
            </w:r>
            <w:r>
              <w:rPr>
                <w:rFonts w:ascii="Times New Roman" w:hAnsi="Times New Roman" w:eastAsia="宋体" w:cs="宋体"/>
                <w:caps w:val="0"/>
                <w:smallCaps w:val="0"/>
                <w:color w:val="auto"/>
                <w:sz w:val="21"/>
                <w:szCs w:val="21"/>
              </w:rPr>
              <w:t>级</w:t>
            </w:r>
            <w:r>
              <w:rPr>
                <w:rFonts w:hint="eastAsia" w:ascii="Times New Roman" w:hAnsi="Times New Roman" w:eastAsia="宋体" w:cs="宋体"/>
                <w:caps w:val="0"/>
                <w:smallCaps w:val="0"/>
                <w:color w:val="auto"/>
                <w:sz w:val="21"/>
                <w:szCs w:val="21"/>
              </w:rPr>
              <w:t>。</w:t>
            </w:r>
          </w:p>
        </w:tc>
        <w:tc>
          <w:tcPr>
            <w:tcW w:w="528" w:type="dxa"/>
            <w:noWrap w:val="0"/>
            <w:vAlign w:val="center"/>
          </w:tcPr>
          <w:p w14:paraId="21EAAF8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34AA71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5D72A8B2">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7461C553">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输气管道分段水压试验时的压力值、稳压时间及合格标准应符合表14</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3</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5的规定。</w:t>
            </w:r>
          </w:p>
        </w:tc>
        <w:tc>
          <w:tcPr>
            <w:tcW w:w="1929" w:type="dxa"/>
            <w:noWrap w:val="0"/>
            <w:tcMar>
              <w:top w:w="15" w:type="dxa"/>
              <w:left w:w="15" w:type="dxa"/>
              <w:bottom w:w="0" w:type="dxa"/>
              <w:right w:w="15" w:type="dxa"/>
            </w:tcMar>
            <w:vAlign w:val="center"/>
          </w:tcPr>
          <w:p w14:paraId="35E40926">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bookmarkStart w:id="307" w:name="_Hlk145344648"/>
            <w:r>
              <w:rPr>
                <w:rFonts w:hint="eastAsia" w:ascii="Times New Roman" w:hAnsi="Times New Roman" w:eastAsia="宋体" w:cs="宋体"/>
                <w:caps w:val="0"/>
                <w:smallCaps w:val="0"/>
                <w:color w:val="auto"/>
                <w:kern w:val="0"/>
                <w:sz w:val="21"/>
                <w:szCs w:val="21"/>
              </w:rPr>
              <w:t>《油气长输管道工程施工及验收规范》GB50369-2014</w:t>
            </w:r>
          </w:p>
          <w:bookmarkEnd w:id="307"/>
          <w:p w14:paraId="54326197">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第14.3.5条</w:t>
            </w:r>
          </w:p>
        </w:tc>
        <w:tc>
          <w:tcPr>
            <w:tcW w:w="2074" w:type="dxa"/>
            <w:noWrap w:val="0"/>
            <w:tcMar>
              <w:top w:w="15" w:type="dxa"/>
              <w:left w:w="15" w:type="dxa"/>
              <w:bottom w:w="0" w:type="dxa"/>
              <w:right w:w="15" w:type="dxa"/>
            </w:tcMar>
            <w:vAlign w:val="center"/>
          </w:tcPr>
          <w:p w14:paraId="654BB224">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该工程管线工艺管道强度试验压力为设计压力的1</w:t>
            </w:r>
            <w:r>
              <w:rPr>
                <w:rFonts w:ascii="Times New Roman" w:hAnsi="Times New Roman" w:eastAsia="宋体" w:cs="宋体"/>
                <w:caps w:val="0"/>
                <w:smallCaps w:val="0"/>
                <w:color w:val="auto"/>
                <w:sz w:val="21"/>
                <w:szCs w:val="21"/>
              </w:rPr>
              <w:t>.</w:t>
            </w:r>
            <w:r>
              <w:rPr>
                <w:rFonts w:hint="eastAsia" w:ascii="Times New Roman" w:hAnsi="Times New Roman" w:eastAsia="宋体" w:cs="宋体"/>
                <w:caps w:val="0"/>
                <w:smallCaps w:val="0"/>
                <w:color w:val="auto"/>
                <w:sz w:val="21"/>
                <w:szCs w:val="21"/>
              </w:rPr>
              <w:t>5倍，稳压时间均为4</w:t>
            </w:r>
            <w:r>
              <w:rPr>
                <w:rFonts w:ascii="Times New Roman" w:hAnsi="Times New Roman" w:eastAsia="宋体" w:cs="宋体"/>
                <w:caps w:val="0"/>
                <w:smallCaps w:val="0"/>
                <w:color w:val="auto"/>
                <w:sz w:val="21"/>
                <w:szCs w:val="21"/>
              </w:rPr>
              <w:t>h</w:t>
            </w:r>
            <w:r>
              <w:rPr>
                <w:rFonts w:hint="eastAsia" w:ascii="Times New Roman" w:hAnsi="Times New Roman" w:eastAsia="宋体" w:cs="宋体"/>
                <w:caps w:val="0"/>
                <w:smallCaps w:val="0"/>
                <w:color w:val="auto"/>
                <w:sz w:val="21"/>
                <w:szCs w:val="21"/>
              </w:rPr>
              <w:t>，无变形、无泄漏</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合格；严密性试验压力值取设计压力6</w:t>
            </w:r>
            <w:r>
              <w:rPr>
                <w:rFonts w:ascii="Times New Roman" w:hAnsi="Times New Roman" w:eastAsia="宋体" w:cs="宋体"/>
                <w:caps w:val="0"/>
                <w:smallCaps w:val="0"/>
                <w:color w:val="auto"/>
                <w:sz w:val="21"/>
                <w:szCs w:val="21"/>
              </w:rPr>
              <w:t>.3</w:t>
            </w:r>
            <w:r>
              <w:rPr>
                <w:rFonts w:hint="eastAsia" w:ascii="Times New Roman" w:hAnsi="Times New Roman" w:eastAsia="宋体" w:cs="宋体"/>
                <w:caps w:val="0"/>
                <w:smallCaps w:val="0"/>
                <w:color w:val="auto"/>
                <w:sz w:val="21"/>
                <w:szCs w:val="21"/>
              </w:rPr>
              <w:t>MPa，稳压时间2</w:t>
            </w:r>
            <w:r>
              <w:rPr>
                <w:rFonts w:ascii="Times New Roman" w:hAnsi="Times New Roman" w:eastAsia="宋体" w:cs="宋体"/>
                <w:caps w:val="0"/>
                <w:smallCaps w:val="0"/>
                <w:color w:val="auto"/>
                <w:sz w:val="21"/>
                <w:szCs w:val="21"/>
              </w:rPr>
              <w:t>4h</w:t>
            </w:r>
            <w:r>
              <w:rPr>
                <w:rFonts w:hint="eastAsia" w:ascii="Times New Roman" w:hAnsi="Times New Roman" w:eastAsia="宋体" w:cs="宋体"/>
                <w:caps w:val="0"/>
                <w:smallCaps w:val="0"/>
                <w:color w:val="auto"/>
                <w:sz w:val="21"/>
                <w:szCs w:val="21"/>
              </w:rPr>
              <w:t>，压降0%</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合格。</w:t>
            </w:r>
          </w:p>
        </w:tc>
        <w:tc>
          <w:tcPr>
            <w:tcW w:w="528" w:type="dxa"/>
            <w:noWrap w:val="0"/>
            <w:vAlign w:val="center"/>
          </w:tcPr>
          <w:p w14:paraId="5693A034">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3666DC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135C1894">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三</w:t>
            </w:r>
          </w:p>
        </w:tc>
        <w:tc>
          <w:tcPr>
            <w:tcW w:w="8634" w:type="dxa"/>
            <w:gridSpan w:val="4"/>
            <w:noWrap w:val="0"/>
            <w:vAlign w:val="center"/>
          </w:tcPr>
          <w:p w14:paraId="308F4E01">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b/>
                <w:bCs/>
                <w:caps w:val="0"/>
                <w:smallCaps w:val="0"/>
                <w:color w:val="auto"/>
                <w:sz w:val="21"/>
                <w:szCs w:val="21"/>
              </w:rPr>
              <w:t>线路选择</w:t>
            </w:r>
          </w:p>
        </w:tc>
      </w:tr>
      <w:tr w14:paraId="6EC054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0AD36EFF">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78BB3EEB">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线路的选择应符合下列要求：</w:t>
            </w:r>
          </w:p>
          <w:p w14:paraId="0DF22539">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1线路走向应根据工程建设目的和气源、市场分布，结合沿线城镇、交通、水利、矿产资源和环境敏感区的现状与规划，以及沿途地区的地形、地质、水文、气象、地震等自然条件，通过综合分析和多方案技术经济比较，确定线路总体走向；</w:t>
            </w:r>
          </w:p>
          <w:p w14:paraId="639F4821">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2线路宜避开环境敏感区，当路由受限需要通过环境敏感区时，应征得其主管部门同意并采取保护措施；</w:t>
            </w:r>
          </w:p>
          <w:p w14:paraId="54109323">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3大中型穿</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跨</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越工程和压气站位置的选择，应符合线路总体走向。局部线路走向应根据大中型穿</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跨</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越工程和压气站的位置进行调整；</w:t>
            </w:r>
          </w:p>
          <w:p w14:paraId="3EF03B93">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4线路应避开军事禁区、飞机场、铁路及汽车客运站、海</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河</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港码头等区域；</w:t>
            </w:r>
          </w:p>
          <w:p w14:paraId="62496AD5">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5除为管道工程专门修建的隧道、桥梁外，不应在铁路或公路的隧道内及桥梁上敷设输气管道。输气管道从铁路或公路桥下交叉通过时，不应改变桥梁下的水文条件；</w:t>
            </w:r>
          </w:p>
          <w:p w14:paraId="2DE9555D">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6与公路并行的管道路由宜在公路用地界3m以外，与铁路并行的管道路由宜在铁路用地界3m以外，如地形受限或其他条件限制的局部地段不满足要求时，应征得道路管理部门的同意；</w:t>
            </w:r>
          </w:p>
          <w:p w14:paraId="40F3A8E6">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7线路宜避开城乡规划区，当受条件限制，需要在城乡规划区通过时，应征得城乡规划主管部门的同意，并采取安全保护措施；</w:t>
            </w:r>
          </w:p>
          <w:p w14:paraId="4DC4B1A7">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8石方地段的管线路由爆破挖沟时，应避免对公众及周围设施的安全造成影响；</w:t>
            </w:r>
          </w:p>
          <w:p w14:paraId="5BC0CA05">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9线路宜避开高压直流换流站接地极、变电站等强干扰区域；</w:t>
            </w:r>
          </w:p>
          <w:p w14:paraId="1C8925BA">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10埋地管道与建</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构</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筑物的间距应满足施工和运行管理需求，且管道中心线与建</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构</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筑物的最小距离不应小于5m。</w:t>
            </w:r>
          </w:p>
        </w:tc>
        <w:tc>
          <w:tcPr>
            <w:tcW w:w="1929" w:type="dxa"/>
            <w:noWrap w:val="0"/>
            <w:tcMar>
              <w:top w:w="15" w:type="dxa"/>
              <w:left w:w="15" w:type="dxa"/>
              <w:bottom w:w="0" w:type="dxa"/>
              <w:right w:w="15" w:type="dxa"/>
            </w:tcMar>
            <w:vAlign w:val="center"/>
          </w:tcPr>
          <w:p w14:paraId="5FE9577F">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1368F298">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第4.1.1条</w:t>
            </w:r>
          </w:p>
        </w:tc>
        <w:tc>
          <w:tcPr>
            <w:tcW w:w="2074" w:type="dxa"/>
            <w:noWrap w:val="0"/>
            <w:tcMar>
              <w:top w:w="15" w:type="dxa"/>
              <w:left w:w="15" w:type="dxa"/>
              <w:bottom w:w="0" w:type="dxa"/>
              <w:right w:w="15" w:type="dxa"/>
            </w:tcMar>
            <w:vAlign w:val="center"/>
          </w:tcPr>
          <w:p w14:paraId="48CA954E">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1.线路走向通过综合分析确定线路总体走向；</w:t>
            </w:r>
          </w:p>
          <w:p w14:paraId="10476028">
            <w:pPr>
              <w:pStyle w:val="53"/>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2线路避开环境敏感区；</w:t>
            </w:r>
          </w:p>
          <w:p w14:paraId="176495AB">
            <w:pPr>
              <w:pStyle w:val="53"/>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3.该工程</w:t>
            </w:r>
            <w:r>
              <w:rPr>
                <w:rFonts w:hint="eastAsia" w:ascii="Times New Roman" w:hAnsi="Times New Roman" w:eastAsia="宋体" w:cs="宋体"/>
                <w:caps w:val="0"/>
                <w:smallCaps w:val="0"/>
                <w:color w:val="auto"/>
                <w:sz w:val="21"/>
                <w:szCs w:val="21"/>
                <w:lang w:eastAsia="zh-CN"/>
              </w:rPr>
              <w:t>无</w:t>
            </w:r>
            <w:r>
              <w:rPr>
                <w:rFonts w:hint="eastAsia" w:ascii="Times New Roman" w:hAnsi="Times New Roman" w:eastAsia="宋体" w:cs="宋体"/>
                <w:caps w:val="0"/>
                <w:smallCaps w:val="0"/>
                <w:color w:val="auto"/>
                <w:sz w:val="21"/>
                <w:szCs w:val="21"/>
              </w:rPr>
              <w:t>大中型穿越工程；</w:t>
            </w:r>
          </w:p>
          <w:p w14:paraId="1C64444F">
            <w:pPr>
              <w:pStyle w:val="53"/>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4.线路避开军事禁区、飞机场、铁路及汽车客运站、海</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河</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港码头等区域；</w:t>
            </w:r>
          </w:p>
          <w:p w14:paraId="5A3C3AB2">
            <w:pPr>
              <w:pStyle w:val="53"/>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5.该工程</w:t>
            </w:r>
            <w:r>
              <w:rPr>
                <w:rFonts w:hint="eastAsia" w:ascii="Times New Roman" w:hAnsi="Times New Roman" w:eastAsia="宋体" w:cs="宋体"/>
                <w:caps w:val="0"/>
                <w:smallCaps w:val="0"/>
                <w:color w:val="auto"/>
                <w:sz w:val="21"/>
                <w:szCs w:val="21"/>
                <w:lang w:eastAsia="zh-CN"/>
              </w:rPr>
              <w:t>未从铁路或公路桥下交叉通过</w:t>
            </w:r>
            <w:r>
              <w:rPr>
                <w:rFonts w:hint="eastAsia" w:ascii="Times New Roman" w:hAnsi="Times New Roman" w:eastAsia="宋体" w:cs="宋体"/>
                <w:caps w:val="0"/>
                <w:smallCaps w:val="0"/>
                <w:color w:val="auto"/>
                <w:sz w:val="21"/>
                <w:szCs w:val="21"/>
              </w:rPr>
              <w:t>；</w:t>
            </w:r>
          </w:p>
          <w:p w14:paraId="1963C289">
            <w:pPr>
              <w:pStyle w:val="53"/>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6.该工程与公路并行的管道路由在公路用地界3</w:t>
            </w:r>
            <w:r>
              <w:rPr>
                <w:rFonts w:ascii="Times New Roman" w:hAnsi="Times New Roman" w:eastAsia="宋体" w:cs="宋体"/>
                <w:caps w:val="0"/>
                <w:smallCaps w:val="0"/>
                <w:color w:val="auto"/>
                <w:sz w:val="21"/>
                <w:szCs w:val="21"/>
              </w:rPr>
              <w:t>m</w:t>
            </w:r>
            <w:r>
              <w:rPr>
                <w:rFonts w:hint="eastAsia" w:ascii="Times New Roman" w:hAnsi="Times New Roman" w:eastAsia="宋体" w:cs="宋体"/>
                <w:caps w:val="0"/>
                <w:smallCaps w:val="0"/>
                <w:color w:val="auto"/>
                <w:sz w:val="21"/>
                <w:szCs w:val="21"/>
              </w:rPr>
              <w:t>以外；工程无与铁路并行的管道路由；</w:t>
            </w:r>
          </w:p>
          <w:p w14:paraId="3E70F2CD">
            <w:pPr>
              <w:pStyle w:val="53"/>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rPr>
              <w:t>7.线路避开城乡规划区</w:t>
            </w:r>
            <w:r>
              <w:rPr>
                <w:rFonts w:hint="eastAsia" w:ascii="Times New Roman" w:hAnsi="Times New Roman" w:eastAsia="宋体" w:cs="宋体"/>
                <w:caps w:val="0"/>
                <w:smallCaps w:val="0"/>
                <w:color w:val="auto"/>
                <w:sz w:val="21"/>
                <w:szCs w:val="21"/>
                <w:lang w:eastAsia="zh-CN"/>
              </w:rPr>
              <w:t>；</w:t>
            </w:r>
          </w:p>
          <w:p w14:paraId="32E92C49">
            <w:pPr>
              <w:pStyle w:val="53"/>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rPr>
              <w:t>8.</w:t>
            </w:r>
            <w:r>
              <w:rPr>
                <w:rFonts w:hint="eastAsia" w:ascii="Times New Roman" w:hAnsi="Times New Roman" w:eastAsia="宋体" w:cs="宋体"/>
                <w:caps w:val="0"/>
                <w:smallCaps w:val="0"/>
                <w:color w:val="auto"/>
                <w:sz w:val="21"/>
                <w:szCs w:val="21"/>
                <w:lang w:eastAsia="zh-CN"/>
              </w:rPr>
              <w:t>不涉及石方地段爆破挖沟；</w:t>
            </w:r>
          </w:p>
          <w:p w14:paraId="3617F883">
            <w:pPr>
              <w:pStyle w:val="53"/>
              <w:keepNext w:val="0"/>
              <w:keepLines w:val="0"/>
              <w:pageBreakBefore w:val="0"/>
              <w:kinsoku/>
              <w:wordWrap/>
              <w:overflowPunct/>
              <w:topLinePunct w:val="0"/>
              <w:bidi w:val="0"/>
              <w:snapToGrid/>
              <w:spacing w:line="260" w:lineRule="exact"/>
              <w:textAlignment w:val="auto"/>
              <w:rPr>
                <w:rFonts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lang w:val="en-US" w:eastAsia="zh-CN"/>
              </w:rPr>
              <w:t>9.</w:t>
            </w:r>
            <w:r>
              <w:rPr>
                <w:rFonts w:hint="eastAsia" w:ascii="Times New Roman" w:hAnsi="Times New Roman" w:eastAsia="宋体" w:cs="宋体"/>
                <w:caps w:val="0"/>
                <w:smallCaps w:val="0"/>
                <w:color w:val="auto"/>
                <w:kern w:val="2"/>
                <w:sz w:val="21"/>
                <w:szCs w:val="21"/>
              </w:rPr>
              <w:t>线路尽量</w:t>
            </w:r>
            <w:r>
              <w:rPr>
                <w:rFonts w:hint="eastAsia" w:ascii="Times New Roman" w:hAnsi="Times New Roman" w:eastAsia="宋体" w:cs="宋体"/>
                <w:caps w:val="0"/>
                <w:smallCaps w:val="0"/>
                <w:color w:val="auto"/>
                <w:sz w:val="21"/>
                <w:szCs w:val="21"/>
              </w:rPr>
              <w:t>避开高压直流换流站接地极、变电站等强干扰区域；</w:t>
            </w:r>
          </w:p>
          <w:p w14:paraId="5DF1CD49">
            <w:pPr>
              <w:pStyle w:val="53"/>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lang w:val="en-US" w:eastAsia="zh-CN"/>
              </w:rPr>
              <w:t>10</w:t>
            </w:r>
            <w:r>
              <w:rPr>
                <w:rFonts w:ascii="Times New Roman" w:hAnsi="Times New Roman" w:eastAsia="宋体" w:cs="宋体"/>
                <w:caps w:val="0"/>
                <w:smallCaps w:val="0"/>
                <w:color w:val="auto"/>
                <w:sz w:val="21"/>
                <w:szCs w:val="21"/>
              </w:rPr>
              <w:t>.</w:t>
            </w:r>
            <w:r>
              <w:rPr>
                <w:rFonts w:hint="eastAsia" w:ascii="Times New Roman" w:hAnsi="Times New Roman" w:eastAsia="宋体" w:cs="宋体"/>
                <w:caps w:val="0"/>
                <w:smallCaps w:val="0"/>
                <w:color w:val="auto"/>
                <w:sz w:val="21"/>
                <w:szCs w:val="21"/>
              </w:rPr>
              <w:t>管道中心线与建</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构</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筑物的最小距离不小于5m。</w:t>
            </w:r>
          </w:p>
        </w:tc>
        <w:tc>
          <w:tcPr>
            <w:tcW w:w="528" w:type="dxa"/>
            <w:noWrap w:val="0"/>
            <w:vAlign w:val="center"/>
          </w:tcPr>
          <w:p w14:paraId="627BAFB9">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3E316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1EDE1DA4">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75F5EEA9">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气管道应避开滑坡、崩塌、塌陷、泥石流、洪水严重侵蚀等地质灾害地段，宜避开矿山采空区及全新世活动断层。当受到条件限制必须通过上述区域时，应选择危害程度较小的位置通过，并采取相应的防护措施。</w:t>
            </w:r>
          </w:p>
        </w:tc>
        <w:tc>
          <w:tcPr>
            <w:tcW w:w="1929" w:type="dxa"/>
            <w:noWrap w:val="0"/>
            <w:tcMar>
              <w:top w:w="15" w:type="dxa"/>
              <w:left w:w="15" w:type="dxa"/>
              <w:bottom w:w="0" w:type="dxa"/>
              <w:right w:w="15" w:type="dxa"/>
            </w:tcMar>
            <w:vAlign w:val="center"/>
          </w:tcPr>
          <w:p w14:paraId="3029C9FC">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59EF845C">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kern w:val="0"/>
                <w:sz w:val="21"/>
                <w:szCs w:val="21"/>
              </w:rPr>
              <w:t>第4.1.2条</w:t>
            </w:r>
          </w:p>
        </w:tc>
        <w:tc>
          <w:tcPr>
            <w:tcW w:w="2074" w:type="dxa"/>
            <w:noWrap w:val="0"/>
            <w:tcMar>
              <w:top w:w="15" w:type="dxa"/>
              <w:left w:w="15" w:type="dxa"/>
              <w:bottom w:w="0" w:type="dxa"/>
              <w:right w:w="15" w:type="dxa"/>
            </w:tcMar>
            <w:vAlign w:val="center"/>
          </w:tcPr>
          <w:p w14:paraId="661B7CC0">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lang w:val="en-US" w:eastAsia="zh-CN"/>
              </w:rPr>
              <w:t>本工程沿线周边地貌主要为平原，未发现滑坡、崩塌、泥石流、地面塌陷等地质灾害</w:t>
            </w:r>
            <w:r>
              <w:rPr>
                <w:rFonts w:hint="eastAsia" w:ascii="Times New Roman" w:hAnsi="Times New Roman" w:eastAsia="宋体" w:cs="宋体"/>
                <w:caps w:val="0"/>
                <w:smallCaps w:val="0"/>
                <w:color w:val="auto"/>
                <w:sz w:val="21"/>
                <w:szCs w:val="21"/>
              </w:rPr>
              <w:t>。</w:t>
            </w:r>
          </w:p>
        </w:tc>
        <w:tc>
          <w:tcPr>
            <w:tcW w:w="528" w:type="dxa"/>
            <w:noWrap w:val="0"/>
            <w:vAlign w:val="center"/>
          </w:tcPr>
          <w:p w14:paraId="0F495263">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1F7458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73C46661">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65725A1C">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7.1.2.1在山区和地形急剧起伏地区，应避开不稳定的陡坡和泥石流地区，而将管道敷设于水淹地带以外的河谷地区，或沿分水岭敷设。</w:t>
            </w:r>
          </w:p>
          <w:p w14:paraId="547F068E">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7.1.2.2管道在斜坡地段敷设需要填方，开挖等改变坡形时，按GB50330的规定设计边坡坡度，并进行边坡防护设计。</w:t>
            </w:r>
          </w:p>
          <w:p w14:paraId="1E4C80E5">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7.1.2.3应预测管道运营期内管道敷设带水利、农业、渔业等人类工程活动情况，并采取应对措施。在河道穿越段，除考虑河道自然冲刷外，还应考虑管道运营期内由于人工活动等因素导致的河床可能的变化。</w:t>
            </w:r>
          </w:p>
          <w:p w14:paraId="182A2A4B">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7.1.2.5在采空区选择埋地管道的线路时，宜沿高速公路、建筑物、水体、铁路、井田边界线等区域附近敷设，避免突变。宜避绕下列区域：</w:t>
            </w:r>
          </w:p>
          <w:p w14:paraId="3C6E90A9">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a）老采空区分布地带和难以治理的采空区及其影响范围。</w:t>
            </w:r>
          </w:p>
          <w:p w14:paraId="083B0A9C">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b）开采过程中可能出现非连续变形地段。</w:t>
            </w:r>
          </w:p>
          <w:p w14:paraId="64418057">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c）地表处于移动活跃阶段或位于移动盆地边缘强烈大变形地带以及易引发次生地质灾害地段。</w:t>
            </w:r>
          </w:p>
          <w:p w14:paraId="05718D05">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d）特厚煤层和傾角大于55"厚煤层的露头地段。</w:t>
            </w:r>
          </w:p>
          <w:p w14:paraId="24F75254">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7.1.2.6当管道无法避免通过全新世活动断裂或位于其附近时，应分析断层、液化土和软土地基对管道的工程影响，并应符合GB50470的规定。</w:t>
            </w:r>
          </w:p>
        </w:tc>
        <w:tc>
          <w:tcPr>
            <w:tcW w:w="1929" w:type="dxa"/>
            <w:noWrap w:val="0"/>
            <w:tcMar>
              <w:top w:w="15" w:type="dxa"/>
              <w:left w:w="15" w:type="dxa"/>
              <w:bottom w:w="0" w:type="dxa"/>
              <w:right w:w="15" w:type="dxa"/>
            </w:tcMar>
            <w:vAlign w:val="center"/>
          </w:tcPr>
          <w:p w14:paraId="26E8ECBF">
            <w:pPr>
              <w:keepNext w:val="0"/>
              <w:keepLines w:val="0"/>
              <w:pageBreakBefore w:val="0"/>
              <w:widowControl/>
              <w:kinsoku/>
              <w:wordWrap/>
              <w:overflowPunct/>
              <w:topLinePunct w:val="0"/>
              <w:bidi w:val="0"/>
              <w:snapToGrid/>
              <w:spacing w:line="260" w:lineRule="exact"/>
              <w:jc w:val="center"/>
              <w:textAlignment w:val="auto"/>
              <w:rPr>
                <w:rFonts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《油气管道地质灾害风险管理技术规范》</w:t>
            </w:r>
          </w:p>
          <w:p w14:paraId="01979B17">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SY/T6828-2017</w:t>
            </w:r>
          </w:p>
        </w:tc>
        <w:tc>
          <w:tcPr>
            <w:tcW w:w="2074" w:type="dxa"/>
            <w:noWrap w:val="0"/>
            <w:tcMar>
              <w:top w:w="15" w:type="dxa"/>
              <w:left w:w="15" w:type="dxa"/>
              <w:bottom w:w="0" w:type="dxa"/>
              <w:right w:w="15" w:type="dxa"/>
            </w:tcMar>
            <w:vAlign w:val="center"/>
          </w:tcPr>
          <w:p w14:paraId="6C2EDB12">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lang w:val="en-US" w:eastAsia="zh-CN"/>
              </w:rPr>
              <w:t>本工程沿线周边地貌主要为平原，不涉及山区和地形急剧起伏地区；</w:t>
            </w:r>
            <w:r>
              <w:rPr>
                <w:rFonts w:hint="eastAsia" w:ascii="Times New Roman" w:hAnsi="Times New Roman" w:eastAsia="宋体" w:cs="宋体"/>
                <w:caps w:val="0"/>
                <w:smallCaps w:val="0"/>
                <w:color w:val="auto"/>
                <w:sz w:val="21"/>
                <w:szCs w:val="21"/>
              </w:rPr>
              <w:t>路由选择</w:t>
            </w:r>
            <w:r>
              <w:rPr>
                <w:rFonts w:hint="eastAsia" w:ascii="Times New Roman" w:hAnsi="Times New Roman" w:eastAsia="宋体" w:cs="宋体"/>
                <w:caps w:val="0"/>
                <w:smallCaps w:val="0"/>
                <w:color w:val="auto"/>
                <w:sz w:val="21"/>
                <w:szCs w:val="21"/>
                <w:lang w:eastAsia="zh-CN"/>
              </w:rPr>
              <w:t>未发现</w:t>
            </w:r>
            <w:r>
              <w:rPr>
                <w:rFonts w:hint="eastAsia" w:ascii="Times New Roman" w:hAnsi="Times New Roman" w:eastAsia="宋体" w:cs="宋体"/>
                <w:caps w:val="0"/>
                <w:smallCaps w:val="0"/>
                <w:color w:val="auto"/>
                <w:sz w:val="21"/>
                <w:szCs w:val="21"/>
              </w:rPr>
              <w:t>滑坡、崩塌、塌陷、泥石流、洪水严重侵蚀等地质灾害地段，</w:t>
            </w:r>
            <w:r>
              <w:rPr>
                <w:rFonts w:hint="eastAsia" w:ascii="Times New Roman" w:hAnsi="Times New Roman" w:eastAsia="宋体" w:cs="宋体"/>
                <w:caps w:val="0"/>
                <w:smallCaps w:val="0"/>
                <w:color w:val="auto"/>
                <w:sz w:val="21"/>
                <w:szCs w:val="21"/>
                <w:lang w:eastAsia="zh-CN"/>
              </w:rPr>
              <w:t>无</w:t>
            </w:r>
            <w:r>
              <w:rPr>
                <w:rFonts w:hint="eastAsia" w:ascii="Times New Roman" w:hAnsi="Times New Roman" w:eastAsia="宋体" w:cs="宋体"/>
                <w:caps w:val="0"/>
                <w:smallCaps w:val="0"/>
                <w:color w:val="auto"/>
                <w:sz w:val="21"/>
                <w:szCs w:val="21"/>
              </w:rPr>
              <w:t>开矿山采空区及全新世活动断层；受到条件限制必须通过上述区域时，选择危害程度较小的位置通过，并采取相应的防护措施。</w:t>
            </w:r>
          </w:p>
        </w:tc>
        <w:tc>
          <w:tcPr>
            <w:tcW w:w="528" w:type="dxa"/>
            <w:noWrap w:val="0"/>
            <w:vAlign w:val="center"/>
          </w:tcPr>
          <w:p w14:paraId="7FA8520F">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0CAD62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7DA54238">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3BC9983D">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在管道线路中心线两侧各五米地域范围内，禁止下列危害管道安全的行为：</w:t>
            </w:r>
          </w:p>
          <w:p w14:paraId="26F1802E">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（一）种植乔木、灌木、藤类、芦苇、竹子或者其他根系深达管道埋设部位可能损坏管道防腐层的深根植物；</w:t>
            </w:r>
          </w:p>
          <w:p w14:paraId="4A784B56">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（二）取土、采石、用火、堆放重物、排放腐蚀性物质、使用机械工具进行挖掘施工；</w:t>
            </w:r>
          </w:p>
          <w:p w14:paraId="3AEE6633">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（三）挖塘、修渠、修晒场、修建水产养殖场、建温室、建家畜棚圈、建房以及修建其他建筑物、构筑物。</w:t>
            </w:r>
          </w:p>
        </w:tc>
        <w:tc>
          <w:tcPr>
            <w:tcW w:w="1929" w:type="dxa"/>
            <w:noWrap w:val="0"/>
            <w:tcMar>
              <w:top w:w="15" w:type="dxa"/>
              <w:left w:w="15" w:type="dxa"/>
              <w:bottom w:w="0" w:type="dxa"/>
              <w:right w:w="15" w:type="dxa"/>
            </w:tcMar>
            <w:vAlign w:val="center"/>
          </w:tcPr>
          <w:p w14:paraId="151E440B">
            <w:pPr>
              <w:keepNext w:val="0"/>
              <w:keepLines w:val="0"/>
              <w:pageBreakBefore w:val="0"/>
              <w:widowControl/>
              <w:kinsoku/>
              <w:wordWrap/>
              <w:overflowPunct/>
              <w:topLinePunct w:val="0"/>
              <w:bidi w:val="0"/>
              <w:snapToGrid/>
              <w:spacing w:line="260" w:lineRule="exact"/>
              <w:jc w:val="center"/>
              <w:textAlignment w:val="auto"/>
              <w:rPr>
                <w:rFonts w:ascii="Times New Roman" w:hAnsi="Times New Roman" w:eastAsia="宋体" w:cs="宋体"/>
                <w:caps w:val="0"/>
                <w:smallCaps w:val="0"/>
                <w:color w:val="auto"/>
                <w:kern w:val="0"/>
                <w:sz w:val="21"/>
                <w:szCs w:val="21"/>
              </w:rPr>
            </w:pPr>
            <w:bookmarkStart w:id="308" w:name="_Hlk145344665"/>
            <w:r>
              <w:rPr>
                <w:rFonts w:hint="eastAsia" w:ascii="Times New Roman" w:hAnsi="Times New Roman" w:eastAsia="宋体" w:cs="宋体"/>
                <w:caps w:val="0"/>
                <w:smallCaps w:val="0"/>
                <w:color w:val="auto"/>
                <w:kern w:val="0"/>
                <w:sz w:val="21"/>
                <w:szCs w:val="21"/>
              </w:rPr>
              <w:t>《石油天然气管道保护法》</w:t>
            </w:r>
            <w:bookmarkEnd w:id="308"/>
          </w:p>
          <w:p w14:paraId="53672393">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第三十条</w:t>
            </w:r>
          </w:p>
        </w:tc>
        <w:tc>
          <w:tcPr>
            <w:tcW w:w="2074" w:type="dxa"/>
            <w:noWrap w:val="0"/>
            <w:tcMar>
              <w:top w:w="15" w:type="dxa"/>
              <w:left w:w="15" w:type="dxa"/>
              <w:bottom w:w="0" w:type="dxa"/>
              <w:right w:w="15" w:type="dxa"/>
            </w:tcMar>
            <w:vAlign w:val="center"/>
          </w:tcPr>
          <w:p w14:paraId="34D5DDD4">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管道线路中心线两侧各5m地域范围内：未种植深根类植物；现场勘查时</w:t>
            </w:r>
            <w:r>
              <w:rPr>
                <w:rFonts w:hint="eastAsia" w:ascii="Times New Roman" w:hAnsi="Times New Roman" w:eastAsia="宋体" w:cs="宋体"/>
                <w:caps w:val="0"/>
                <w:smallCaps w:val="0"/>
                <w:color w:val="auto"/>
                <w:sz w:val="21"/>
                <w:szCs w:val="21"/>
                <w:lang w:eastAsia="zh-CN"/>
              </w:rPr>
              <w:t>未见</w:t>
            </w:r>
            <w:r>
              <w:rPr>
                <w:rFonts w:hint="eastAsia" w:ascii="Times New Roman" w:hAnsi="Times New Roman" w:eastAsia="宋体" w:cs="宋体"/>
                <w:caps w:val="0"/>
                <w:smallCaps w:val="0"/>
                <w:color w:val="auto"/>
                <w:sz w:val="21"/>
                <w:szCs w:val="21"/>
              </w:rPr>
              <w:t>取土、采石、用火、堆放重物、排放腐蚀性物质、使用机械工具进行挖掘施工，无挖塘、修渠、修晒场、修建水产养殖场、建温室、建家畜棚圈、建房以及修建其他建筑物、构筑物。</w:t>
            </w:r>
          </w:p>
        </w:tc>
        <w:tc>
          <w:tcPr>
            <w:tcW w:w="528" w:type="dxa"/>
            <w:noWrap w:val="0"/>
            <w:vAlign w:val="center"/>
          </w:tcPr>
          <w:p w14:paraId="7D8055DC">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449727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34AC8A80">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3B5908EF">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在管道线路中心线两侧和本法第五十八条第一项所列管道附属设施周边修建下列建筑物、构筑物的，建筑物、构筑物与管道线路和管道附属设施的距离应当符合国家技术规范的强制性要求：</w:t>
            </w:r>
          </w:p>
          <w:p w14:paraId="6DC4CAFE">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1）居民小区、学校、医院、娱乐场所、车站、商场等人口密集的建筑物；</w:t>
            </w:r>
          </w:p>
          <w:p w14:paraId="2F0E1410">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2）变电站、加油站、加气站、储油罐、储气罐等易燃易爆物品的生产、经营、存储场所。</w:t>
            </w:r>
          </w:p>
          <w:p w14:paraId="7F8C750C">
            <w:pPr>
              <w:keepNext w:val="0"/>
              <w:keepLines w:val="0"/>
              <w:pageBreakBefore w:val="0"/>
              <w:widowControl w:val="0"/>
              <w:kinsoku/>
              <w:wordWrap/>
              <w:overflowPunct/>
              <w:topLinePunct w:val="0"/>
              <w:bidi w:val="0"/>
              <w:adjustRightInd/>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前款规定的国家技术规范的强制性要求，应当按照保障管道及建筑物、构筑物安全和节约用地的原则确定。</w:t>
            </w:r>
          </w:p>
        </w:tc>
        <w:tc>
          <w:tcPr>
            <w:tcW w:w="1929" w:type="dxa"/>
            <w:noWrap w:val="0"/>
            <w:tcMar>
              <w:top w:w="15" w:type="dxa"/>
              <w:left w:w="15" w:type="dxa"/>
              <w:bottom w:w="0" w:type="dxa"/>
              <w:right w:w="15" w:type="dxa"/>
            </w:tcMar>
            <w:vAlign w:val="center"/>
          </w:tcPr>
          <w:p w14:paraId="38A6C530">
            <w:pPr>
              <w:keepNext w:val="0"/>
              <w:keepLines w:val="0"/>
              <w:pageBreakBefore w:val="0"/>
              <w:widowControl/>
              <w:kinsoku/>
              <w:wordWrap/>
              <w:overflowPunct/>
              <w:topLinePunct w:val="0"/>
              <w:bidi w:val="0"/>
              <w:snapToGrid/>
              <w:spacing w:line="260" w:lineRule="exact"/>
              <w:jc w:val="center"/>
              <w:textAlignment w:val="auto"/>
              <w:rPr>
                <w:rFonts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《石油天然气管道保护法》</w:t>
            </w:r>
          </w:p>
          <w:p w14:paraId="3434FC53">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第三十一条</w:t>
            </w:r>
          </w:p>
        </w:tc>
        <w:tc>
          <w:tcPr>
            <w:tcW w:w="2074" w:type="dxa"/>
            <w:noWrap w:val="0"/>
            <w:tcMar>
              <w:top w:w="15" w:type="dxa"/>
              <w:left w:w="15" w:type="dxa"/>
              <w:bottom w:w="0" w:type="dxa"/>
              <w:right w:w="15" w:type="dxa"/>
            </w:tcMar>
            <w:vAlign w:val="center"/>
          </w:tcPr>
          <w:p w14:paraId="679327ED">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该工程埋地管道中心线两侧距离人口密集的建筑物、易燃易爆物品的生产、经营、储存场所的间距符合国家技术规范要求。</w:t>
            </w:r>
          </w:p>
        </w:tc>
        <w:tc>
          <w:tcPr>
            <w:tcW w:w="528" w:type="dxa"/>
            <w:noWrap w:val="0"/>
            <w:vAlign w:val="center"/>
          </w:tcPr>
          <w:p w14:paraId="6C74E93B">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3BCD2E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73BEB4F9">
            <w:pPr>
              <w:spacing w:line="280" w:lineRule="exact"/>
              <w:jc w:val="center"/>
              <w:rPr>
                <w:rFonts w:hint="eastAsia" w:ascii="Times New Roman" w:hAnsi="Times New Roman" w:eastAsia="宋体" w:cs="宋体"/>
                <w:b/>
                <w:bCs/>
                <w:caps w:val="0"/>
                <w:smallCaps w:val="0"/>
                <w:color w:val="auto"/>
                <w:sz w:val="21"/>
                <w:szCs w:val="21"/>
              </w:rPr>
            </w:pPr>
            <w:r>
              <w:rPr>
                <w:rFonts w:hint="eastAsia" w:ascii="Times New Roman" w:hAnsi="Times New Roman" w:eastAsia="宋体" w:cs="宋体"/>
                <w:b/>
                <w:bCs/>
                <w:caps w:val="0"/>
                <w:smallCaps w:val="0"/>
                <w:color w:val="auto"/>
                <w:sz w:val="21"/>
                <w:szCs w:val="21"/>
              </w:rPr>
              <w:t>四</w:t>
            </w:r>
          </w:p>
        </w:tc>
        <w:tc>
          <w:tcPr>
            <w:tcW w:w="8634" w:type="dxa"/>
            <w:gridSpan w:val="4"/>
            <w:noWrap w:val="0"/>
            <w:tcMar>
              <w:top w:w="15" w:type="dxa"/>
              <w:left w:w="15" w:type="dxa"/>
              <w:bottom w:w="0" w:type="dxa"/>
              <w:right w:w="15" w:type="dxa"/>
            </w:tcMar>
            <w:vAlign w:val="center"/>
          </w:tcPr>
          <w:p w14:paraId="1CAF3CFC">
            <w:pPr>
              <w:spacing w:line="280" w:lineRule="exact"/>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b/>
                <w:bCs/>
                <w:caps w:val="0"/>
                <w:smallCaps w:val="0"/>
                <w:color w:val="auto"/>
                <w:sz w:val="21"/>
                <w:szCs w:val="21"/>
              </w:rPr>
              <w:t>地区等级划分及设计系数确定</w:t>
            </w:r>
          </w:p>
        </w:tc>
      </w:tr>
      <w:tr w14:paraId="725CFE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44D85B80">
            <w:pPr>
              <w:numPr>
                <w:ilvl w:val="0"/>
                <w:numId w:val="15"/>
              </w:numPr>
              <w:spacing w:line="280" w:lineRule="exact"/>
              <w:jc w:val="center"/>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4A9CC6FB">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输气管道的强度设计系数应符合表4</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2</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3的规定。</w:t>
            </w:r>
            <w:r>
              <w:rPr>
                <w:rFonts w:hint="eastAsia" w:ascii="Times New Roman" w:hAnsi="Times New Roman" w:eastAsia="宋体" w:cs="宋体"/>
                <w:caps w:val="0"/>
                <w:smallCaps w:val="0"/>
                <w:color w:val="auto"/>
                <w:lang/>
              </w:rPr>
              <w:drawing>
                <wp:anchor distT="0" distB="0" distL="114300" distR="114300" simplePos="0" relativeHeight="251662336" behindDoc="0" locked="0" layoutInCell="1" allowOverlap="1">
                  <wp:simplePos x="0" y="0"/>
                  <wp:positionH relativeFrom="column">
                    <wp:posOffset>5080</wp:posOffset>
                  </wp:positionH>
                  <wp:positionV relativeFrom="paragraph">
                    <wp:posOffset>-15875</wp:posOffset>
                  </wp:positionV>
                  <wp:extent cx="2581275" cy="962025"/>
                  <wp:effectExtent l="0" t="0" r="9525" b="9525"/>
                  <wp:wrapTopAndBottom/>
                  <wp:docPr id="4"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9"/>
                          <pic:cNvPicPr>
                            <a:picLocks noChangeAspect="1"/>
                          </pic:cNvPicPr>
                        </pic:nvPicPr>
                        <pic:blipFill>
                          <a:blip r:embed="rId15"/>
                          <a:stretch>
                            <a:fillRect/>
                          </a:stretch>
                        </pic:blipFill>
                        <pic:spPr>
                          <a:xfrm>
                            <a:off x="0" y="0"/>
                            <a:ext cx="2581275" cy="962025"/>
                          </a:xfrm>
                          <a:prstGeom prst="rect">
                            <a:avLst/>
                          </a:prstGeom>
                          <a:noFill/>
                          <a:ln>
                            <a:noFill/>
                          </a:ln>
                        </pic:spPr>
                      </pic:pic>
                    </a:graphicData>
                  </a:graphic>
                </wp:anchor>
              </w:drawing>
            </w:r>
          </w:p>
        </w:tc>
        <w:tc>
          <w:tcPr>
            <w:tcW w:w="1929" w:type="dxa"/>
            <w:noWrap w:val="0"/>
            <w:tcMar>
              <w:top w:w="15" w:type="dxa"/>
              <w:left w:w="15" w:type="dxa"/>
              <w:bottom w:w="0" w:type="dxa"/>
              <w:right w:w="15" w:type="dxa"/>
            </w:tcMar>
            <w:vAlign w:val="center"/>
          </w:tcPr>
          <w:p w14:paraId="4790CA1A">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1786DE0A">
            <w:pPr>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第4.2.3条</w:t>
            </w:r>
          </w:p>
        </w:tc>
        <w:tc>
          <w:tcPr>
            <w:tcW w:w="2074" w:type="dxa"/>
            <w:noWrap w:val="0"/>
            <w:tcMar>
              <w:top w:w="15" w:type="dxa"/>
              <w:left w:w="15" w:type="dxa"/>
              <w:bottom w:w="0" w:type="dxa"/>
              <w:right w:w="15" w:type="dxa"/>
            </w:tcMar>
            <w:vAlign w:val="center"/>
          </w:tcPr>
          <w:p w14:paraId="17045EA3">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kern w:val="0"/>
                <w:sz w:val="21"/>
                <w:szCs w:val="21"/>
              </w:rPr>
              <w:t>该工程经过地区等级为二级，强度设计系数</w:t>
            </w:r>
            <w:r>
              <w:rPr>
                <w:rFonts w:hint="eastAsia" w:ascii="Times New Roman" w:hAnsi="Times New Roman" w:eastAsia="宋体" w:cs="宋体"/>
                <w:caps w:val="0"/>
                <w:smallCaps w:val="0"/>
                <w:color w:val="auto"/>
                <w:kern w:val="0"/>
                <w:sz w:val="21"/>
                <w:szCs w:val="21"/>
                <w:lang w:val="en-US" w:eastAsia="zh-CN"/>
              </w:rPr>
              <w:t>按二级地区设计</w:t>
            </w:r>
            <w:r>
              <w:rPr>
                <w:rFonts w:hint="eastAsia" w:ascii="Times New Roman" w:hAnsi="Times New Roman" w:eastAsia="宋体" w:cs="宋体"/>
                <w:caps w:val="0"/>
                <w:smallCaps w:val="0"/>
                <w:color w:val="auto"/>
                <w:kern w:val="0"/>
                <w:sz w:val="21"/>
                <w:szCs w:val="21"/>
              </w:rPr>
              <w:t>，为0</w:t>
            </w:r>
            <w:r>
              <w:rPr>
                <w:rFonts w:ascii="Times New Roman" w:hAnsi="Times New Roman" w:eastAsia="宋体" w:cs="宋体"/>
                <w:caps w:val="0"/>
                <w:smallCaps w:val="0"/>
                <w:color w:val="auto"/>
                <w:kern w:val="0"/>
                <w:sz w:val="21"/>
                <w:szCs w:val="21"/>
              </w:rPr>
              <w:t>.</w:t>
            </w:r>
            <w:r>
              <w:rPr>
                <w:rFonts w:hint="eastAsia" w:ascii="Times New Roman" w:hAnsi="Times New Roman" w:eastAsia="宋体" w:cs="宋体"/>
                <w:caps w:val="0"/>
                <w:smallCaps w:val="0"/>
                <w:color w:val="auto"/>
                <w:kern w:val="0"/>
                <w:sz w:val="21"/>
                <w:szCs w:val="21"/>
                <w:lang w:val="en-US" w:eastAsia="zh-CN"/>
              </w:rPr>
              <w:t>6</w:t>
            </w:r>
            <w:r>
              <w:rPr>
                <w:rFonts w:hint="eastAsia" w:ascii="Times New Roman" w:hAnsi="Times New Roman" w:eastAsia="宋体" w:cs="宋体"/>
                <w:caps w:val="0"/>
                <w:smallCaps w:val="0"/>
                <w:color w:val="auto"/>
                <w:kern w:val="0"/>
                <w:sz w:val="21"/>
                <w:szCs w:val="21"/>
              </w:rPr>
              <w:t>，详见本报告表4</w:t>
            </w:r>
            <w:r>
              <w:rPr>
                <w:rFonts w:ascii="Times New Roman" w:hAnsi="Times New Roman" w:eastAsia="宋体" w:cs="宋体"/>
                <w:caps w:val="0"/>
                <w:smallCaps w:val="0"/>
                <w:color w:val="auto"/>
                <w:kern w:val="0"/>
                <w:sz w:val="21"/>
                <w:szCs w:val="21"/>
              </w:rPr>
              <w:t>.1-1</w:t>
            </w:r>
            <w:r>
              <w:rPr>
                <w:rFonts w:hint="eastAsia" w:ascii="Times New Roman" w:hAnsi="Times New Roman" w:eastAsia="宋体" w:cs="宋体"/>
                <w:caps w:val="0"/>
                <w:smallCaps w:val="0"/>
                <w:color w:val="auto"/>
                <w:kern w:val="0"/>
                <w:sz w:val="21"/>
                <w:szCs w:val="21"/>
              </w:rPr>
              <w:t>。</w:t>
            </w:r>
          </w:p>
        </w:tc>
        <w:tc>
          <w:tcPr>
            <w:tcW w:w="528" w:type="dxa"/>
            <w:noWrap w:val="0"/>
            <w:vAlign w:val="center"/>
          </w:tcPr>
          <w:p w14:paraId="0FD9ED16">
            <w:pPr>
              <w:spacing w:line="280" w:lineRule="exact"/>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3FAAE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3B75CEDF">
            <w:pPr>
              <w:numPr>
                <w:ilvl w:val="0"/>
                <w:numId w:val="15"/>
              </w:numPr>
              <w:spacing w:line="280" w:lineRule="exact"/>
              <w:jc w:val="center"/>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6CEA1235">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lang/>
              </w:rPr>
              <w:drawing>
                <wp:anchor distT="0" distB="0" distL="114300" distR="114300" simplePos="0" relativeHeight="251663360" behindDoc="0" locked="0" layoutInCell="1" allowOverlap="1">
                  <wp:simplePos x="0" y="0"/>
                  <wp:positionH relativeFrom="margin">
                    <wp:posOffset>5080</wp:posOffset>
                  </wp:positionH>
                  <wp:positionV relativeFrom="margin">
                    <wp:posOffset>432435</wp:posOffset>
                  </wp:positionV>
                  <wp:extent cx="2590800" cy="1638300"/>
                  <wp:effectExtent l="0" t="0" r="0" b="0"/>
                  <wp:wrapSquare wrapText="bothSides"/>
                  <wp:docPr id="5"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70"/>
                          <pic:cNvPicPr>
                            <a:picLocks noChangeAspect="1"/>
                          </pic:cNvPicPr>
                        </pic:nvPicPr>
                        <pic:blipFill>
                          <a:blip r:embed="rId16"/>
                          <a:stretch>
                            <a:fillRect/>
                          </a:stretch>
                        </pic:blipFill>
                        <pic:spPr>
                          <a:xfrm>
                            <a:off x="0" y="0"/>
                            <a:ext cx="2590800" cy="1638300"/>
                          </a:xfrm>
                          <a:prstGeom prst="rect">
                            <a:avLst/>
                          </a:prstGeom>
                          <a:noFill/>
                          <a:ln>
                            <a:noFill/>
                          </a:ln>
                        </pic:spPr>
                      </pic:pic>
                    </a:graphicData>
                  </a:graphic>
                </wp:anchor>
              </w:drawing>
            </w:r>
            <w:r>
              <w:rPr>
                <w:rFonts w:hint="eastAsia" w:ascii="Times New Roman" w:hAnsi="Times New Roman" w:eastAsia="宋体" w:cs="宋体"/>
                <w:caps w:val="0"/>
                <w:smallCaps w:val="0"/>
                <w:color w:val="auto"/>
                <w:sz w:val="21"/>
                <w:szCs w:val="21"/>
              </w:rPr>
              <w:t>穿越道路的管段以及输气站和阀室内管道的强度设计系数。应符合表4</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2</w:t>
            </w:r>
            <w:r>
              <w:rPr>
                <w:rFonts w:hint="eastAsia" w:ascii="Times New Roman" w:hAnsi="Times New Roman" w:eastAsia="宋体" w:cs="宋体"/>
                <w:caps w:val="0"/>
                <w:smallCaps w:val="0"/>
                <w:color w:val="auto"/>
                <w:sz w:val="21"/>
                <w:szCs w:val="21"/>
                <w:lang w:eastAsia="zh-CN"/>
              </w:rPr>
              <w:t>.</w:t>
            </w:r>
            <w:r>
              <w:rPr>
                <w:rFonts w:hint="eastAsia" w:ascii="Times New Roman" w:hAnsi="Times New Roman" w:eastAsia="宋体" w:cs="宋体"/>
                <w:caps w:val="0"/>
                <w:smallCaps w:val="0"/>
                <w:color w:val="auto"/>
                <w:sz w:val="21"/>
                <w:szCs w:val="21"/>
              </w:rPr>
              <w:t>4的规定。</w:t>
            </w:r>
          </w:p>
        </w:tc>
        <w:tc>
          <w:tcPr>
            <w:tcW w:w="1929" w:type="dxa"/>
            <w:noWrap w:val="0"/>
            <w:tcMar>
              <w:top w:w="15" w:type="dxa"/>
              <w:left w:w="15" w:type="dxa"/>
              <w:bottom w:w="0" w:type="dxa"/>
              <w:right w:w="15" w:type="dxa"/>
            </w:tcMar>
            <w:vAlign w:val="center"/>
          </w:tcPr>
          <w:p w14:paraId="6FC98550">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18C788F3">
            <w:pPr>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第4.2.4条</w:t>
            </w:r>
          </w:p>
        </w:tc>
        <w:tc>
          <w:tcPr>
            <w:tcW w:w="2074" w:type="dxa"/>
            <w:noWrap w:val="0"/>
            <w:tcMar>
              <w:top w:w="15" w:type="dxa"/>
              <w:left w:w="15" w:type="dxa"/>
              <w:bottom w:w="0" w:type="dxa"/>
              <w:right w:w="15" w:type="dxa"/>
            </w:tcMar>
            <w:vAlign w:val="center"/>
          </w:tcPr>
          <w:p w14:paraId="415778D5">
            <w:pPr>
              <w:spacing w:line="280" w:lineRule="exact"/>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kern w:val="0"/>
                <w:sz w:val="21"/>
                <w:szCs w:val="21"/>
              </w:rPr>
              <w:t>该工程穿越</w:t>
            </w:r>
            <w:r>
              <w:rPr>
                <w:rFonts w:hint="eastAsia" w:ascii="Times New Roman" w:hAnsi="Times New Roman" w:eastAsia="宋体" w:cs="宋体"/>
                <w:caps w:val="0"/>
                <w:smallCaps w:val="0"/>
                <w:color w:val="auto"/>
                <w:kern w:val="0"/>
                <w:sz w:val="21"/>
                <w:szCs w:val="21"/>
                <w:lang w:val="en-US" w:eastAsia="zh-CN"/>
              </w:rPr>
              <w:t>入场水泥路（四级公路）</w:t>
            </w:r>
            <w:r>
              <w:rPr>
                <w:rFonts w:hint="eastAsia" w:ascii="Times New Roman" w:hAnsi="Times New Roman" w:eastAsia="宋体" w:cs="宋体"/>
                <w:caps w:val="0"/>
                <w:smallCaps w:val="0"/>
                <w:color w:val="auto"/>
                <w:kern w:val="0"/>
                <w:sz w:val="21"/>
                <w:szCs w:val="21"/>
              </w:rPr>
              <w:t>，穿越点设计系数按</w:t>
            </w:r>
            <w:r>
              <w:rPr>
                <w:rFonts w:ascii="Times New Roman" w:hAnsi="Times New Roman" w:eastAsia="宋体" w:cs="宋体"/>
                <w:caps w:val="0"/>
                <w:smallCaps w:val="0"/>
                <w:color w:val="auto"/>
                <w:kern w:val="0"/>
                <w:sz w:val="21"/>
                <w:szCs w:val="21"/>
              </w:rPr>
              <w:t>GB50251</w:t>
            </w:r>
            <w:r>
              <w:rPr>
                <w:rFonts w:hint="eastAsia" w:ascii="Times New Roman" w:hAnsi="Times New Roman" w:eastAsia="宋体" w:cs="宋体"/>
                <w:caps w:val="0"/>
                <w:smallCaps w:val="0"/>
                <w:color w:val="auto"/>
                <w:kern w:val="0"/>
                <w:sz w:val="21"/>
                <w:szCs w:val="21"/>
              </w:rPr>
              <w:t>和</w:t>
            </w:r>
            <w:r>
              <w:rPr>
                <w:rFonts w:ascii="Times New Roman" w:hAnsi="Times New Roman" w:eastAsia="宋体" w:cs="宋体"/>
                <w:caps w:val="0"/>
                <w:smallCaps w:val="0"/>
                <w:color w:val="auto"/>
                <w:kern w:val="0"/>
                <w:sz w:val="21"/>
                <w:szCs w:val="21"/>
              </w:rPr>
              <w:t>GB50423</w:t>
            </w:r>
            <w:r>
              <w:rPr>
                <w:rFonts w:hint="eastAsia" w:ascii="Times New Roman" w:hAnsi="Times New Roman" w:eastAsia="宋体" w:cs="宋体"/>
                <w:caps w:val="0"/>
                <w:smallCaps w:val="0"/>
                <w:color w:val="auto"/>
                <w:kern w:val="0"/>
                <w:sz w:val="21"/>
                <w:szCs w:val="21"/>
              </w:rPr>
              <w:t>规定取值，符合穿越地区线路设计系数。</w:t>
            </w:r>
          </w:p>
        </w:tc>
        <w:tc>
          <w:tcPr>
            <w:tcW w:w="528" w:type="dxa"/>
            <w:noWrap w:val="0"/>
            <w:vAlign w:val="center"/>
          </w:tcPr>
          <w:p w14:paraId="5A9A5F47">
            <w:pPr>
              <w:spacing w:line="280" w:lineRule="exact"/>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28D1BD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4BDF3C3D">
            <w:pPr>
              <w:spacing w:line="280" w:lineRule="exact"/>
              <w:jc w:val="center"/>
              <w:rPr>
                <w:rFonts w:hint="eastAsia" w:ascii="Times New Roman" w:hAnsi="Times New Roman" w:eastAsia="宋体" w:cs="宋体"/>
                <w:b/>
                <w:bCs/>
                <w:caps w:val="0"/>
                <w:smallCaps w:val="0"/>
                <w:color w:val="auto"/>
                <w:sz w:val="21"/>
                <w:szCs w:val="21"/>
                <w:lang w:eastAsia="zh-CN"/>
              </w:rPr>
            </w:pPr>
            <w:r>
              <w:rPr>
                <w:rFonts w:hint="eastAsia" w:ascii="Times New Roman" w:hAnsi="Times New Roman" w:eastAsia="宋体" w:cs="宋体"/>
                <w:b/>
                <w:bCs/>
                <w:caps w:val="0"/>
                <w:smallCaps w:val="0"/>
                <w:color w:val="auto"/>
                <w:sz w:val="21"/>
                <w:szCs w:val="21"/>
                <w:lang w:val="en-US" w:eastAsia="zh-CN"/>
              </w:rPr>
              <w:t>五</w:t>
            </w:r>
          </w:p>
        </w:tc>
        <w:tc>
          <w:tcPr>
            <w:tcW w:w="8634" w:type="dxa"/>
            <w:gridSpan w:val="4"/>
            <w:noWrap w:val="0"/>
            <w:tcMar>
              <w:top w:w="15" w:type="dxa"/>
              <w:left w:w="15" w:type="dxa"/>
              <w:bottom w:w="0" w:type="dxa"/>
              <w:right w:w="15" w:type="dxa"/>
            </w:tcMar>
            <w:vAlign w:val="center"/>
          </w:tcPr>
          <w:p w14:paraId="2C91A5C8">
            <w:pPr>
              <w:spacing w:line="280" w:lineRule="exact"/>
              <w:jc w:val="center"/>
              <w:rPr>
                <w:rFonts w:hint="eastAsia" w:ascii="Times New Roman" w:hAnsi="Times New Roman" w:eastAsia="宋体" w:cs="宋体"/>
                <w:b/>
                <w:bCs/>
                <w:caps w:val="0"/>
                <w:smallCaps w:val="0"/>
                <w:color w:val="auto"/>
                <w:sz w:val="21"/>
                <w:szCs w:val="21"/>
              </w:rPr>
            </w:pPr>
            <w:r>
              <w:rPr>
                <w:rFonts w:hint="eastAsia" w:ascii="Times New Roman" w:hAnsi="Times New Roman" w:eastAsia="宋体" w:cs="宋体"/>
                <w:b/>
                <w:bCs/>
                <w:caps w:val="0"/>
                <w:smallCaps w:val="0"/>
                <w:color w:val="auto"/>
                <w:sz w:val="21"/>
                <w:szCs w:val="21"/>
              </w:rPr>
              <w:t>线路水工保护</w:t>
            </w:r>
          </w:p>
        </w:tc>
      </w:tr>
      <w:tr w14:paraId="703682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645" w:hRule="atLeast"/>
          <w:jc w:val="center"/>
        </w:trPr>
        <w:tc>
          <w:tcPr>
            <w:tcW w:w="532" w:type="dxa"/>
            <w:noWrap w:val="0"/>
            <w:tcMar>
              <w:top w:w="15" w:type="dxa"/>
              <w:left w:w="15" w:type="dxa"/>
              <w:bottom w:w="0" w:type="dxa"/>
              <w:right w:w="15" w:type="dxa"/>
            </w:tcMar>
            <w:vAlign w:val="center"/>
          </w:tcPr>
          <w:p w14:paraId="202B7282">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288C10BC">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shd w:val="clear" w:color="auto" w:fill="FFFFFF"/>
              </w:rPr>
              <w:t>管道通过土</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石</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坎、田坎、陡坡、河流、冲沟、崾岘、沟渠、不稳定边坡地段时，应因地制宜地采取保护管道和防止水土流失的水工保护措施。</w:t>
            </w:r>
          </w:p>
        </w:tc>
        <w:tc>
          <w:tcPr>
            <w:tcW w:w="1929" w:type="dxa"/>
            <w:noWrap w:val="0"/>
            <w:tcMar>
              <w:top w:w="15" w:type="dxa"/>
              <w:left w:w="15" w:type="dxa"/>
              <w:bottom w:w="0" w:type="dxa"/>
              <w:right w:w="15" w:type="dxa"/>
            </w:tcMar>
            <w:vAlign w:val="center"/>
          </w:tcPr>
          <w:p w14:paraId="42A21C68">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7F5B1D92">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第4.7.2条</w:t>
            </w:r>
          </w:p>
        </w:tc>
        <w:tc>
          <w:tcPr>
            <w:tcW w:w="2074" w:type="dxa"/>
            <w:noWrap w:val="0"/>
            <w:tcMar>
              <w:top w:w="15" w:type="dxa"/>
              <w:left w:w="15" w:type="dxa"/>
              <w:bottom w:w="0" w:type="dxa"/>
              <w:right w:w="15" w:type="dxa"/>
            </w:tcMar>
            <w:vAlign w:val="center"/>
          </w:tcPr>
          <w:p w14:paraId="331D8F7B">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shd w:val="clear" w:color="auto" w:fill="FFFFFF"/>
              </w:rPr>
              <w:t>该工程管道通过土</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石</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坎、田坎、沟渠等不稳定边坡地段时因地制宜地采取保护管道和防止水土流失的水工保护措施。</w:t>
            </w:r>
          </w:p>
        </w:tc>
        <w:tc>
          <w:tcPr>
            <w:tcW w:w="528" w:type="dxa"/>
            <w:noWrap w:val="0"/>
            <w:vAlign w:val="center"/>
          </w:tcPr>
          <w:p w14:paraId="1E91F878">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72502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40646E01">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0B62BD16">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lang w:eastAsia="zh-CN"/>
              </w:rPr>
            </w:pPr>
            <w:r>
              <w:rPr>
                <w:rFonts w:hint="eastAsia" w:ascii="Times New Roman" w:hAnsi="Times New Roman" w:eastAsia="宋体" w:cs="宋体"/>
                <w:caps w:val="0"/>
                <w:smallCaps w:val="0"/>
                <w:color w:val="auto"/>
                <w:sz w:val="21"/>
                <w:szCs w:val="21"/>
                <w:shd w:val="clear" w:color="auto" w:fill="FFFFFF"/>
              </w:rPr>
              <w:t>管道通过易受水流冲刷的河</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沟</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岸时，应采取护岸措施。护岸设计应符合下列规定：</w:t>
            </w:r>
          </w:p>
          <w:p w14:paraId="1CD44543">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lang w:eastAsia="zh-CN"/>
              </w:rPr>
            </w:pPr>
            <w:r>
              <w:rPr>
                <w:rFonts w:hint="eastAsia" w:ascii="Times New Roman" w:hAnsi="Times New Roman" w:eastAsia="宋体" w:cs="宋体"/>
                <w:caps w:val="0"/>
                <w:smallCaps w:val="0"/>
                <w:color w:val="auto"/>
                <w:sz w:val="21"/>
                <w:szCs w:val="21"/>
                <w:shd w:val="clear" w:color="auto" w:fill="FFFFFF"/>
              </w:rPr>
              <w:t>1应符合防洪及河道、水利管理的有关法规；</w:t>
            </w:r>
          </w:p>
          <w:p w14:paraId="4F202D5A">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lang w:eastAsia="zh-CN"/>
              </w:rPr>
            </w:pPr>
            <w:r>
              <w:rPr>
                <w:rFonts w:hint="eastAsia" w:ascii="Times New Roman" w:hAnsi="Times New Roman" w:eastAsia="宋体" w:cs="宋体"/>
                <w:caps w:val="0"/>
                <w:smallCaps w:val="0"/>
                <w:color w:val="auto"/>
                <w:sz w:val="21"/>
                <w:szCs w:val="21"/>
                <w:shd w:val="clear" w:color="auto" w:fill="FFFFFF"/>
              </w:rPr>
              <w:t>2应保证水流顺畅，不得冲、淘穿越管段及河床岸坡；</w:t>
            </w:r>
          </w:p>
          <w:p w14:paraId="05815CA5">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pacing w:val="-4"/>
                <w:sz w:val="21"/>
                <w:szCs w:val="21"/>
                <w:shd w:val="clear" w:color="auto" w:fill="FFFFFF"/>
                <w:lang w:eastAsia="zh-CN"/>
              </w:rPr>
            </w:pPr>
            <w:r>
              <w:rPr>
                <w:rFonts w:hint="eastAsia" w:ascii="Times New Roman" w:hAnsi="Times New Roman" w:eastAsia="宋体" w:cs="宋体"/>
                <w:caps w:val="0"/>
                <w:smallCaps w:val="0"/>
                <w:color w:val="auto"/>
                <w:sz w:val="21"/>
                <w:szCs w:val="21"/>
                <w:shd w:val="clear" w:color="auto" w:fill="FFFFFF"/>
              </w:rPr>
              <w:t>3</w:t>
            </w:r>
            <w:r>
              <w:rPr>
                <w:rFonts w:hint="eastAsia" w:ascii="Times New Roman" w:hAnsi="Times New Roman" w:eastAsia="宋体" w:cs="宋体"/>
                <w:caps w:val="0"/>
                <w:smallCaps w:val="0"/>
                <w:color w:val="auto"/>
                <w:spacing w:val="-4"/>
                <w:sz w:val="21"/>
                <w:szCs w:val="21"/>
                <w:shd w:val="clear" w:color="auto" w:fill="FFFFFF"/>
              </w:rPr>
              <w:t>应因地制宜、就地取材，根据水流及冲刷程度，采用抛石护岸、石笼护岸、浆砌石或干砌块石护岸、混凝土或钢筋混凝土护岸措施；</w:t>
            </w:r>
          </w:p>
          <w:p w14:paraId="708F498E">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shd w:val="clear" w:color="auto" w:fill="FFFFFF"/>
              </w:rPr>
              <w:t>4护岸宽度应根据实际水文地质条件确定，且不应小于施工扰动岸坡的宽度。护岸顶高出设计洪水位</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含浪高和壅水高</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不应小于0</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5m。护岸不应减少或改变河道的过水断面。</w:t>
            </w:r>
          </w:p>
        </w:tc>
        <w:tc>
          <w:tcPr>
            <w:tcW w:w="1929" w:type="dxa"/>
            <w:noWrap w:val="0"/>
            <w:tcMar>
              <w:top w:w="15" w:type="dxa"/>
              <w:left w:w="15" w:type="dxa"/>
              <w:bottom w:w="0" w:type="dxa"/>
              <w:right w:w="15" w:type="dxa"/>
            </w:tcMar>
            <w:vAlign w:val="center"/>
          </w:tcPr>
          <w:p w14:paraId="1C7F1A94">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099103D9">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第4.7.3条</w:t>
            </w:r>
          </w:p>
        </w:tc>
        <w:tc>
          <w:tcPr>
            <w:tcW w:w="2074" w:type="dxa"/>
            <w:noWrap w:val="0"/>
            <w:tcMar>
              <w:top w:w="15" w:type="dxa"/>
              <w:left w:w="15" w:type="dxa"/>
              <w:bottom w:w="0" w:type="dxa"/>
              <w:right w:w="15" w:type="dxa"/>
            </w:tcMar>
            <w:vAlign w:val="center"/>
          </w:tcPr>
          <w:p w14:paraId="0DB9AD44">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shd w:val="clear" w:color="auto" w:fill="FFFFFF"/>
              </w:rPr>
              <w:t>该工程</w:t>
            </w:r>
            <w:r>
              <w:rPr>
                <w:rFonts w:hint="eastAsia" w:ascii="Times New Roman" w:hAnsi="Times New Roman" w:eastAsia="宋体" w:cs="宋体"/>
                <w:caps w:val="0"/>
                <w:smallCaps w:val="0"/>
                <w:color w:val="auto"/>
                <w:sz w:val="21"/>
                <w:szCs w:val="21"/>
                <w:shd w:val="clear" w:color="auto" w:fill="FFFFFF"/>
                <w:lang w:eastAsia="zh-CN"/>
              </w:rPr>
              <w:t>未穿越</w:t>
            </w:r>
            <w:r>
              <w:rPr>
                <w:rFonts w:hint="eastAsia" w:ascii="Times New Roman" w:hAnsi="Times New Roman" w:eastAsia="宋体" w:cs="宋体"/>
                <w:caps w:val="0"/>
                <w:smallCaps w:val="0"/>
                <w:color w:val="auto"/>
                <w:sz w:val="21"/>
                <w:szCs w:val="21"/>
                <w:shd w:val="clear" w:color="auto" w:fill="FFFFFF"/>
              </w:rPr>
              <w:t>大中型</w:t>
            </w:r>
            <w:r>
              <w:rPr>
                <w:rFonts w:hint="eastAsia" w:ascii="Times New Roman" w:hAnsi="Times New Roman" w:eastAsia="宋体" w:cs="宋体"/>
                <w:caps w:val="0"/>
                <w:smallCaps w:val="0"/>
                <w:color w:val="auto"/>
                <w:sz w:val="21"/>
                <w:szCs w:val="21"/>
                <w:shd w:val="clear" w:color="auto" w:fill="FFFFFF"/>
              </w:rPr>
              <w:t>水域。</w:t>
            </w:r>
          </w:p>
        </w:tc>
        <w:tc>
          <w:tcPr>
            <w:tcW w:w="528" w:type="dxa"/>
            <w:noWrap w:val="0"/>
            <w:vAlign w:val="center"/>
          </w:tcPr>
          <w:p w14:paraId="3431B55A">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w:t>
            </w:r>
          </w:p>
        </w:tc>
      </w:tr>
      <w:tr w14:paraId="22C981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769A88E5">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2C9C1ECE">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lang w:eastAsia="zh-CN"/>
              </w:rPr>
            </w:pPr>
            <w:r>
              <w:rPr>
                <w:rFonts w:hint="eastAsia" w:ascii="Times New Roman" w:hAnsi="Times New Roman" w:eastAsia="宋体" w:cs="宋体"/>
                <w:caps w:val="0"/>
                <w:smallCaps w:val="0"/>
                <w:color w:val="auto"/>
                <w:sz w:val="21"/>
                <w:szCs w:val="21"/>
                <w:shd w:val="clear" w:color="auto" w:fill="FFFFFF"/>
              </w:rPr>
              <w:t>山地敷设埋地管道的水工保护设计应符合下列规定：</w:t>
            </w:r>
          </w:p>
          <w:p w14:paraId="190C812A">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lang w:eastAsia="zh-CN"/>
              </w:rPr>
            </w:pPr>
            <w:r>
              <w:rPr>
                <w:rFonts w:hint="eastAsia" w:ascii="Times New Roman" w:hAnsi="Times New Roman" w:eastAsia="宋体" w:cs="宋体"/>
                <w:caps w:val="0"/>
                <w:smallCaps w:val="0"/>
                <w:color w:val="auto"/>
                <w:sz w:val="21"/>
                <w:szCs w:val="21"/>
                <w:shd w:val="clear" w:color="auto" w:fill="FFFFFF"/>
              </w:rPr>
              <w:t>1管道顺坡埋地敷设时，应依据管道纵坡坡度、回填土特性和管沟地质条件，在管沟内设置截水墙，截水墙的间距宜为10m～20m；</w:t>
            </w:r>
          </w:p>
          <w:p w14:paraId="1F8ED19F">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lang w:eastAsia="zh-CN"/>
              </w:rPr>
            </w:pPr>
            <w:r>
              <w:rPr>
                <w:rFonts w:hint="eastAsia" w:ascii="Times New Roman" w:hAnsi="Times New Roman" w:eastAsia="宋体" w:cs="宋体"/>
                <w:caps w:val="0"/>
                <w:smallCaps w:val="0"/>
                <w:color w:val="auto"/>
                <w:sz w:val="21"/>
                <w:szCs w:val="21"/>
                <w:shd w:val="clear" w:color="auto" w:fill="FFFFFF"/>
              </w:rPr>
              <w:t>2管道横坡向埋地敷设时，管沟附近坡面应保持稳定，水工保护设计应根据地形、地质条件综合布置坡面截、排水系统和支挡防护措施；</w:t>
            </w:r>
          </w:p>
          <w:p w14:paraId="09298478">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lang w:eastAsia="zh-CN"/>
              </w:rPr>
            </w:pPr>
            <w:r>
              <w:rPr>
                <w:rFonts w:hint="eastAsia" w:ascii="Times New Roman" w:hAnsi="Times New Roman" w:eastAsia="宋体" w:cs="宋体"/>
                <w:caps w:val="0"/>
                <w:smallCaps w:val="0"/>
                <w:color w:val="auto"/>
                <w:sz w:val="21"/>
                <w:szCs w:val="21"/>
                <w:shd w:val="clear" w:color="auto" w:fill="FFFFFF"/>
              </w:rPr>
              <w:t>3应依据边坡坡度在坡脚处设置护坡或挡土墙防护措施；</w:t>
            </w:r>
          </w:p>
          <w:p w14:paraId="0CBA576B">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shd w:val="clear" w:color="auto" w:fill="FFFFFF"/>
              </w:rPr>
              <w:t>4宜根据边坡雨水汇流流量在坡面设置截、排水沟。排水沟应充分利用原始坡面沟道，出水口设置位置不应对管道、耕地或邻近建</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构</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筑物形成冲刷。</w:t>
            </w:r>
          </w:p>
        </w:tc>
        <w:tc>
          <w:tcPr>
            <w:tcW w:w="1929" w:type="dxa"/>
            <w:noWrap w:val="0"/>
            <w:tcMar>
              <w:top w:w="15" w:type="dxa"/>
              <w:left w:w="15" w:type="dxa"/>
              <w:bottom w:w="0" w:type="dxa"/>
              <w:right w:w="15" w:type="dxa"/>
            </w:tcMar>
            <w:vAlign w:val="center"/>
          </w:tcPr>
          <w:p w14:paraId="46E7DFA7">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0111835C">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第4.7.5条</w:t>
            </w:r>
          </w:p>
        </w:tc>
        <w:tc>
          <w:tcPr>
            <w:tcW w:w="2074" w:type="dxa"/>
            <w:noWrap w:val="0"/>
            <w:tcMar>
              <w:top w:w="15" w:type="dxa"/>
              <w:left w:w="15" w:type="dxa"/>
              <w:bottom w:w="0" w:type="dxa"/>
              <w:right w:w="15" w:type="dxa"/>
            </w:tcMar>
            <w:vAlign w:val="center"/>
          </w:tcPr>
          <w:p w14:paraId="4F996714">
            <w:pPr>
              <w:pStyle w:val="53"/>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rPr>
            </w:pPr>
            <w:r>
              <w:rPr>
                <w:rFonts w:hint="eastAsia" w:ascii="Times New Roman" w:hAnsi="Times New Roman" w:eastAsia="宋体" w:cs="宋体"/>
                <w:caps w:val="0"/>
                <w:smallCaps w:val="0"/>
                <w:color w:val="auto"/>
                <w:sz w:val="21"/>
                <w:szCs w:val="21"/>
                <w:lang w:val="en-US" w:eastAsia="zh-CN"/>
              </w:rPr>
              <w:t>本工程沿线周边地貌主要为平原，不涉及山地敷设埋地管道；</w:t>
            </w:r>
          </w:p>
        </w:tc>
        <w:tc>
          <w:tcPr>
            <w:tcW w:w="528" w:type="dxa"/>
            <w:noWrap w:val="0"/>
            <w:vAlign w:val="center"/>
          </w:tcPr>
          <w:p w14:paraId="78BEA6D1">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w:t>
            </w:r>
          </w:p>
        </w:tc>
      </w:tr>
      <w:tr w14:paraId="72C62E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4D29170F">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142D5E64">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shd w:val="clear" w:color="auto" w:fill="FFFFFF"/>
              </w:rPr>
              <w:t>管道通过土</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石</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坎、田坎段时，可采取浆砌石堡坎、干砌石堡坎、加筋土堡坎或袋装土堡坎结构形式进行防护，堡坎宽度不应小于施工作业带扰动宽度。</w:t>
            </w:r>
          </w:p>
        </w:tc>
        <w:tc>
          <w:tcPr>
            <w:tcW w:w="1929" w:type="dxa"/>
            <w:noWrap w:val="0"/>
            <w:tcMar>
              <w:top w:w="15" w:type="dxa"/>
              <w:left w:w="15" w:type="dxa"/>
              <w:bottom w:w="0" w:type="dxa"/>
              <w:right w:w="15" w:type="dxa"/>
            </w:tcMar>
            <w:vAlign w:val="center"/>
          </w:tcPr>
          <w:p w14:paraId="2C083AA2">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7AEAC30C">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第4.7.6条</w:t>
            </w:r>
          </w:p>
        </w:tc>
        <w:tc>
          <w:tcPr>
            <w:tcW w:w="2074" w:type="dxa"/>
            <w:noWrap w:val="0"/>
            <w:tcMar>
              <w:top w:w="15" w:type="dxa"/>
              <w:left w:w="15" w:type="dxa"/>
              <w:bottom w:w="0" w:type="dxa"/>
              <w:right w:w="15" w:type="dxa"/>
            </w:tcMar>
            <w:vAlign w:val="center"/>
          </w:tcPr>
          <w:p w14:paraId="1B91E754">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pacing w:val="-11"/>
                <w:sz w:val="21"/>
                <w:szCs w:val="21"/>
                <w:shd w:val="clear" w:color="auto" w:fill="FFFFFF"/>
              </w:rPr>
              <w:t>管线穿越田坎、地坎，施工完成后采用浆砌片石护坡、挡土墙、素土草袋等方式恢复田坎、地坎，避免耕作土壤的流失。</w:t>
            </w:r>
          </w:p>
        </w:tc>
        <w:tc>
          <w:tcPr>
            <w:tcW w:w="528" w:type="dxa"/>
            <w:noWrap w:val="0"/>
            <w:vAlign w:val="center"/>
          </w:tcPr>
          <w:p w14:paraId="7147E305">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76E1A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3FD67C61">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39C73033">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以下情况应进行水工保护设计：</w:t>
            </w:r>
          </w:p>
          <w:p w14:paraId="31C1FF0F">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pacing w:val="-11"/>
                <w:sz w:val="21"/>
                <w:szCs w:val="21"/>
                <w:shd w:val="clear" w:color="auto" w:fill="FFFFFF"/>
              </w:rPr>
            </w:pPr>
            <w:r>
              <w:rPr>
                <w:rFonts w:hint="eastAsia" w:ascii="Times New Roman" w:hAnsi="Times New Roman" w:eastAsia="宋体" w:cs="宋体"/>
                <w:caps w:val="0"/>
                <w:smallCaps w:val="0"/>
                <w:color w:val="auto"/>
                <w:spacing w:val="-11"/>
                <w:sz w:val="21"/>
                <w:szCs w:val="21"/>
                <w:shd w:val="clear" w:color="auto" w:fill="FFFFFF"/>
              </w:rPr>
              <w:t>1以明挖方式通过水域、冲沟的管道保护。</w:t>
            </w:r>
          </w:p>
          <w:p w14:paraId="55B9C642">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pacing w:val="-11"/>
                <w:sz w:val="21"/>
                <w:szCs w:val="21"/>
                <w:shd w:val="clear" w:color="auto" w:fill="FFFFFF"/>
              </w:rPr>
            </w:pPr>
            <w:r>
              <w:rPr>
                <w:rFonts w:hint="eastAsia" w:ascii="Times New Roman" w:hAnsi="Times New Roman" w:eastAsia="宋体" w:cs="宋体"/>
                <w:caps w:val="0"/>
                <w:smallCaps w:val="0"/>
                <w:color w:val="auto"/>
                <w:spacing w:val="-11"/>
                <w:sz w:val="21"/>
                <w:szCs w:val="21"/>
                <w:shd w:val="clear" w:color="auto" w:fill="FFFFFF"/>
              </w:rPr>
              <w:t>2易受降雨、灌溉等汇流冲刷侵蚀的管道保护。</w:t>
            </w:r>
          </w:p>
          <w:p w14:paraId="141F2851">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3采取浅挖深埋方式敷设的管道保护。</w:t>
            </w:r>
          </w:p>
          <w:p w14:paraId="2F5283DF">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4施工损毁的田坎、地坎及灌溉渠的恢复。</w:t>
            </w:r>
          </w:p>
          <w:p w14:paraId="31862664">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5施工过程中诱发的小型塌方、滑坡、岩崩以及不稳定边坡等不良工程地质区的防护。</w:t>
            </w:r>
          </w:p>
          <w:p w14:paraId="2F2E0C98">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6开挖穿越道路施工扰动的路堑、路堤恢复。</w:t>
            </w:r>
          </w:p>
          <w:p w14:paraId="15F4535A">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7其他对管道安全造成影响的地段的防护。</w:t>
            </w:r>
          </w:p>
        </w:tc>
        <w:tc>
          <w:tcPr>
            <w:tcW w:w="1929" w:type="dxa"/>
            <w:noWrap w:val="0"/>
            <w:tcMar>
              <w:top w:w="15" w:type="dxa"/>
              <w:left w:w="15" w:type="dxa"/>
              <w:bottom w:w="0" w:type="dxa"/>
              <w:right w:w="15" w:type="dxa"/>
            </w:tcMar>
            <w:vAlign w:val="center"/>
          </w:tcPr>
          <w:p w14:paraId="2D169C73">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《油气输送管道线路工程水工保护设计规范》SY/T6793-2018</w:t>
            </w:r>
          </w:p>
          <w:p w14:paraId="3D7673CD">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sz w:val="21"/>
                <w:szCs w:val="21"/>
                <w:shd w:val="clear" w:color="auto" w:fill="FFFFFF"/>
              </w:rPr>
              <w:t>3.0.4</w:t>
            </w:r>
          </w:p>
        </w:tc>
        <w:tc>
          <w:tcPr>
            <w:tcW w:w="2074" w:type="dxa"/>
            <w:noWrap w:val="0"/>
            <w:tcMar>
              <w:top w:w="15" w:type="dxa"/>
              <w:left w:w="15" w:type="dxa"/>
              <w:bottom w:w="0" w:type="dxa"/>
              <w:right w:w="15" w:type="dxa"/>
            </w:tcMar>
            <w:vAlign w:val="center"/>
          </w:tcPr>
          <w:p w14:paraId="318F2D14">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线路工程根据管线环境情况进行相应的水工保护设计。</w:t>
            </w:r>
          </w:p>
        </w:tc>
        <w:tc>
          <w:tcPr>
            <w:tcW w:w="528" w:type="dxa"/>
            <w:noWrap w:val="0"/>
            <w:vAlign w:val="center"/>
          </w:tcPr>
          <w:p w14:paraId="56DB621A">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6D1465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6F703F83">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2CC567C5">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pacing w:val="-6"/>
                <w:sz w:val="21"/>
                <w:szCs w:val="21"/>
                <w:shd w:val="clear" w:color="auto" w:fill="FFFFFF"/>
              </w:rPr>
              <w:t>顺坡敷设地段水工保护设计应符合下列规定：</w:t>
            </w:r>
          </w:p>
          <w:p w14:paraId="3A59D172">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1应依据当地气候、水文、地形、地质条件及施工材料分布情况，采取工程措施和植物措施相结合的综合防治措施，并尽可能与周围环境相协调。</w:t>
            </w:r>
          </w:p>
          <w:p w14:paraId="798478CE">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2应依据地质、地形及水文条件，选取设置截水墙护面和坡脚护坡防护措施。坡脚地形较陡时，应设置重力式挡土墙防护坡脚。</w:t>
            </w:r>
          </w:p>
          <w:p w14:paraId="2E6EF3B0">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3管道顺坡敷设，应依据地质、地形、水文条件及坡面植被状况，设置地表排水措施，并应符合下列规定：</w:t>
            </w:r>
          </w:p>
          <w:p w14:paraId="4432D379">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1）截水沟距坡顶边缘距离不应小于5m.</w:t>
            </w:r>
          </w:p>
          <w:p w14:paraId="471DB647">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2）截排水沟的排水应充分利用原始坡面沟道，出水口设置不应对管道、耕地或临近建（构）筑物形成冲刷破坏。</w:t>
            </w:r>
          </w:p>
        </w:tc>
        <w:tc>
          <w:tcPr>
            <w:tcW w:w="1929" w:type="dxa"/>
            <w:noWrap w:val="0"/>
            <w:tcMar>
              <w:top w:w="15" w:type="dxa"/>
              <w:left w:w="15" w:type="dxa"/>
              <w:bottom w:w="0" w:type="dxa"/>
              <w:right w:w="15" w:type="dxa"/>
            </w:tcMar>
            <w:vAlign w:val="center"/>
          </w:tcPr>
          <w:p w14:paraId="7C7BAB63">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《油气输送管道线路工程水工保护设计规范》SY/T6793-2018</w:t>
            </w:r>
          </w:p>
          <w:p w14:paraId="0AFF166F">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sz w:val="21"/>
                <w:szCs w:val="21"/>
                <w:shd w:val="clear" w:color="auto" w:fill="FFFFFF"/>
              </w:rPr>
              <w:t>5.1.3</w:t>
            </w:r>
          </w:p>
        </w:tc>
        <w:tc>
          <w:tcPr>
            <w:tcW w:w="2074" w:type="dxa"/>
            <w:noWrap w:val="0"/>
            <w:tcMar>
              <w:top w:w="15" w:type="dxa"/>
              <w:left w:w="15" w:type="dxa"/>
              <w:bottom w:w="0" w:type="dxa"/>
              <w:right w:w="15" w:type="dxa"/>
            </w:tcMar>
            <w:vAlign w:val="center"/>
          </w:tcPr>
          <w:p w14:paraId="51A8248F">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lang w:val="en-US" w:eastAsia="zh-CN"/>
              </w:rPr>
              <w:t>本工程沿线周边地貌主要为平原，不涉及</w:t>
            </w:r>
            <w:r>
              <w:rPr>
                <w:rFonts w:hint="eastAsia" w:ascii="Times New Roman" w:hAnsi="Times New Roman" w:eastAsia="宋体" w:cs="宋体"/>
                <w:caps w:val="0"/>
                <w:smallCaps w:val="0"/>
                <w:color w:val="auto"/>
                <w:sz w:val="21"/>
                <w:szCs w:val="21"/>
                <w:shd w:val="clear" w:color="auto" w:fill="FFFFFF"/>
              </w:rPr>
              <w:t>顺坡敷设地段。</w:t>
            </w:r>
          </w:p>
        </w:tc>
        <w:tc>
          <w:tcPr>
            <w:tcW w:w="528" w:type="dxa"/>
            <w:noWrap w:val="0"/>
            <w:vAlign w:val="center"/>
          </w:tcPr>
          <w:p w14:paraId="3C8F3B50">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w:t>
            </w:r>
          </w:p>
        </w:tc>
      </w:tr>
      <w:tr w14:paraId="104FDA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30C0FC5B">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511ADDB8">
            <w:pPr>
              <w:keepNext w:val="0"/>
              <w:keepLines w:val="0"/>
              <w:pageBreakBefore w:val="0"/>
              <w:kinsoku/>
              <w:wordWrap/>
              <w:overflowPunct/>
              <w:topLinePunct w:val="0"/>
              <w:bidi w:val="0"/>
              <w:snapToGrid/>
              <w:spacing w:line="260" w:lineRule="exact"/>
              <w:textAlignment w:val="auto"/>
              <w:rPr>
                <w:rFonts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pacing w:val="-11"/>
                <w:sz w:val="21"/>
                <w:szCs w:val="21"/>
                <w:shd w:val="clear" w:color="auto" w:fill="FFFFFF"/>
              </w:rPr>
              <w:t>横坡敷设地段水工保护设计应符合下列规定：</w:t>
            </w:r>
          </w:p>
          <w:p w14:paraId="47B4C64A">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1应依据地质、地形及上部边坡汇流情况，选取设置管沟截水墙。在坡面汇流面积较大、管道横坡敷设长度不小于50m管道纵坡坡度小于5。的情况下，应按20m~50m间距设置截水墙。</w:t>
            </w:r>
          </w:p>
          <w:p w14:paraId="2EE95C0F">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2管道以浅挖深埋的方式横坡敷设时，应选取挡土墙或护坡结构等保证管顶覆土厚度的防护措施。</w:t>
            </w:r>
          </w:p>
          <w:p w14:paraId="57C66085">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3当管道沿道路一侧横坡敷设时，管道水工保护结构应与道路支护、排水结构相结合。</w:t>
            </w:r>
          </w:p>
          <w:p w14:paraId="251232B3">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pacing w:val="-6"/>
                <w:sz w:val="21"/>
                <w:szCs w:val="21"/>
                <w:shd w:val="clear" w:color="auto" w:fill="FFFFFF"/>
              </w:rPr>
              <w:t>4管道穿越冲沟时，应将管道埋设于冲沟设计冲刷线以下，对冲沟采取适当的护岸、护底等措施。当管道以管下涵方式跨越冲沟时，管下涵断面尺寸应按1/25设计洪水频率进行过水流量计算，并对涵管上、下游进行水工保护设计</w:t>
            </w:r>
            <w:r>
              <w:rPr>
                <w:rFonts w:hint="eastAsia" w:ascii="Times New Roman" w:hAnsi="Times New Roman" w:eastAsia="宋体" w:cs="宋体"/>
                <w:caps w:val="0"/>
                <w:smallCaps w:val="0"/>
                <w:color w:val="auto"/>
                <w:sz w:val="21"/>
                <w:szCs w:val="21"/>
                <w:shd w:val="clear" w:color="auto" w:fill="FFFFFF"/>
              </w:rPr>
              <w:t>。</w:t>
            </w:r>
          </w:p>
          <w:p w14:paraId="173AA438">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5对扫线开挖、削坡形成的土（沙）质坡面或风化严重的岩石坡面，在降水渗流的渗透、地表径流及沟道洪水的冲刷作用下容易产生湿陷、坍塌、滑坡、岩石风化等边坡失稳现象时，应采取护坡或挡土墙工程。对易风化岩石或泥质岩层坡面，采取喷锚工程支护。</w:t>
            </w:r>
          </w:p>
        </w:tc>
        <w:tc>
          <w:tcPr>
            <w:tcW w:w="1929" w:type="dxa"/>
            <w:noWrap w:val="0"/>
            <w:tcMar>
              <w:top w:w="15" w:type="dxa"/>
              <w:left w:w="15" w:type="dxa"/>
              <w:bottom w:w="0" w:type="dxa"/>
              <w:right w:w="15" w:type="dxa"/>
            </w:tcMar>
            <w:vAlign w:val="center"/>
          </w:tcPr>
          <w:p w14:paraId="15F8F5AC">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《油气输送管道线路工程水工保护设计规范》SY/T6793-2018</w:t>
            </w:r>
          </w:p>
          <w:p w14:paraId="78EEEF6A">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sz w:val="21"/>
                <w:szCs w:val="21"/>
                <w:shd w:val="clear" w:color="auto" w:fill="FFFFFF"/>
              </w:rPr>
              <w:t>5.1.4</w:t>
            </w:r>
          </w:p>
        </w:tc>
        <w:tc>
          <w:tcPr>
            <w:tcW w:w="2074" w:type="dxa"/>
            <w:noWrap w:val="0"/>
            <w:tcMar>
              <w:top w:w="15" w:type="dxa"/>
              <w:left w:w="15" w:type="dxa"/>
              <w:bottom w:w="0" w:type="dxa"/>
              <w:right w:w="15" w:type="dxa"/>
            </w:tcMar>
            <w:vAlign w:val="center"/>
          </w:tcPr>
          <w:p w14:paraId="15F0E195">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lang w:val="en-US" w:eastAsia="zh-CN"/>
              </w:rPr>
              <w:t>本工程沿线周边地貌主要为平原，不涉及</w:t>
            </w:r>
            <w:r>
              <w:rPr>
                <w:rFonts w:hint="eastAsia" w:ascii="Times New Roman" w:hAnsi="Times New Roman" w:eastAsia="宋体" w:cs="宋体"/>
                <w:caps w:val="0"/>
                <w:smallCaps w:val="0"/>
                <w:color w:val="auto"/>
                <w:sz w:val="21"/>
                <w:szCs w:val="21"/>
                <w:shd w:val="clear" w:color="auto" w:fill="FFFFFF"/>
              </w:rPr>
              <w:t>横坡敷设地段。</w:t>
            </w:r>
          </w:p>
        </w:tc>
        <w:tc>
          <w:tcPr>
            <w:tcW w:w="528" w:type="dxa"/>
            <w:noWrap w:val="0"/>
            <w:vAlign w:val="center"/>
          </w:tcPr>
          <w:p w14:paraId="667CA363">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w:t>
            </w:r>
          </w:p>
        </w:tc>
      </w:tr>
      <w:tr w14:paraId="3C2D91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1F45B0F9">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2BA8C2EF">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田坎、地坎穿越地段水工保护设计应符合下列规定：</w:t>
            </w:r>
          </w:p>
          <w:p w14:paraId="200E5C5D">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1对于施工破坏的田坎、地坎应及时按原结构形式恢复。</w:t>
            </w:r>
          </w:p>
          <w:p w14:paraId="36B93ACF">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对于高度为0.8m及以上或有特殊要求的田坎、地坎，应根据农田的利用类型和地方要求，按本规范第7.4.7条的规定选取堡坎措施。</w:t>
            </w:r>
          </w:p>
          <w:p w14:paraId="3E963C42">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2对于一般地区较高的田坎、地坎，应依据地质、地形条件，采用挡土墙、护坡或组合形式恢复。</w:t>
            </w:r>
          </w:p>
          <w:p w14:paraId="5ED1DE85">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3对黄土地区高陡地坎，应采用黄土地区土体改良加固边坡的结构形式恢复。</w:t>
            </w:r>
          </w:p>
          <w:p w14:paraId="62DD52E5">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4位于坡台地的田坎、地坎的堡坎设计，还应采取增设截水墙或加大堡坎基础埋深等防止堡坎基础淘蚀的措施。</w:t>
            </w:r>
          </w:p>
        </w:tc>
        <w:tc>
          <w:tcPr>
            <w:tcW w:w="1929" w:type="dxa"/>
            <w:noWrap w:val="0"/>
            <w:tcMar>
              <w:top w:w="15" w:type="dxa"/>
              <w:left w:w="15" w:type="dxa"/>
              <w:bottom w:w="0" w:type="dxa"/>
              <w:right w:w="15" w:type="dxa"/>
            </w:tcMar>
            <w:vAlign w:val="center"/>
          </w:tcPr>
          <w:p w14:paraId="4301DA2C">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《油气输送管道线路工程水工保护设计规范》SY/T6793-2018</w:t>
            </w:r>
          </w:p>
          <w:p w14:paraId="7DE1D8E0">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sz w:val="21"/>
                <w:szCs w:val="21"/>
                <w:shd w:val="clear" w:color="auto" w:fill="FFFFFF"/>
              </w:rPr>
              <w:t>5.1.6</w:t>
            </w:r>
          </w:p>
        </w:tc>
        <w:tc>
          <w:tcPr>
            <w:tcW w:w="2074" w:type="dxa"/>
            <w:noWrap w:val="0"/>
            <w:tcMar>
              <w:top w:w="15" w:type="dxa"/>
              <w:left w:w="15" w:type="dxa"/>
              <w:bottom w:w="0" w:type="dxa"/>
              <w:right w:w="15" w:type="dxa"/>
            </w:tcMar>
            <w:vAlign w:val="center"/>
          </w:tcPr>
          <w:p w14:paraId="21C4235C">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管线穿越田坎、地坎，施工完成后采用浆砌片石护坡、挡土墙、素土草袋等方式恢复田坎、地坎，避免耕作土壤的流失。</w:t>
            </w:r>
          </w:p>
        </w:tc>
        <w:tc>
          <w:tcPr>
            <w:tcW w:w="528" w:type="dxa"/>
            <w:noWrap w:val="0"/>
            <w:vAlign w:val="center"/>
          </w:tcPr>
          <w:p w14:paraId="208C8034">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3999E1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2AE2AA30">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509BC477">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pacing w:val="-6"/>
                <w:sz w:val="21"/>
                <w:szCs w:val="21"/>
                <w:shd w:val="clear" w:color="auto" w:fill="FFFFFF"/>
              </w:rPr>
              <w:t>5.2.1管线经过山区滑坡、崩塌、泥石流地质灾害地段时，应查明各类地质灾害的成因类型、规模、水文地质、工程地质及地形地貌条件，依据地质灾害现状、发展趋势及对管道危害程度的分析评价结果，采取水工保护措施。</w:t>
            </w:r>
          </w:p>
          <w:p w14:paraId="0EC7301B">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5.2.2山区水工保护结构的砌筑形式，宜选用砌石及石笼结构。</w:t>
            </w:r>
          </w:p>
        </w:tc>
        <w:tc>
          <w:tcPr>
            <w:tcW w:w="1929" w:type="dxa"/>
            <w:noWrap w:val="0"/>
            <w:tcMar>
              <w:top w:w="15" w:type="dxa"/>
              <w:left w:w="15" w:type="dxa"/>
              <w:bottom w:w="0" w:type="dxa"/>
              <w:right w:w="15" w:type="dxa"/>
            </w:tcMar>
            <w:vAlign w:val="center"/>
          </w:tcPr>
          <w:p w14:paraId="269FFBEF">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《油气输送管道线路工程水工保护设计规范》SY/T6793-2018</w:t>
            </w:r>
          </w:p>
          <w:p w14:paraId="17048E2C">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sz w:val="21"/>
                <w:szCs w:val="21"/>
                <w:shd w:val="clear" w:color="auto" w:fill="FFFFFF"/>
              </w:rPr>
              <w:t>5.1.6</w:t>
            </w:r>
          </w:p>
        </w:tc>
        <w:tc>
          <w:tcPr>
            <w:tcW w:w="2074" w:type="dxa"/>
            <w:noWrap w:val="0"/>
            <w:tcMar>
              <w:top w:w="15" w:type="dxa"/>
              <w:left w:w="15" w:type="dxa"/>
              <w:bottom w:w="0" w:type="dxa"/>
              <w:right w:w="15" w:type="dxa"/>
            </w:tcMar>
            <w:vAlign w:val="center"/>
          </w:tcPr>
          <w:p w14:paraId="603B35E6">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lang w:eastAsia="zh-CN"/>
              </w:rPr>
            </w:pPr>
            <w:r>
              <w:rPr>
                <w:rFonts w:hint="eastAsia" w:ascii="Times New Roman" w:hAnsi="Times New Roman" w:eastAsia="宋体" w:cs="宋体"/>
                <w:caps w:val="0"/>
                <w:smallCaps w:val="0"/>
                <w:color w:val="auto"/>
                <w:sz w:val="21"/>
                <w:szCs w:val="21"/>
                <w:shd w:val="clear" w:color="auto" w:fill="FFFFFF"/>
                <w:lang w:val="en-US" w:eastAsia="zh-CN"/>
              </w:rPr>
              <w:t>本工程沿线周边地貌主要为平原，不涉及山区和地形急剧起伏地区；</w:t>
            </w:r>
            <w:r>
              <w:rPr>
                <w:rFonts w:hint="eastAsia" w:ascii="Times New Roman" w:hAnsi="Times New Roman" w:eastAsia="宋体" w:cs="宋体"/>
                <w:caps w:val="0"/>
                <w:smallCaps w:val="0"/>
                <w:color w:val="auto"/>
                <w:sz w:val="21"/>
                <w:szCs w:val="21"/>
                <w:shd w:val="clear" w:color="auto" w:fill="FFFFFF"/>
              </w:rPr>
              <w:t>路由选择</w:t>
            </w:r>
            <w:r>
              <w:rPr>
                <w:rFonts w:hint="eastAsia" w:ascii="Times New Roman" w:hAnsi="Times New Roman" w:eastAsia="宋体" w:cs="宋体"/>
                <w:caps w:val="0"/>
                <w:smallCaps w:val="0"/>
                <w:color w:val="auto"/>
                <w:sz w:val="21"/>
                <w:szCs w:val="21"/>
                <w:shd w:val="clear" w:color="auto" w:fill="FFFFFF"/>
                <w:lang w:eastAsia="zh-CN"/>
              </w:rPr>
              <w:t>未发现</w:t>
            </w:r>
            <w:r>
              <w:rPr>
                <w:rFonts w:hint="eastAsia" w:ascii="Times New Roman" w:hAnsi="Times New Roman" w:eastAsia="宋体" w:cs="宋体"/>
                <w:caps w:val="0"/>
                <w:smallCaps w:val="0"/>
                <w:color w:val="auto"/>
                <w:sz w:val="21"/>
                <w:szCs w:val="21"/>
                <w:shd w:val="clear" w:color="auto" w:fill="FFFFFF"/>
              </w:rPr>
              <w:t>滑坡、崩塌、塌陷、泥石流、洪水严重侵蚀等地质灾害地段</w:t>
            </w:r>
            <w:r>
              <w:rPr>
                <w:rFonts w:hint="eastAsia" w:ascii="Times New Roman" w:hAnsi="Times New Roman" w:eastAsia="宋体" w:cs="宋体"/>
                <w:caps w:val="0"/>
                <w:smallCaps w:val="0"/>
                <w:color w:val="auto"/>
                <w:sz w:val="21"/>
                <w:szCs w:val="21"/>
                <w:shd w:val="clear" w:color="auto" w:fill="FFFFFF"/>
                <w:lang w:eastAsia="zh-CN"/>
              </w:rPr>
              <w:t>。</w:t>
            </w:r>
          </w:p>
        </w:tc>
        <w:tc>
          <w:tcPr>
            <w:tcW w:w="528" w:type="dxa"/>
            <w:noWrap w:val="0"/>
            <w:vAlign w:val="center"/>
          </w:tcPr>
          <w:p w14:paraId="14A1F008">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w:t>
            </w:r>
          </w:p>
        </w:tc>
      </w:tr>
      <w:tr w14:paraId="18D33B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5494255E">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b/>
                <w:bCs/>
                <w:caps w:val="0"/>
                <w:smallCaps w:val="0"/>
                <w:color w:val="auto"/>
                <w:sz w:val="21"/>
                <w:szCs w:val="21"/>
                <w:lang w:eastAsia="zh-CN"/>
              </w:rPr>
            </w:pPr>
            <w:r>
              <w:rPr>
                <w:rFonts w:hint="eastAsia" w:ascii="Times New Roman" w:hAnsi="Times New Roman" w:eastAsia="宋体" w:cs="宋体"/>
                <w:b/>
                <w:bCs/>
                <w:caps w:val="0"/>
                <w:smallCaps w:val="0"/>
                <w:color w:val="auto"/>
                <w:sz w:val="21"/>
                <w:szCs w:val="21"/>
                <w:lang w:val="en-US" w:eastAsia="zh-CN"/>
              </w:rPr>
              <w:t>六</w:t>
            </w:r>
          </w:p>
        </w:tc>
        <w:tc>
          <w:tcPr>
            <w:tcW w:w="8634" w:type="dxa"/>
            <w:gridSpan w:val="4"/>
            <w:noWrap w:val="0"/>
            <w:tcMar>
              <w:top w:w="15" w:type="dxa"/>
              <w:left w:w="15" w:type="dxa"/>
              <w:bottom w:w="0" w:type="dxa"/>
              <w:right w:w="15" w:type="dxa"/>
            </w:tcMar>
            <w:vAlign w:val="center"/>
          </w:tcPr>
          <w:p w14:paraId="31664A16">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b/>
                <w:bCs/>
                <w:caps w:val="0"/>
                <w:smallCaps w:val="0"/>
                <w:color w:val="auto"/>
                <w:sz w:val="21"/>
                <w:szCs w:val="21"/>
              </w:rPr>
            </w:pPr>
            <w:r>
              <w:rPr>
                <w:rFonts w:hint="eastAsia" w:ascii="Times New Roman" w:hAnsi="Times New Roman" w:eastAsia="宋体" w:cs="宋体"/>
                <w:b/>
                <w:bCs/>
                <w:caps w:val="0"/>
                <w:smallCaps w:val="0"/>
                <w:color w:val="auto"/>
                <w:sz w:val="21"/>
                <w:szCs w:val="21"/>
              </w:rPr>
              <w:t>管道标识</w:t>
            </w:r>
          </w:p>
        </w:tc>
      </w:tr>
      <w:tr w14:paraId="5036F4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6EAAF086">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27A43A05">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管道企业应当按照国家技术规范的强制性要求在管道沿线设置管道标志。管道标志毁损或者安全警示不清的，管道企业应当及时修复或者更新。</w:t>
            </w:r>
          </w:p>
        </w:tc>
        <w:tc>
          <w:tcPr>
            <w:tcW w:w="1929" w:type="dxa"/>
            <w:noWrap w:val="0"/>
            <w:tcMar>
              <w:top w:w="15" w:type="dxa"/>
              <w:left w:w="15" w:type="dxa"/>
              <w:bottom w:w="0" w:type="dxa"/>
              <w:right w:w="15" w:type="dxa"/>
            </w:tcMar>
            <w:vAlign w:val="center"/>
          </w:tcPr>
          <w:p w14:paraId="3406FFB2">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《石油天然气管道保护法》第十八条</w:t>
            </w:r>
          </w:p>
        </w:tc>
        <w:tc>
          <w:tcPr>
            <w:tcW w:w="2074" w:type="dxa"/>
            <w:noWrap w:val="0"/>
            <w:tcMar>
              <w:top w:w="15" w:type="dxa"/>
              <w:left w:w="15" w:type="dxa"/>
              <w:bottom w:w="0" w:type="dxa"/>
              <w:right w:w="15" w:type="dxa"/>
            </w:tcMar>
            <w:vAlign w:val="center"/>
          </w:tcPr>
          <w:p w14:paraId="06F58A84">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按规范要求在管道沿线设置有里程桩、转角桩、警示牌、加密桩和警示桩等。</w:t>
            </w:r>
          </w:p>
        </w:tc>
        <w:tc>
          <w:tcPr>
            <w:tcW w:w="528" w:type="dxa"/>
            <w:noWrap w:val="0"/>
            <w:vAlign w:val="center"/>
          </w:tcPr>
          <w:p w14:paraId="356CD7A2">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6A2432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15A95E0A">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16A78A7F">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shd w:val="clear" w:color="auto" w:fill="FFFFFF"/>
              </w:rPr>
              <w:t>管道沿线应设置里程桩、转角桩、标志桩、交叉桩和警示牌等永久性标识。</w:t>
            </w:r>
          </w:p>
        </w:tc>
        <w:tc>
          <w:tcPr>
            <w:tcW w:w="1929" w:type="dxa"/>
            <w:noWrap w:val="0"/>
            <w:tcMar>
              <w:top w:w="15" w:type="dxa"/>
              <w:left w:w="15" w:type="dxa"/>
              <w:bottom w:w="0" w:type="dxa"/>
              <w:right w:w="15" w:type="dxa"/>
            </w:tcMar>
            <w:vAlign w:val="center"/>
          </w:tcPr>
          <w:p w14:paraId="12936D2E">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28C96A28">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第4.8.1条</w:t>
            </w:r>
          </w:p>
        </w:tc>
        <w:tc>
          <w:tcPr>
            <w:tcW w:w="2074" w:type="dxa"/>
            <w:noWrap w:val="0"/>
            <w:tcMar>
              <w:top w:w="15" w:type="dxa"/>
              <w:left w:w="15" w:type="dxa"/>
              <w:bottom w:w="0" w:type="dxa"/>
              <w:right w:w="15" w:type="dxa"/>
            </w:tcMar>
            <w:vAlign w:val="center"/>
          </w:tcPr>
          <w:p w14:paraId="046CBA26">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rPr>
              <w:t>管道沿线按规定设置</w:t>
            </w:r>
            <w:r>
              <w:rPr>
                <w:rFonts w:hint="eastAsia" w:ascii="Times New Roman" w:hAnsi="Times New Roman" w:eastAsia="宋体" w:cs="宋体"/>
                <w:caps w:val="0"/>
                <w:smallCaps w:val="0"/>
                <w:color w:val="auto"/>
                <w:sz w:val="21"/>
                <w:szCs w:val="21"/>
                <w:shd w:val="clear" w:color="auto" w:fill="FFFFFF"/>
              </w:rPr>
              <w:t>里程桩、转角桩、标志桩、交叉桩和警示牌等永久性标识</w:t>
            </w:r>
            <w:r>
              <w:rPr>
                <w:rFonts w:hint="eastAsia" w:ascii="Times New Roman" w:hAnsi="Times New Roman" w:eastAsia="宋体" w:cs="宋体"/>
                <w:caps w:val="0"/>
                <w:smallCaps w:val="0"/>
                <w:color w:val="auto"/>
                <w:sz w:val="21"/>
                <w:szCs w:val="21"/>
                <w:shd w:val="clear" w:color="auto" w:fill="FFFFFF"/>
                <w:lang w:eastAsia="zh-CN"/>
              </w:rPr>
              <w:t>。</w:t>
            </w:r>
          </w:p>
        </w:tc>
        <w:tc>
          <w:tcPr>
            <w:tcW w:w="528" w:type="dxa"/>
            <w:noWrap w:val="0"/>
            <w:vAlign w:val="center"/>
          </w:tcPr>
          <w:p w14:paraId="334E02F5">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39A5DE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3AF5AD27">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6D68D0B8">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shd w:val="clear" w:color="auto" w:fill="FFFFFF"/>
              </w:rPr>
              <w:t>通过人口密集区、易受第三方损坏地段的埋地管道应加密设置标识桩和警示牌，并应在管顶上方连续埋设警示带。</w:t>
            </w:r>
          </w:p>
        </w:tc>
        <w:tc>
          <w:tcPr>
            <w:tcW w:w="1929" w:type="dxa"/>
            <w:noWrap w:val="0"/>
            <w:tcMar>
              <w:top w:w="15" w:type="dxa"/>
              <w:left w:w="15" w:type="dxa"/>
              <w:bottom w:w="0" w:type="dxa"/>
              <w:right w:w="15" w:type="dxa"/>
            </w:tcMar>
            <w:vAlign w:val="center"/>
          </w:tcPr>
          <w:p w14:paraId="168512AE">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2C8D4D21">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第4.8.3条</w:t>
            </w:r>
          </w:p>
        </w:tc>
        <w:tc>
          <w:tcPr>
            <w:tcW w:w="2074" w:type="dxa"/>
            <w:noWrap w:val="0"/>
            <w:tcMar>
              <w:top w:w="15" w:type="dxa"/>
              <w:left w:w="15" w:type="dxa"/>
              <w:bottom w:w="0" w:type="dxa"/>
              <w:right w:w="15" w:type="dxa"/>
            </w:tcMar>
            <w:vAlign w:val="center"/>
          </w:tcPr>
          <w:p w14:paraId="0ACA2370">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shd w:val="clear" w:color="auto" w:fill="FFFFFF"/>
              </w:rPr>
              <w:t>管道</w:t>
            </w:r>
            <w:r>
              <w:rPr>
                <w:rFonts w:hint="eastAsia" w:ascii="Times New Roman" w:hAnsi="Times New Roman" w:eastAsia="宋体" w:cs="宋体"/>
                <w:caps w:val="0"/>
                <w:smallCaps w:val="0"/>
                <w:color w:val="auto"/>
                <w:sz w:val="21"/>
                <w:szCs w:val="21"/>
                <w:shd w:val="clear" w:color="auto" w:fill="FFFFFF"/>
                <w:lang w:eastAsia="zh-CN"/>
              </w:rPr>
              <w:t>未</w:t>
            </w:r>
            <w:r>
              <w:rPr>
                <w:rFonts w:hint="eastAsia" w:ascii="Times New Roman" w:hAnsi="Times New Roman" w:eastAsia="宋体" w:cs="宋体"/>
                <w:caps w:val="0"/>
                <w:smallCaps w:val="0"/>
                <w:color w:val="auto"/>
                <w:sz w:val="21"/>
                <w:szCs w:val="21"/>
                <w:shd w:val="clear" w:color="auto" w:fill="FFFFFF"/>
              </w:rPr>
              <w:t>通过人口密集区。</w:t>
            </w:r>
          </w:p>
        </w:tc>
        <w:tc>
          <w:tcPr>
            <w:tcW w:w="528" w:type="dxa"/>
            <w:noWrap w:val="0"/>
            <w:vAlign w:val="center"/>
          </w:tcPr>
          <w:p w14:paraId="34763B5C">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w:t>
            </w:r>
          </w:p>
        </w:tc>
      </w:tr>
      <w:tr w14:paraId="45237B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511F6F4B">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7E2C6D25">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shd w:val="clear" w:color="auto" w:fill="FFFFFF"/>
              </w:rPr>
              <w:t>平面改变方向一次转角大于5°时，应设置转角桩。平面上弹性敷设的管道，应在弹性敷设段设置加密标识桩。</w:t>
            </w:r>
          </w:p>
        </w:tc>
        <w:tc>
          <w:tcPr>
            <w:tcW w:w="1929" w:type="dxa"/>
            <w:noWrap w:val="0"/>
            <w:tcMar>
              <w:top w:w="15" w:type="dxa"/>
              <w:left w:w="15" w:type="dxa"/>
              <w:bottom w:w="0" w:type="dxa"/>
              <w:right w:w="15" w:type="dxa"/>
            </w:tcMar>
            <w:vAlign w:val="center"/>
          </w:tcPr>
          <w:p w14:paraId="3A1731FF">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7E9AFEC2">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第4.8.4条</w:t>
            </w:r>
          </w:p>
        </w:tc>
        <w:tc>
          <w:tcPr>
            <w:tcW w:w="2074" w:type="dxa"/>
            <w:noWrap w:val="0"/>
            <w:tcMar>
              <w:top w:w="15" w:type="dxa"/>
              <w:left w:w="15" w:type="dxa"/>
              <w:bottom w:w="0" w:type="dxa"/>
              <w:right w:w="15" w:type="dxa"/>
            </w:tcMar>
            <w:vAlign w:val="center"/>
          </w:tcPr>
          <w:p w14:paraId="315361FF">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按规范要求设置转角桩和加密桩。</w:t>
            </w:r>
          </w:p>
        </w:tc>
        <w:tc>
          <w:tcPr>
            <w:tcW w:w="528" w:type="dxa"/>
            <w:noWrap w:val="0"/>
            <w:vAlign w:val="center"/>
          </w:tcPr>
          <w:p w14:paraId="40800225">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35704E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683C7677">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001F6B0A">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shd w:val="clear" w:color="auto" w:fill="FFFFFF"/>
              </w:rPr>
              <w:t>地面敷设的管段应设警示牌并采取保护措施。</w:t>
            </w:r>
          </w:p>
        </w:tc>
        <w:tc>
          <w:tcPr>
            <w:tcW w:w="1929" w:type="dxa"/>
            <w:noWrap w:val="0"/>
            <w:tcMar>
              <w:top w:w="15" w:type="dxa"/>
              <w:left w:w="15" w:type="dxa"/>
              <w:bottom w:w="0" w:type="dxa"/>
              <w:right w:w="15" w:type="dxa"/>
            </w:tcMar>
            <w:vAlign w:val="center"/>
          </w:tcPr>
          <w:p w14:paraId="7EEA5023">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《输气管道工程设计规范》GB50251-2015</w:t>
            </w:r>
          </w:p>
          <w:p w14:paraId="27D66B63">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第4.8.5条</w:t>
            </w:r>
          </w:p>
        </w:tc>
        <w:tc>
          <w:tcPr>
            <w:tcW w:w="2074" w:type="dxa"/>
            <w:noWrap w:val="0"/>
            <w:tcMar>
              <w:top w:w="15" w:type="dxa"/>
              <w:left w:w="15" w:type="dxa"/>
              <w:bottom w:w="0" w:type="dxa"/>
              <w:right w:w="15" w:type="dxa"/>
            </w:tcMar>
            <w:vAlign w:val="center"/>
          </w:tcPr>
          <w:p w14:paraId="19021994">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该工程无地面敷设管段。</w:t>
            </w:r>
          </w:p>
        </w:tc>
        <w:tc>
          <w:tcPr>
            <w:tcW w:w="528" w:type="dxa"/>
            <w:noWrap w:val="0"/>
            <w:vAlign w:val="center"/>
          </w:tcPr>
          <w:p w14:paraId="695A674D">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w:t>
            </w:r>
          </w:p>
        </w:tc>
      </w:tr>
      <w:tr w14:paraId="48BBA0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7A8B265F">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0067C6B4">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定期检查标记，保证标记完好。当发现标记损坏或丢失时，应及时处理。</w:t>
            </w:r>
          </w:p>
        </w:tc>
        <w:tc>
          <w:tcPr>
            <w:tcW w:w="1929" w:type="dxa"/>
            <w:noWrap w:val="0"/>
            <w:tcMar>
              <w:top w:w="15" w:type="dxa"/>
              <w:left w:w="15" w:type="dxa"/>
              <w:bottom w:w="0" w:type="dxa"/>
              <w:right w:w="15" w:type="dxa"/>
            </w:tcMar>
            <w:vAlign w:val="center"/>
          </w:tcPr>
          <w:p w14:paraId="65FA225A">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《管道干线标记设置技术规范》</w:t>
            </w:r>
          </w:p>
          <w:p w14:paraId="6AFAFBA9">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SY/T6064-2011</w:t>
            </w:r>
          </w:p>
          <w:p w14:paraId="077244F9">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第8.4条</w:t>
            </w:r>
          </w:p>
        </w:tc>
        <w:tc>
          <w:tcPr>
            <w:tcW w:w="2074" w:type="dxa"/>
            <w:noWrap w:val="0"/>
            <w:tcMar>
              <w:top w:w="15" w:type="dxa"/>
              <w:left w:w="15" w:type="dxa"/>
              <w:bottom w:w="0" w:type="dxa"/>
              <w:right w:w="15" w:type="dxa"/>
            </w:tcMar>
            <w:vAlign w:val="center"/>
          </w:tcPr>
          <w:p w14:paraId="0CCFFF75">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shd w:val="clear" w:color="auto" w:fill="FFFFFF"/>
              </w:rPr>
              <w:t>定期检查标记，保证标记完好。发现标记损坏或丢失时及时处理。</w:t>
            </w:r>
          </w:p>
        </w:tc>
        <w:tc>
          <w:tcPr>
            <w:tcW w:w="528" w:type="dxa"/>
            <w:noWrap w:val="0"/>
            <w:vAlign w:val="center"/>
          </w:tcPr>
          <w:p w14:paraId="1859D56C">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5E7194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271488D6">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b/>
                <w:bCs/>
                <w:caps w:val="0"/>
                <w:smallCaps w:val="0"/>
                <w:color w:val="auto"/>
                <w:sz w:val="21"/>
                <w:szCs w:val="21"/>
                <w:lang w:eastAsia="zh-CN"/>
              </w:rPr>
            </w:pPr>
            <w:r>
              <w:rPr>
                <w:rFonts w:hint="eastAsia" w:ascii="Times New Roman" w:hAnsi="Times New Roman" w:eastAsia="宋体" w:cs="宋体"/>
                <w:b/>
                <w:bCs/>
                <w:caps w:val="0"/>
                <w:smallCaps w:val="0"/>
                <w:color w:val="auto"/>
                <w:sz w:val="21"/>
                <w:szCs w:val="21"/>
                <w:lang w:val="en-US" w:eastAsia="zh-CN"/>
              </w:rPr>
              <w:t>七</w:t>
            </w:r>
          </w:p>
        </w:tc>
        <w:tc>
          <w:tcPr>
            <w:tcW w:w="8634" w:type="dxa"/>
            <w:gridSpan w:val="4"/>
            <w:noWrap w:val="0"/>
            <w:tcMar>
              <w:top w:w="15" w:type="dxa"/>
              <w:left w:w="15" w:type="dxa"/>
              <w:bottom w:w="0" w:type="dxa"/>
              <w:right w:w="15" w:type="dxa"/>
            </w:tcMar>
            <w:vAlign w:val="center"/>
          </w:tcPr>
          <w:p w14:paraId="437015E5">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b/>
                <w:bCs/>
                <w:caps w:val="0"/>
                <w:smallCaps w:val="0"/>
                <w:color w:val="auto"/>
                <w:sz w:val="21"/>
                <w:szCs w:val="21"/>
              </w:rPr>
            </w:pPr>
            <w:r>
              <w:rPr>
                <w:rFonts w:hint="eastAsia" w:ascii="Times New Roman" w:hAnsi="Times New Roman" w:eastAsia="宋体" w:cs="宋体"/>
                <w:b/>
                <w:bCs/>
                <w:caps w:val="0"/>
                <w:smallCaps w:val="0"/>
                <w:color w:val="auto"/>
                <w:sz w:val="21"/>
                <w:szCs w:val="21"/>
              </w:rPr>
              <w:t>穿（跨）越工程</w:t>
            </w:r>
          </w:p>
        </w:tc>
      </w:tr>
      <w:tr w14:paraId="7AEC7A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2" w:hRule="atLeast"/>
          <w:jc w:val="center"/>
        </w:trPr>
        <w:tc>
          <w:tcPr>
            <w:tcW w:w="532" w:type="dxa"/>
            <w:noWrap w:val="0"/>
            <w:tcMar>
              <w:top w:w="15" w:type="dxa"/>
              <w:left w:w="15" w:type="dxa"/>
              <w:bottom w:w="0" w:type="dxa"/>
              <w:right w:w="15" w:type="dxa"/>
            </w:tcMar>
            <w:vAlign w:val="center"/>
          </w:tcPr>
          <w:p w14:paraId="48C0EF2A">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00CECAD5">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选择的穿越位置应符合线路总体走向，应避开一级水源保护区。对于大、中型穿越工程，线路局部走向应按所选穿越位置进行调整，并应符合下列要求：</w:t>
            </w:r>
          </w:p>
          <w:p w14:paraId="3FA321F3">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1穿越位置宜选在岸坡稳定地段。若需在岸坡不稳定地段穿越，则应对岸坡作护岸、护坡整治加固工程。</w:t>
            </w:r>
          </w:p>
          <w:p w14:paraId="114320E9">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2穿越位置不宜选择在全新世活动断裂带及影响范围内。</w:t>
            </w:r>
          </w:p>
          <w:p w14:paraId="47BB106E">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3穿越宜与水域轴线正交通过。若需斜交时，交角不宜小于60°，采用定向钻穿越时，不宜小于30°。</w:t>
            </w:r>
          </w:p>
        </w:tc>
        <w:tc>
          <w:tcPr>
            <w:tcW w:w="1929" w:type="dxa"/>
            <w:noWrap w:val="0"/>
            <w:tcMar>
              <w:top w:w="15" w:type="dxa"/>
              <w:left w:w="15" w:type="dxa"/>
              <w:bottom w:w="0" w:type="dxa"/>
              <w:right w:w="15" w:type="dxa"/>
            </w:tcMar>
            <w:vAlign w:val="center"/>
          </w:tcPr>
          <w:p w14:paraId="52E6AD0D">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《油气输送管道穿越工程设计规范》GB50423-2013</w:t>
            </w:r>
          </w:p>
          <w:p w14:paraId="7948CE49">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sz w:val="21"/>
                <w:szCs w:val="21"/>
                <w:shd w:val="clear" w:color="auto" w:fill="FFFFFF"/>
              </w:rPr>
              <w:t>第3</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3</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2条</w:t>
            </w:r>
          </w:p>
        </w:tc>
        <w:tc>
          <w:tcPr>
            <w:tcW w:w="2074" w:type="dxa"/>
            <w:noWrap w:val="0"/>
            <w:tcMar>
              <w:top w:w="15" w:type="dxa"/>
              <w:left w:w="15" w:type="dxa"/>
              <w:bottom w:w="0" w:type="dxa"/>
              <w:right w:w="15" w:type="dxa"/>
            </w:tcMar>
            <w:vAlign w:val="center"/>
          </w:tcPr>
          <w:p w14:paraId="0447EE42">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工程选择的穿越位置符合线路总体走向，不穿越一级水源保护区</w:t>
            </w:r>
            <w:r>
              <w:rPr>
                <w:rFonts w:hint="eastAsia" w:ascii="Times New Roman" w:hAnsi="Times New Roman" w:eastAsia="宋体" w:cs="宋体"/>
                <w:caps w:val="0"/>
                <w:smallCaps w:val="0"/>
                <w:color w:val="auto"/>
                <w:sz w:val="21"/>
                <w:szCs w:val="21"/>
                <w:shd w:val="clear" w:color="auto" w:fill="FFFFFF"/>
                <w:lang w:eastAsia="zh-CN"/>
              </w:rPr>
              <w:t>，无大、中型穿越工程</w:t>
            </w:r>
            <w:r>
              <w:rPr>
                <w:rFonts w:hint="eastAsia" w:ascii="Times New Roman" w:hAnsi="Times New Roman" w:eastAsia="宋体" w:cs="宋体"/>
                <w:caps w:val="0"/>
                <w:smallCaps w:val="0"/>
                <w:color w:val="auto"/>
                <w:sz w:val="21"/>
                <w:szCs w:val="21"/>
                <w:shd w:val="clear" w:color="auto" w:fill="FFFFFF"/>
              </w:rPr>
              <w:t>。</w:t>
            </w:r>
          </w:p>
        </w:tc>
        <w:tc>
          <w:tcPr>
            <w:tcW w:w="528" w:type="dxa"/>
            <w:noWrap w:val="0"/>
            <w:vAlign w:val="center"/>
          </w:tcPr>
          <w:p w14:paraId="55D01328">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54DEDB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0335BE66">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3004AAA3">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穿越管段可采用挖沟法埋设、水平定向钻法敷设、隧道法敷设形式。大中型穿越工程应作方案比选。</w:t>
            </w:r>
          </w:p>
        </w:tc>
        <w:tc>
          <w:tcPr>
            <w:tcW w:w="1929" w:type="dxa"/>
            <w:noWrap w:val="0"/>
            <w:tcMar>
              <w:top w:w="15" w:type="dxa"/>
              <w:left w:w="15" w:type="dxa"/>
              <w:bottom w:w="0" w:type="dxa"/>
              <w:right w:w="15" w:type="dxa"/>
            </w:tcMar>
            <w:vAlign w:val="center"/>
          </w:tcPr>
          <w:p w14:paraId="41752C4D">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《油气输送管道穿越工程设计规范》GB50423-2013</w:t>
            </w:r>
          </w:p>
          <w:p w14:paraId="43838386">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sz w:val="21"/>
                <w:szCs w:val="21"/>
                <w:shd w:val="clear" w:color="auto" w:fill="FFFFFF"/>
              </w:rPr>
              <w:t>第3</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3</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5条</w:t>
            </w:r>
          </w:p>
        </w:tc>
        <w:tc>
          <w:tcPr>
            <w:tcW w:w="2074" w:type="dxa"/>
            <w:noWrap w:val="0"/>
            <w:tcMar>
              <w:top w:w="15" w:type="dxa"/>
              <w:left w:w="15" w:type="dxa"/>
              <w:bottom w:w="0" w:type="dxa"/>
              <w:right w:w="15" w:type="dxa"/>
            </w:tcMar>
            <w:vAlign w:val="center"/>
          </w:tcPr>
          <w:p w14:paraId="2BF7A23B">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穿越管段根据环境条件采用挖沟法埋设法敷设形式。</w:t>
            </w:r>
          </w:p>
        </w:tc>
        <w:tc>
          <w:tcPr>
            <w:tcW w:w="528" w:type="dxa"/>
            <w:noWrap w:val="0"/>
            <w:vAlign w:val="center"/>
          </w:tcPr>
          <w:p w14:paraId="1E9F9D72">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060F49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3FFC3E28">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1D7C287E">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穿越管段与公路桥梁、铁路桥梁、水下隧道并行敷设的最小距离应根据穿越形式确定，并应符合下列要求：</w:t>
            </w:r>
          </w:p>
          <w:p w14:paraId="5AC2950B">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1当采用开挖管沟埋设时，管道中线距离特大桥、大桥、中桥、水下隧道最近边缘不应小于100m；距离小桥最近边缘不应小于50m。</w:t>
            </w:r>
          </w:p>
          <w:p w14:paraId="066FC74E">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2当采用水平定向钻穿越时，穿越管段距离桥梁墩台冲刷坑外边缘不宜小于10m，且不应影响桥梁墩台安全；距离水下隧道的净距不应小于30m。</w:t>
            </w:r>
          </w:p>
          <w:p w14:paraId="614F2A72">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3当采用隧道穿越时，隧道的埋深及边缘至墩台的距离不应影响桥梁墩台的安全；管道隧道与公路隧道、铁路隧道净距不宜小于30m。</w:t>
            </w:r>
          </w:p>
          <w:p w14:paraId="38C243B8">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4当不能满足上述要求时，应协商确定。</w:t>
            </w:r>
          </w:p>
        </w:tc>
        <w:tc>
          <w:tcPr>
            <w:tcW w:w="1929" w:type="dxa"/>
            <w:noWrap w:val="0"/>
            <w:tcMar>
              <w:top w:w="15" w:type="dxa"/>
              <w:left w:w="15" w:type="dxa"/>
              <w:bottom w:w="0" w:type="dxa"/>
              <w:right w:w="15" w:type="dxa"/>
            </w:tcMar>
            <w:vAlign w:val="center"/>
          </w:tcPr>
          <w:p w14:paraId="4B59CC88">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《油气输送管道穿越工程设计规范》GB50423-2013</w:t>
            </w:r>
          </w:p>
          <w:p w14:paraId="6410F0BF">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sz w:val="21"/>
                <w:szCs w:val="21"/>
                <w:shd w:val="clear" w:color="auto" w:fill="FFFFFF"/>
              </w:rPr>
              <w:t>第3</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3</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7条</w:t>
            </w:r>
          </w:p>
        </w:tc>
        <w:tc>
          <w:tcPr>
            <w:tcW w:w="2074" w:type="dxa"/>
            <w:noWrap w:val="0"/>
            <w:tcMar>
              <w:top w:w="15" w:type="dxa"/>
              <w:left w:w="15" w:type="dxa"/>
              <w:bottom w:w="0" w:type="dxa"/>
              <w:right w:w="15" w:type="dxa"/>
            </w:tcMar>
            <w:vAlign w:val="center"/>
          </w:tcPr>
          <w:p w14:paraId="2409C6A8">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该工程无与公路桥梁、铁路桥梁、水下隧道并行敷设的管段。</w:t>
            </w:r>
          </w:p>
        </w:tc>
        <w:tc>
          <w:tcPr>
            <w:tcW w:w="528" w:type="dxa"/>
            <w:noWrap w:val="0"/>
            <w:vAlign w:val="center"/>
          </w:tcPr>
          <w:p w14:paraId="54238016">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w:t>
            </w:r>
          </w:p>
        </w:tc>
      </w:tr>
      <w:tr w14:paraId="7C5A81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22BB51E0">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5D79BE22">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油气管道不宜与公路、铁路反复交叉穿越；需要与公路、铁路交叉时，其穿越点宜选在公路、铁路的路堤段和管道的直线段，穿越宜避开高填方区、路堑、路两侧为同坡向的陡坡地段。当条件受限时也可从公路、铁路的桥梁下交叉穿越。</w:t>
            </w:r>
          </w:p>
        </w:tc>
        <w:tc>
          <w:tcPr>
            <w:tcW w:w="1929" w:type="dxa"/>
            <w:noWrap w:val="0"/>
            <w:tcMar>
              <w:top w:w="15" w:type="dxa"/>
              <w:left w:w="15" w:type="dxa"/>
              <w:bottom w:w="0" w:type="dxa"/>
              <w:right w:w="15" w:type="dxa"/>
            </w:tcMar>
            <w:vAlign w:val="center"/>
          </w:tcPr>
          <w:p w14:paraId="6BBFC168">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《油气输送管道穿越工程设计规范》GB50423-2013</w:t>
            </w:r>
          </w:p>
          <w:p w14:paraId="6FDEA209">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lang w:eastAsia="zh-CN"/>
              </w:rPr>
            </w:pPr>
            <w:r>
              <w:rPr>
                <w:rFonts w:hint="eastAsia" w:ascii="Times New Roman" w:hAnsi="Times New Roman" w:eastAsia="宋体" w:cs="宋体"/>
                <w:caps w:val="0"/>
                <w:smallCaps w:val="0"/>
                <w:color w:val="auto"/>
                <w:sz w:val="21"/>
                <w:szCs w:val="21"/>
                <w:shd w:val="clear" w:color="auto" w:fill="FFFFFF"/>
              </w:rPr>
              <w:t>7</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1</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1</w:t>
            </w:r>
          </w:p>
        </w:tc>
        <w:tc>
          <w:tcPr>
            <w:tcW w:w="2074" w:type="dxa"/>
            <w:noWrap w:val="0"/>
            <w:tcMar>
              <w:top w:w="15" w:type="dxa"/>
              <w:left w:w="15" w:type="dxa"/>
              <w:bottom w:w="0" w:type="dxa"/>
              <w:right w:w="15" w:type="dxa"/>
            </w:tcMar>
            <w:vAlign w:val="center"/>
          </w:tcPr>
          <w:p w14:paraId="352C8455">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管道不与公路、铁路反复交叉穿越，无从公路的桥梁下交叉穿越段。</w:t>
            </w:r>
          </w:p>
        </w:tc>
        <w:tc>
          <w:tcPr>
            <w:tcW w:w="528" w:type="dxa"/>
            <w:noWrap w:val="0"/>
            <w:vAlign w:val="center"/>
          </w:tcPr>
          <w:p w14:paraId="599C3C3F">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2D2B45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084C0B33">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0FED8291">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在穿越公路、铁路的套管或涵洞内，输送管道不应设置水平或竖向弯管。</w:t>
            </w:r>
          </w:p>
        </w:tc>
        <w:tc>
          <w:tcPr>
            <w:tcW w:w="1929" w:type="dxa"/>
            <w:noWrap w:val="0"/>
            <w:tcMar>
              <w:top w:w="15" w:type="dxa"/>
              <w:left w:w="15" w:type="dxa"/>
              <w:bottom w:w="0" w:type="dxa"/>
              <w:right w:w="15" w:type="dxa"/>
            </w:tcMar>
            <w:vAlign w:val="center"/>
          </w:tcPr>
          <w:p w14:paraId="1DCCF456">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《油气输送管道穿越工程设计规范》GB50423-2013</w:t>
            </w:r>
          </w:p>
          <w:p w14:paraId="015C2086">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sz w:val="21"/>
                <w:szCs w:val="21"/>
                <w:shd w:val="clear" w:color="auto" w:fill="FFFFFF"/>
              </w:rPr>
              <w:t>7</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1</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2</w:t>
            </w:r>
          </w:p>
        </w:tc>
        <w:tc>
          <w:tcPr>
            <w:tcW w:w="2074" w:type="dxa"/>
            <w:noWrap w:val="0"/>
            <w:tcMar>
              <w:top w:w="15" w:type="dxa"/>
              <w:left w:w="15" w:type="dxa"/>
              <w:bottom w:w="0" w:type="dxa"/>
              <w:right w:w="15" w:type="dxa"/>
            </w:tcMar>
            <w:vAlign w:val="center"/>
          </w:tcPr>
          <w:p w14:paraId="6141C070">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不设置水平或竖向弯管。</w:t>
            </w:r>
          </w:p>
        </w:tc>
        <w:tc>
          <w:tcPr>
            <w:tcW w:w="528" w:type="dxa"/>
            <w:noWrap w:val="0"/>
            <w:vAlign w:val="center"/>
          </w:tcPr>
          <w:p w14:paraId="0B327DE9">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6FD898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433EF79D">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66EFB635">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穿越铁路或二级及以上公路时，应采用顶进套管、顶进箱涵或水平定向钻穿越方式，并满足路基稳定性的要求。对三级及三级以下公路穿越，可采用挖沟法埋设。当套管或涵洞内空间充填细土将穿越管段埋入时，可不设检漏管及两端的封堵。</w:t>
            </w:r>
          </w:p>
        </w:tc>
        <w:tc>
          <w:tcPr>
            <w:tcW w:w="1929" w:type="dxa"/>
            <w:noWrap w:val="0"/>
            <w:tcMar>
              <w:top w:w="15" w:type="dxa"/>
              <w:left w:w="15" w:type="dxa"/>
              <w:bottom w:w="0" w:type="dxa"/>
              <w:right w:w="15" w:type="dxa"/>
            </w:tcMar>
            <w:vAlign w:val="center"/>
          </w:tcPr>
          <w:p w14:paraId="28082338">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《油气输送管道穿越工程设计规范》GB50423-2013</w:t>
            </w:r>
          </w:p>
          <w:p w14:paraId="4F823F0B">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sz w:val="21"/>
                <w:szCs w:val="21"/>
                <w:shd w:val="clear" w:color="auto" w:fill="FFFFFF"/>
              </w:rPr>
              <w:t>7</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1</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3</w:t>
            </w:r>
          </w:p>
        </w:tc>
        <w:tc>
          <w:tcPr>
            <w:tcW w:w="2074" w:type="dxa"/>
            <w:noWrap w:val="0"/>
            <w:tcMar>
              <w:top w:w="15" w:type="dxa"/>
              <w:left w:w="15" w:type="dxa"/>
              <w:bottom w:w="0" w:type="dxa"/>
              <w:right w:w="15" w:type="dxa"/>
            </w:tcMar>
            <w:vAlign w:val="center"/>
          </w:tcPr>
          <w:p w14:paraId="7F0C45D6">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lang w:eastAsia="zh-CN"/>
              </w:rPr>
            </w:pPr>
            <w:r>
              <w:rPr>
                <w:rFonts w:hint="eastAsia" w:ascii="Times New Roman" w:hAnsi="Times New Roman" w:eastAsia="宋体" w:cs="宋体"/>
                <w:caps w:val="0"/>
                <w:smallCaps w:val="0"/>
                <w:color w:val="auto"/>
                <w:sz w:val="21"/>
                <w:szCs w:val="21"/>
                <w:shd w:val="clear" w:color="auto" w:fill="FFFFFF"/>
              </w:rPr>
              <w:t>该工程</w:t>
            </w:r>
            <w:r>
              <w:rPr>
                <w:rFonts w:hint="eastAsia" w:ascii="Times New Roman" w:hAnsi="Times New Roman" w:eastAsia="宋体" w:cs="宋体"/>
                <w:caps w:val="0"/>
                <w:smallCaps w:val="0"/>
                <w:color w:val="auto"/>
                <w:sz w:val="21"/>
                <w:szCs w:val="21"/>
                <w:shd w:val="clear" w:color="auto" w:fill="FFFFFF"/>
                <w:lang w:eastAsia="zh-CN"/>
              </w:rPr>
              <w:t>未</w:t>
            </w:r>
            <w:r>
              <w:rPr>
                <w:rFonts w:hint="eastAsia" w:ascii="Times New Roman" w:hAnsi="Times New Roman" w:eastAsia="宋体" w:cs="宋体"/>
                <w:caps w:val="0"/>
                <w:smallCaps w:val="0"/>
                <w:color w:val="auto"/>
                <w:sz w:val="21"/>
                <w:szCs w:val="21"/>
                <w:shd w:val="clear" w:color="auto" w:fill="FFFFFF"/>
              </w:rPr>
              <w:t>穿越铁路、二级及以上公路</w:t>
            </w:r>
            <w:r>
              <w:rPr>
                <w:rFonts w:hint="eastAsia" w:ascii="Times New Roman" w:hAnsi="Times New Roman" w:eastAsia="宋体" w:cs="宋体"/>
                <w:caps w:val="0"/>
                <w:smallCaps w:val="0"/>
                <w:color w:val="auto"/>
                <w:sz w:val="21"/>
                <w:szCs w:val="21"/>
                <w:shd w:val="clear" w:color="auto" w:fill="FFFFFF"/>
                <w:lang w:eastAsia="zh-CN"/>
              </w:rPr>
              <w:t>；穿越三级及三级以下公路时，采用挖沟法埋设。</w:t>
            </w:r>
          </w:p>
        </w:tc>
        <w:tc>
          <w:tcPr>
            <w:tcW w:w="528" w:type="dxa"/>
            <w:noWrap w:val="0"/>
            <w:vAlign w:val="center"/>
          </w:tcPr>
          <w:p w14:paraId="44507DE0">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6ED6E5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3A351DD6">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7C11A3B2">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油气管道与公路、铁路宜垂直交叉，在特殊情况下，交角不宜小于30°。油气管道与公路、铁路桥梁交叉时，在对管道采取防护措施后，交叉角可小于30°，防护长度应满足公路、铁路用地范围以外3m的要求。</w:t>
            </w:r>
          </w:p>
        </w:tc>
        <w:tc>
          <w:tcPr>
            <w:tcW w:w="1929" w:type="dxa"/>
            <w:noWrap w:val="0"/>
            <w:tcMar>
              <w:top w:w="15" w:type="dxa"/>
              <w:left w:w="15" w:type="dxa"/>
              <w:bottom w:w="0" w:type="dxa"/>
              <w:right w:w="15" w:type="dxa"/>
            </w:tcMar>
            <w:vAlign w:val="center"/>
          </w:tcPr>
          <w:p w14:paraId="6F21467C">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《油气输送管道穿越工程设计规范》GB50423-2013</w:t>
            </w:r>
          </w:p>
          <w:p w14:paraId="295E30B8">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sz w:val="21"/>
                <w:szCs w:val="21"/>
                <w:shd w:val="clear" w:color="auto" w:fill="FFFFFF"/>
              </w:rPr>
              <w:t>7</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1</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6</w:t>
            </w:r>
          </w:p>
        </w:tc>
        <w:tc>
          <w:tcPr>
            <w:tcW w:w="2074" w:type="dxa"/>
            <w:noWrap w:val="0"/>
            <w:tcMar>
              <w:top w:w="15" w:type="dxa"/>
              <w:left w:w="15" w:type="dxa"/>
              <w:bottom w:w="0" w:type="dxa"/>
              <w:right w:w="15" w:type="dxa"/>
            </w:tcMar>
            <w:vAlign w:val="center"/>
          </w:tcPr>
          <w:p w14:paraId="39161618">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管道与</w:t>
            </w:r>
            <w:r>
              <w:rPr>
                <w:rFonts w:hint="eastAsia" w:ascii="Times New Roman" w:hAnsi="Times New Roman" w:eastAsia="宋体" w:cs="宋体"/>
                <w:caps w:val="0"/>
                <w:smallCaps w:val="0"/>
                <w:color w:val="auto"/>
                <w:sz w:val="21"/>
                <w:szCs w:val="21"/>
                <w:shd w:val="clear" w:color="auto" w:fill="FFFFFF"/>
                <w:lang w:eastAsia="zh-CN"/>
              </w:rPr>
              <w:t>四级</w:t>
            </w:r>
            <w:r>
              <w:rPr>
                <w:rFonts w:hint="eastAsia" w:ascii="Times New Roman" w:hAnsi="Times New Roman" w:eastAsia="宋体" w:cs="宋体"/>
                <w:caps w:val="0"/>
                <w:smallCaps w:val="0"/>
                <w:color w:val="auto"/>
                <w:sz w:val="21"/>
                <w:szCs w:val="21"/>
                <w:shd w:val="clear" w:color="auto" w:fill="FFFFFF"/>
              </w:rPr>
              <w:t>公路交叉</w:t>
            </w:r>
            <w:r>
              <w:rPr>
                <w:rFonts w:hint="eastAsia" w:ascii="Times New Roman" w:hAnsi="Times New Roman" w:eastAsia="宋体" w:cs="宋体"/>
                <w:caps w:val="0"/>
                <w:smallCaps w:val="0"/>
                <w:color w:val="auto"/>
                <w:sz w:val="21"/>
                <w:szCs w:val="21"/>
                <w:shd w:val="clear" w:color="auto" w:fill="FFFFFF"/>
                <w:lang w:val="en-US" w:eastAsia="zh-CN"/>
              </w:rPr>
              <w:t>1次</w:t>
            </w:r>
            <w:r>
              <w:rPr>
                <w:rFonts w:hint="eastAsia" w:ascii="Times New Roman" w:hAnsi="Times New Roman" w:eastAsia="宋体" w:cs="宋体"/>
                <w:caps w:val="0"/>
                <w:smallCaps w:val="0"/>
                <w:color w:val="auto"/>
                <w:sz w:val="21"/>
                <w:szCs w:val="21"/>
                <w:shd w:val="clear" w:color="auto" w:fill="FFFFFF"/>
              </w:rPr>
              <w:t>，交角</w:t>
            </w:r>
            <w:r>
              <w:rPr>
                <w:rFonts w:hint="eastAsia" w:ascii="Times New Roman" w:hAnsi="Times New Roman" w:eastAsia="宋体" w:cs="宋体"/>
                <w:caps w:val="0"/>
                <w:smallCaps w:val="0"/>
                <w:color w:val="auto"/>
                <w:sz w:val="21"/>
                <w:szCs w:val="21"/>
                <w:shd w:val="clear" w:color="auto" w:fill="FFFFFF"/>
                <w:lang w:eastAsia="zh-CN"/>
              </w:rPr>
              <w:t>约</w:t>
            </w:r>
            <w:r>
              <w:rPr>
                <w:rFonts w:hint="eastAsia" w:ascii="Times New Roman" w:hAnsi="Times New Roman" w:eastAsia="宋体" w:cs="宋体"/>
                <w:caps w:val="0"/>
                <w:smallCaps w:val="0"/>
                <w:color w:val="auto"/>
                <w:sz w:val="21"/>
                <w:szCs w:val="21"/>
                <w:shd w:val="clear" w:color="auto" w:fill="FFFFFF"/>
                <w:lang w:val="en-US" w:eastAsia="zh-CN"/>
              </w:rPr>
              <w:t>4</w:t>
            </w:r>
            <w:r>
              <w:rPr>
                <w:rFonts w:hint="eastAsia" w:ascii="Times New Roman" w:hAnsi="Times New Roman" w:eastAsia="宋体" w:cs="宋体"/>
                <w:caps w:val="0"/>
                <w:smallCaps w:val="0"/>
                <w:color w:val="auto"/>
                <w:sz w:val="21"/>
                <w:szCs w:val="21"/>
                <w:shd w:val="clear" w:color="auto" w:fill="FFFFFF"/>
              </w:rPr>
              <w:t>0°。</w:t>
            </w:r>
          </w:p>
        </w:tc>
        <w:tc>
          <w:tcPr>
            <w:tcW w:w="528" w:type="dxa"/>
            <w:noWrap w:val="0"/>
            <w:vAlign w:val="center"/>
          </w:tcPr>
          <w:p w14:paraId="25EBD65E">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6A7E52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683C729D">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5BD8EC32">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油气管道穿越公路、铁路时，其穿越点四周应有足够的空间，满足管道穿越施工、维护及邻近建</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构</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筑物和设施安全距离的要求。</w:t>
            </w:r>
          </w:p>
        </w:tc>
        <w:tc>
          <w:tcPr>
            <w:tcW w:w="1929" w:type="dxa"/>
            <w:noWrap w:val="0"/>
            <w:tcMar>
              <w:top w:w="15" w:type="dxa"/>
              <w:left w:w="15" w:type="dxa"/>
              <w:bottom w:w="0" w:type="dxa"/>
              <w:right w:w="15" w:type="dxa"/>
            </w:tcMar>
            <w:vAlign w:val="center"/>
          </w:tcPr>
          <w:p w14:paraId="114A48DD">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《油气输送管道穿越工程设计规范》GB50423-2013</w:t>
            </w:r>
          </w:p>
          <w:p w14:paraId="76617108">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lang w:eastAsia="zh-CN"/>
              </w:rPr>
            </w:pPr>
            <w:r>
              <w:rPr>
                <w:rFonts w:hint="eastAsia" w:ascii="Times New Roman" w:hAnsi="Times New Roman" w:eastAsia="宋体" w:cs="宋体"/>
                <w:caps w:val="0"/>
                <w:smallCaps w:val="0"/>
                <w:color w:val="auto"/>
                <w:sz w:val="21"/>
                <w:szCs w:val="21"/>
                <w:shd w:val="clear" w:color="auto" w:fill="FFFFFF"/>
              </w:rPr>
              <w:t>7</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1</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7</w:t>
            </w:r>
          </w:p>
        </w:tc>
        <w:tc>
          <w:tcPr>
            <w:tcW w:w="2074" w:type="dxa"/>
            <w:noWrap w:val="0"/>
            <w:tcMar>
              <w:top w:w="15" w:type="dxa"/>
              <w:left w:w="15" w:type="dxa"/>
              <w:bottom w:w="0" w:type="dxa"/>
              <w:right w:w="15" w:type="dxa"/>
            </w:tcMar>
            <w:vAlign w:val="center"/>
          </w:tcPr>
          <w:p w14:paraId="5C24617F">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穿越点四周有足够的空间，满足管道穿越施工、维护及邻近建</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构</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筑物和设施安全距离的要求。</w:t>
            </w:r>
          </w:p>
        </w:tc>
        <w:tc>
          <w:tcPr>
            <w:tcW w:w="528" w:type="dxa"/>
            <w:noWrap w:val="0"/>
            <w:vAlign w:val="center"/>
          </w:tcPr>
          <w:p w14:paraId="25C1EB27">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6A9A6A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3C03266D">
            <w:pPr>
              <w:keepNext w:val="0"/>
              <w:keepLines w:val="0"/>
              <w:pageBreakBefore w:val="0"/>
              <w:numPr>
                <w:ilvl w:val="0"/>
                <w:numId w:val="15"/>
              </w:numPr>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7274011E">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油气管道不应利用公路、铁路的排水涵洞进行穿越。</w:t>
            </w:r>
          </w:p>
        </w:tc>
        <w:tc>
          <w:tcPr>
            <w:tcW w:w="1929" w:type="dxa"/>
            <w:noWrap w:val="0"/>
            <w:tcMar>
              <w:top w:w="15" w:type="dxa"/>
              <w:left w:w="15" w:type="dxa"/>
              <w:bottom w:w="0" w:type="dxa"/>
              <w:right w:w="15" w:type="dxa"/>
            </w:tcMar>
            <w:vAlign w:val="center"/>
          </w:tcPr>
          <w:p w14:paraId="7B00DA40">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《油气输送管道穿越工程设计规范》GB50423-2013</w:t>
            </w:r>
          </w:p>
          <w:p w14:paraId="11147968">
            <w:pPr>
              <w:keepNext w:val="0"/>
              <w:keepLines w:val="0"/>
              <w:pageBreakBefore w:val="0"/>
              <w:widowControl/>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kern w:val="0"/>
                <w:sz w:val="21"/>
                <w:szCs w:val="21"/>
                <w:lang w:eastAsia="zh-CN"/>
              </w:rPr>
            </w:pPr>
            <w:r>
              <w:rPr>
                <w:rFonts w:hint="eastAsia" w:ascii="Times New Roman" w:hAnsi="Times New Roman" w:eastAsia="宋体" w:cs="宋体"/>
                <w:caps w:val="0"/>
                <w:smallCaps w:val="0"/>
                <w:color w:val="auto"/>
                <w:sz w:val="21"/>
                <w:szCs w:val="21"/>
                <w:shd w:val="clear" w:color="auto" w:fill="FFFFFF"/>
              </w:rPr>
              <w:t>7</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1</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8</w:t>
            </w:r>
          </w:p>
        </w:tc>
        <w:tc>
          <w:tcPr>
            <w:tcW w:w="2074" w:type="dxa"/>
            <w:noWrap w:val="0"/>
            <w:tcMar>
              <w:top w:w="15" w:type="dxa"/>
              <w:left w:w="15" w:type="dxa"/>
              <w:bottom w:w="0" w:type="dxa"/>
              <w:right w:w="15" w:type="dxa"/>
            </w:tcMar>
            <w:vAlign w:val="center"/>
          </w:tcPr>
          <w:p w14:paraId="34696B1D">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该工程管道不利用公路的排水涵洞进行穿越。</w:t>
            </w:r>
          </w:p>
        </w:tc>
        <w:tc>
          <w:tcPr>
            <w:tcW w:w="528" w:type="dxa"/>
            <w:noWrap w:val="0"/>
            <w:vAlign w:val="center"/>
          </w:tcPr>
          <w:p w14:paraId="534D7BF8">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3DBB5F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274ADFF2">
            <w:pPr>
              <w:numPr>
                <w:ilvl w:val="0"/>
                <w:numId w:val="15"/>
              </w:numPr>
              <w:spacing w:line="280" w:lineRule="exact"/>
              <w:jc w:val="center"/>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41703F5E">
            <w:pPr>
              <w:spacing w:line="280" w:lineRule="exact"/>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lang/>
              </w:rPr>
              <w:drawing>
                <wp:anchor distT="0" distB="0" distL="114300" distR="114300" simplePos="0" relativeHeight="251664384" behindDoc="0" locked="0" layoutInCell="1" allowOverlap="1">
                  <wp:simplePos x="0" y="0"/>
                  <wp:positionH relativeFrom="margin">
                    <wp:posOffset>-4445</wp:posOffset>
                  </wp:positionH>
                  <wp:positionV relativeFrom="margin">
                    <wp:posOffset>405765</wp:posOffset>
                  </wp:positionV>
                  <wp:extent cx="2600325" cy="657225"/>
                  <wp:effectExtent l="0" t="0" r="9525" b="9525"/>
                  <wp:wrapSquare wrapText="bothSides"/>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7"/>
                          <a:stretch>
                            <a:fillRect/>
                          </a:stretch>
                        </pic:blipFill>
                        <pic:spPr>
                          <a:xfrm>
                            <a:off x="0" y="0"/>
                            <a:ext cx="2600325" cy="657225"/>
                          </a:xfrm>
                          <a:prstGeom prst="rect">
                            <a:avLst/>
                          </a:prstGeom>
                          <a:noFill/>
                          <a:ln>
                            <a:noFill/>
                          </a:ln>
                        </pic:spPr>
                      </pic:pic>
                    </a:graphicData>
                  </a:graphic>
                </wp:anchor>
              </w:drawing>
            </w:r>
            <w:r>
              <w:rPr>
                <w:rFonts w:hint="eastAsia" w:ascii="Times New Roman" w:hAnsi="Times New Roman" w:eastAsia="宋体" w:cs="宋体"/>
                <w:caps w:val="0"/>
                <w:smallCaps w:val="0"/>
                <w:color w:val="auto"/>
                <w:sz w:val="21"/>
                <w:szCs w:val="21"/>
                <w:shd w:val="clear" w:color="auto" w:fill="FFFFFF"/>
              </w:rPr>
              <w:t>油气管道穿越公路、铁路时，套管顶部最小覆盖层厚度应符合表7</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1</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9的要求。</w:t>
            </w:r>
          </w:p>
        </w:tc>
        <w:tc>
          <w:tcPr>
            <w:tcW w:w="1929" w:type="dxa"/>
            <w:noWrap w:val="0"/>
            <w:tcMar>
              <w:top w:w="15" w:type="dxa"/>
              <w:left w:w="15" w:type="dxa"/>
              <w:bottom w:w="0" w:type="dxa"/>
              <w:right w:w="15" w:type="dxa"/>
            </w:tcMar>
            <w:vAlign w:val="center"/>
          </w:tcPr>
          <w:p w14:paraId="00E40450">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《油气输送管道穿越工程设计规范》GB50423-2013</w:t>
            </w:r>
          </w:p>
          <w:p w14:paraId="78C82792">
            <w:pPr>
              <w:widowControl/>
              <w:spacing w:line="280" w:lineRule="exact"/>
              <w:jc w:val="center"/>
              <w:rPr>
                <w:rFonts w:hint="eastAsia" w:ascii="Times New Roman" w:hAnsi="Times New Roman" w:eastAsia="宋体" w:cs="宋体"/>
                <w:caps w:val="0"/>
                <w:smallCaps w:val="0"/>
                <w:color w:val="auto"/>
                <w:kern w:val="0"/>
                <w:sz w:val="21"/>
                <w:szCs w:val="21"/>
                <w:lang w:eastAsia="zh-CN"/>
              </w:rPr>
            </w:pPr>
            <w:r>
              <w:rPr>
                <w:rFonts w:hint="eastAsia" w:ascii="Times New Roman" w:hAnsi="Times New Roman" w:eastAsia="宋体" w:cs="宋体"/>
                <w:caps w:val="0"/>
                <w:smallCaps w:val="0"/>
                <w:color w:val="auto"/>
                <w:sz w:val="21"/>
                <w:szCs w:val="21"/>
                <w:shd w:val="clear" w:color="auto" w:fill="FFFFFF"/>
              </w:rPr>
              <w:t>7</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1</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9</w:t>
            </w:r>
          </w:p>
        </w:tc>
        <w:tc>
          <w:tcPr>
            <w:tcW w:w="2074" w:type="dxa"/>
            <w:noWrap w:val="0"/>
            <w:tcMar>
              <w:top w:w="15" w:type="dxa"/>
              <w:left w:w="15" w:type="dxa"/>
              <w:bottom w:w="0" w:type="dxa"/>
              <w:right w:w="15" w:type="dxa"/>
            </w:tcMar>
            <w:vAlign w:val="center"/>
          </w:tcPr>
          <w:p w14:paraId="0C45307C">
            <w:pPr>
              <w:spacing w:line="280" w:lineRule="exact"/>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管道穿穿越公路时，</w:t>
            </w:r>
            <w:r>
              <w:rPr>
                <w:rFonts w:hint="eastAsia" w:ascii="Times New Roman" w:hAnsi="Times New Roman" w:eastAsia="宋体" w:cs="宋体"/>
                <w:caps w:val="0"/>
                <w:smallCaps w:val="0"/>
                <w:color w:val="auto"/>
                <w:sz w:val="21"/>
                <w:szCs w:val="21"/>
                <w:shd w:val="clear" w:color="auto" w:fill="FFFFFF"/>
                <w:lang w:eastAsia="zh-CN"/>
              </w:rPr>
              <w:t>采用开挖方式穿越，</w:t>
            </w:r>
            <w:r>
              <w:rPr>
                <w:rFonts w:hint="eastAsia" w:ascii="Times New Roman" w:hAnsi="Times New Roman" w:eastAsia="宋体" w:cs="宋体"/>
                <w:caps w:val="0"/>
                <w:smallCaps w:val="0"/>
                <w:color w:val="auto"/>
                <w:sz w:val="21"/>
                <w:szCs w:val="21"/>
                <w:shd w:val="clear" w:color="auto" w:fill="FFFFFF"/>
                <w:lang w:val="en-US" w:eastAsia="zh-CN"/>
              </w:rPr>
              <w:t>管顶埋深不小于1.5m。</w:t>
            </w:r>
          </w:p>
        </w:tc>
        <w:tc>
          <w:tcPr>
            <w:tcW w:w="528" w:type="dxa"/>
            <w:noWrap w:val="0"/>
            <w:vAlign w:val="center"/>
          </w:tcPr>
          <w:p w14:paraId="4F2E7E74">
            <w:pPr>
              <w:spacing w:line="280" w:lineRule="exact"/>
              <w:jc w:val="center"/>
              <w:rPr>
                <w:rFonts w:hint="default" w:ascii="Times New Roman" w:hAnsi="Times New Roman" w:eastAsia="宋体" w:cs="宋体"/>
                <w:caps w:val="0"/>
                <w:smallCaps w:val="0"/>
                <w:color w:val="auto"/>
                <w:sz w:val="21"/>
                <w:szCs w:val="21"/>
                <w:lang w:val="en-US" w:eastAsia="zh-CN"/>
              </w:rPr>
            </w:pPr>
            <w:r>
              <w:rPr>
                <w:rFonts w:hint="eastAsia" w:ascii="Times New Roman" w:hAnsi="Times New Roman" w:eastAsia="宋体" w:cs="宋体"/>
                <w:caps w:val="0"/>
                <w:smallCaps w:val="0"/>
                <w:color w:val="auto"/>
                <w:sz w:val="21"/>
                <w:szCs w:val="21"/>
                <w:lang w:val="en-US" w:eastAsia="zh-CN"/>
              </w:rPr>
              <w:t>/</w:t>
            </w:r>
          </w:p>
        </w:tc>
      </w:tr>
      <w:tr w14:paraId="2B9BB4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2A393ADD">
            <w:pPr>
              <w:numPr>
                <w:ilvl w:val="0"/>
                <w:numId w:val="15"/>
              </w:numPr>
              <w:spacing w:line="280" w:lineRule="exact"/>
              <w:jc w:val="center"/>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3A57EE85">
            <w:pPr>
              <w:spacing w:line="280" w:lineRule="exact"/>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管道穿越公路、铁路时，输送管道或套管的底部应放置在密实而均匀的地层上。</w:t>
            </w:r>
          </w:p>
        </w:tc>
        <w:tc>
          <w:tcPr>
            <w:tcW w:w="1929" w:type="dxa"/>
            <w:noWrap w:val="0"/>
            <w:tcMar>
              <w:top w:w="15" w:type="dxa"/>
              <w:left w:w="15" w:type="dxa"/>
              <w:bottom w:w="0" w:type="dxa"/>
              <w:right w:w="15" w:type="dxa"/>
            </w:tcMar>
            <w:vAlign w:val="center"/>
          </w:tcPr>
          <w:p w14:paraId="5C64BC40">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《油气输送管道穿越工程设计规范》GB50423-2013</w:t>
            </w:r>
          </w:p>
          <w:p w14:paraId="4DC54956">
            <w:pPr>
              <w:widowControl/>
              <w:spacing w:line="280" w:lineRule="exact"/>
              <w:jc w:val="center"/>
              <w:rPr>
                <w:rFonts w:hint="eastAsia" w:ascii="Times New Roman" w:hAnsi="Times New Roman" w:eastAsia="宋体" w:cs="宋体"/>
                <w:caps w:val="0"/>
                <w:smallCaps w:val="0"/>
                <w:color w:val="auto"/>
                <w:kern w:val="0"/>
                <w:sz w:val="21"/>
                <w:szCs w:val="21"/>
                <w:lang w:eastAsia="zh-CN"/>
              </w:rPr>
            </w:pPr>
            <w:r>
              <w:rPr>
                <w:rFonts w:hint="eastAsia" w:ascii="Times New Roman" w:hAnsi="Times New Roman" w:eastAsia="宋体" w:cs="宋体"/>
                <w:caps w:val="0"/>
                <w:smallCaps w:val="0"/>
                <w:color w:val="auto"/>
                <w:sz w:val="21"/>
                <w:szCs w:val="21"/>
                <w:shd w:val="clear" w:color="auto" w:fill="FFFFFF"/>
              </w:rPr>
              <w:t>7</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1</w:t>
            </w:r>
            <w:r>
              <w:rPr>
                <w:rFonts w:hint="eastAsia" w:ascii="Times New Roman" w:hAnsi="Times New Roman" w:eastAsia="宋体" w:cs="宋体"/>
                <w:caps w:val="0"/>
                <w:smallCaps w:val="0"/>
                <w:color w:val="auto"/>
                <w:sz w:val="21"/>
                <w:szCs w:val="21"/>
                <w:shd w:val="clear" w:color="auto" w:fill="FFFFFF"/>
                <w:lang w:eastAsia="zh-CN"/>
              </w:rPr>
              <w:t>.</w:t>
            </w:r>
            <w:r>
              <w:rPr>
                <w:rFonts w:hint="eastAsia" w:ascii="Times New Roman" w:hAnsi="Times New Roman" w:eastAsia="宋体" w:cs="宋体"/>
                <w:caps w:val="0"/>
                <w:smallCaps w:val="0"/>
                <w:color w:val="auto"/>
                <w:sz w:val="21"/>
                <w:szCs w:val="21"/>
                <w:shd w:val="clear" w:color="auto" w:fill="FFFFFF"/>
              </w:rPr>
              <w:t>10</w:t>
            </w:r>
          </w:p>
        </w:tc>
        <w:tc>
          <w:tcPr>
            <w:tcW w:w="2074" w:type="dxa"/>
            <w:noWrap w:val="0"/>
            <w:tcMar>
              <w:top w:w="15" w:type="dxa"/>
              <w:left w:w="15" w:type="dxa"/>
              <w:bottom w:w="0" w:type="dxa"/>
              <w:right w:w="15" w:type="dxa"/>
            </w:tcMar>
            <w:vAlign w:val="center"/>
          </w:tcPr>
          <w:p w14:paraId="1321B33B">
            <w:pPr>
              <w:spacing w:line="280" w:lineRule="exact"/>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穿越点</w:t>
            </w:r>
            <w:r>
              <w:rPr>
                <w:rFonts w:hint="eastAsia" w:ascii="Times New Roman" w:hAnsi="Times New Roman" w:eastAsia="宋体" w:cs="宋体"/>
                <w:caps w:val="0"/>
                <w:smallCaps w:val="0"/>
                <w:color w:val="auto"/>
                <w:sz w:val="21"/>
                <w:szCs w:val="21"/>
                <w:shd w:val="clear" w:color="auto" w:fill="FFFFFF"/>
                <w:lang w:eastAsia="zh-CN"/>
              </w:rPr>
              <w:t>输气管道</w:t>
            </w:r>
            <w:r>
              <w:rPr>
                <w:rFonts w:hint="eastAsia" w:ascii="Times New Roman" w:hAnsi="Times New Roman" w:eastAsia="宋体" w:cs="宋体"/>
                <w:caps w:val="0"/>
                <w:smallCaps w:val="0"/>
                <w:color w:val="auto"/>
                <w:sz w:val="21"/>
                <w:szCs w:val="21"/>
                <w:shd w:val="clear" w:color="auto" w:fill="FFFFFF"/>
              </w:rPr>
              <w:t>的底部放置在密实而均匀的地层上。</w:t>
            </w:r>
          </w:p>
        </w:tc>
        <w:tc>
          <w:tcPr>
            <w:tcW w:w="528" w:type="dxa"/>
            <w:noWrap w:val="0"/>
            <w:vAlign w:val="center"/>
          </w:tcPr>
          <w:p w14:paraId="562BE635">
            <w:pPr>
              <w:spacing w:line="280" w:lineRule="exact"/>
              <w:jc w:val="center"/>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0A495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71199068">
            <w:pPr>
              <w:numPr>
                <w:ilvl w:val="0"/>
                <w:numId w:val="15"/>
              </w:numPr>
              <w:spacing w:line="280" w:lineRule="exact"/>
              <w:jc w:val="center"/>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26D3438D">
            <w:pPr>
              <w:spacing w:line="280" w:lineRule="exact"/>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采用套管穿越公路、铁路时，套管内径应大于输送管道外径300mm以上。套管采用人工顶管施工方法时，套管内直径不宜小于1m。</w:t>
            </w:r>
          </w:p>
        </w:tc>
        <w:tc>
          <w:tcPr>
            <w:tcW w:w="1929" w:type="dxa"/>
            <w:noWrap w:val="0"/>
            <w:tcMar>
              <w:top w:w="15" w:type="dxa"/>
              <w:left w:w="15" w:type="dxa"/>
              <w:bottom w:w="0" w:type="dxa"/>
              <w:right w:w="15" w:type="dxa"/>
            </w:tcMar>
            <w:vAlign w:val="center"/>
          </w:tcPr>
          <w:p w14:paraId="5047E9B7">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《油气输送管道穿越工程设计规范》GB50423-2013</w:t>
            </w:r>
          </w:p>
          <w:p w14:paraId="4FABAF3E">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7.1.11</w:t>
            </w:r>
          </w:p>
        </w:tc>
        <w:tc>
          <w:tcPr>
            <w:tcW w:w="2074" w:type="dxa"/>
            <w:noWrap w:val="0"/>
            <w:tcMar>
              <w:top w:w="15" w:type="dxa"/>
              <w:left w:w="15" w:type="dxa"/>
              <w:bottom w:w="0" w:type="dxa"/>
              <w:right w:w="15" w:type="dxa"/>
            </w:tcMar>
            <w:vAlign w:val="center"/>
          </w:tcPr>
          <w:p w14:paraId="094275CC">
            <w:pPr>
              <w:spacing w:line="280" w:lineRule="exact"/>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lang w:eastAsia="zh-CN"/>
              </w:rPr>
              <w:t>采用开挖方式穿越</w:t>
            </w:r>
          </w:p>
        </w:tc>
        <w:tc>
          <w:tcPr>
            <w:tcW w:w="528" w:type="dxa"/>
            <w:noWrap w:val="0"/>
            <w:vAlign w:val="center"/>
          </w:tcPr>
          <w:p w14:paraId="13F2CCAD">
            <w:pPr>
              <w:spacing w:line="280" w:lineRule="exact"/>
              <w:jc w:val="center"/>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lang w:val="en-US" w:eastAsia="zh-CN"/>
              </w:rPr>
              <w:t>/</w:t>
            </w:r>
          </w:p>
        </w:tc>
      </w:tr>
      <w:tr w14:paraId="140795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32" w:type="dxa"/>
            <w:noWrap w:val="0"/>
            <w:tcMar>
              <w:top w:w="15" w:type="dxa"/>
              <w:left w:w="15" w:type="dxa"/>
              <w:bottom w:w="0" w:type="dxa"/>
              <w:right w:w="15" w:type="dxa"/>
            </w:tcMar>
            <w:vAlign w:val="center"/>
          </w:tcPr>
          <w:p w14:paraId="77FA78A9">
            <w:pPr>
              <w:numPr>
                <w:ilvl w:val="0"/>
                <w:numId w:val="15"/>
              </w:numPr>
              <w:spacing w:line="280" w:lineRule="exact"/>
              <w:jc w:val="center"/>
              <w:rPr>
                <w:rFonts w:hint="eastAsia" w:ascii="Times New Roman" w:hAnsi="Times New Roman" w:eastAsia="宋体" w:cs="宋体"/>
                <w:caps w:val="0"/>
                <w:smallCaps w:val="0"/>
                <w:color w:val="auto"/>
              </w:rPr>
            </w:pPr>
          </w:p>
        </w:tc>
        <w:tc>
          <w:tcPr>
            <w:tcW w:w="4103" w:type="dxa"/>
            <w:noWrap w:val="0"/>
            <w:tcMar>
              <w:top w:w="15" w:type="dxa"/>
              <w:left w:w="15" w:type="dxa"/>
              <w:bottom w:w="0" w:type="dxa"/>
              <w:right w:w="15" w:type="dxa"/>
            </w:tcMar>
            <w:vAlign w:val="center"/>
          </w:tcPr>
          <w:p w14:paraId="300B9206">
            <w:pPr>
              <w:spacing w:line="280" w:lineRule="exact"/>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rPr>
              <w:t>采用套管穿越公路、铁路时，套管长度宜伸出路堤坡脚、排水沟外边缘不小于2m；当穿过路堑时，应长出路堑顶不小于5m。被穿越的公路、铁路有扩建规划时，应按照扩建后的情况确定套管长度。</w:t>
            </w:r>
          </w:p>
        </w:tc>
        <w:tc>
          <w:tcPr>
            <w:tcW w:w="1929" w:type="dxa"/>
            <w:noWrap w:val="0"/>
            <w:tcMar>
              <w:top w:w="15" w:type="dxa"/>
              <w:left w:w="15" w:type="dxa"/>
              <w:bottom w:w="0" w:type="dxa"/>
              <w:right w:w="15" w:type="dxa"/>
            </w:tcMar>
            <w:vAlign w:val="center"/>
          </w:tcPr>
          <w:p w14:paraId="73FB8B24">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《油气输送管道穿越工程设计规范》GB50423-2013</w:t>
            </w:r>
          </w:p>
          <w:p w14:paraId="183800C7">
            <w:pPr>
              <w:widowControl/>
              <w:spacing w:line="280" w:lineRule="exact"/>
              <w:jc w:val="center"/>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7.1.12</w:t>
            </w:r>
          </w:p>
        </w:tc>
        <w:tc>
          <w:tcPr>
            <w:tcW w:w="2074" w:type="dxa"/>
            <w:noWrap w:val="0"/>
            <w:tcMar>
              <w:top w:w="15" w:type="dxa"/>
              <w:left w:w="15" w:type="dxa"/>
              <w:bottom w:w="0" w:type="dxa"/>
              <w:right w:w="15" w:type="dxa"/>
            </w:tcMar>
            <w:vAlign w:val="center"/>
          </w:tcPr>
          <w:p w14:paraId="52C92880">
            <w:pPr>
              <w:spacing w:line="280" w:lineRule="exact"/>
              <w:rPr>
                <w:rFonts w:hint="eastAsia" w:ascii="Times New Roman" w:hAnsi="Times New Roman" w:eastAsia="宋体" w:cs="宋体"/>
                <w:caps w:val="0"/>
                <w:smallCaps w:val="0"/>
                <w:color w:val="auto"/>
                <w:sz w:val="21"/>
                <w:szCs w:val="21"/>
                <w:shd w:val="clear" w:color="auto" w:fill="FFFFFF"/>
              </w:rPr>
            </w:pPr>
            <w:r>
              <w:rPr>
                <w:rFonts w:hint="eastAsia" w:ascii="Times New Roman" w:hAnsi="Times New Roman" w:eastAsia="宋体" w:cs="宋体"/>
                <w:caps w:val="0"/>
                <w:smallCaps w:val="0"/>
                <w:color w:val="auto"/>
                <w:sz w:val="21"/>
                <w:szCs w:val="21"/>
                <w:shd w:val="clear" w:color="auto" w:fill="FFFFFF"/>
                <w:lang w:eastAsia="zh-CN"/>
              </w:rPr>
              <w:t>采用开挖方式穿越</w:t>
            </w:r>
          </w:p>
        </w:tc>
        <w:tc>
          <w:tcPr>
            <w:tcW w:w="528" w:type="dxa"/>
            <w:noWrap w:val="0"/>
            <w:vAlign w:val="center"/>
          </w:tcPr>
          <w:p w14:paraId="00A8DB54">
            <w:pPr>
              <w:spacing w:line="280" w:lineRule="exact"/>
              <w:jc w:val="center"/>
              <w:rPr>
                <w:rFonts w:hint="default" w:ascii="Times New Roman" w:hAnsi="Times New Roman" w:eastAsia="宋体" w:cs="宋体"/>
                <w:caps w:val="0"/>
                <w:smallCaps w:val="0"/>
                <w:color w:val="auto"/>
                <w:sz w:val="21"/>
                <w:szCs w:val="21"/>
                <w:lang w:val="en-US" w:eastAsia="zh-CN"/>
              </w:rPr>
            </w:pPr>
            <w:r>
              <w:rPr>
                <w:rFonts w:hint="eastAsia" w:ascii="Times New Roman" w:hAnsi="Times New Roman" w:eastAsia="宋体" w:cs="宋体"/>
                <w:caps w:val="0"/>
                <w:smallCaps w:val="0"/>
                <w:color w:val="auto"/>
                <w:sz w:val="21"/>
                <w:szCs w:val="21"/>
                <w:lang w:val="en-US" w:eastAsia="zh-CN"/>
              </w:rPr>
              <w:t>/</w:t>
            </w:r>
          </w:p>
        </w:tc>
      </w:tr>
    </w:tbl>
    <w:p w14:paraId="33C3E9F3">
      <w:pPr>
        <w:pageBreakBefore w:val="0"/>
        <w:widowControl w:val="0"/>
        <w:kinsoku/>
        <w:wordWrap/>
        <w:overflowPunct/>
        <w:topLinePunct w:val="0"/>
        <w:autoSpaceDE/>
        <w:autoSpaceDN/>
        <w:bidi w:val="0"/>
        <w:adjustRightInd/>
        <w:snapToGrid/>
        <w:spacing w:line="600" w:lineRule="exact"/>
        <w:ind w:firstLine="544" w:firstLineChars="200"/>
        <w:textAlignment w:val="auto"/>
        <w:rPr>
          <w:rFonts w:ascii="Times New Roman" w:hAnsi="Times New Roman" w:eastAsia="宋体" w:cs="宋体"/>
          <w:caps w:val="0"/>
          <w:smallCaps w:val="0"/>
          <w:color w:val="auto"/>
          <w:spacing w:val="-4"/>
          <w:sz w:val="28"/>
          <w:szCs w:val="28"/>
        </w:rPr>
      </w:pPr>
      <w:r>
        <w:rPr>
          <w:rFonts w:hint="eastAsia" w:ascii="Times New Roman" w:hAnsi="Times New Roman" w:eastAsia="宋体" w:cs="宋体"/>
          <w:caps w:val="0"/>
          <w:smallCaps w:val="0"/>
          <w:color w:val="auto"/>
          <w:spacing w:val="-4"/>
          <w:sz w:val="28"/>
          <w:szCs w:val="28"/>
        </w:rPr>
        <w:t>检查结果：</w:t>
      </w:r>
    </w:p>
    <w:p w14:paraId="07A58E91">
      <w:pPr>
        <w:pageBreakBefore w:val="0"/>
        <w:widowControl w:val="0"/>
        <w:kinsoku/>
        <w:wordWrap/>
        <w:overflowPunct/>
        <w:topLinePunct w:val="0"/>
        <w:autoSpaceDE/>
        <w:autoSpaceDN/>
        <w:bidi w:val="0"/>
        <w:adjustRightInd/>
        <w:snapToGrid/>
        <w:spacing w:line="600" w:lineRule="exact"/>
        <w:ind w:firstLine="544" w:firstLineChars="200"/>
        <w:textAlignment w:val="auto"/>
        <w:rPr>
          <w:rFonts w:ascii="Times New Roman" w:hAnsi="Times New Roman" w:eastAsia="宋体" w:cs="宋体"/>
          <w:caps w:val="0"/>
          <w:smallCaps w:val="0"/>
          <w:color w:val="auto"/>
          <w:spacing w:val="-4"/>
          <w:sz w:val="28"/>
          <w:szCs w:val="28"/>
        </w:rPr>
      </w:pPr>
      <w:r>
        <w:rPr>
          <w:rFonts w:hint="eastAsia" w:ascii="Times New Roman" w:hAnsi="Times New Roman" w:eastAsia="宋体" w:cs="宋体"/>
          <w:caps w:val="0"/>
          <w:smallCaps w:val="0"/>
          <w:color w:val="auto"/>
          <w:spacing w:val="-4"/>
          <w:sz w:val="28"/>
          <w:szCs w:val="28"/>
        </w:rPr>
        <w:t>根据线路工程安全检查表，对该工程线路工程的管道本体、管道敷设、线路选择、地区等级划分及设计系数确定、线路截断阀室的设置、水工防护、管道标识、穿跨越工程等方面共列</w:t>
      </w:r>
      <w:r>
        <w:rPr>
          <w:rFonts w:ascii="Times New Roman" w:hAnsi="Times New Roman" w:eastAsia="宋体" w:cs="宋体"/>
          <w:caps w:val="0"/>
          <w:smallCaps w:val="0"/>
          <w:color w:val="auto"/>
          <w:spacing w:val="-4"/>
          <w:sz w:val="28"/>
          <w:szCs w:val="28"/>
        </w:rPr>
        <w:t>5</w:t>
      </w:r>
      <w:r>
        <w:rPr>
          <w:rFonts w:hint="eastAsia" w:ascii="Times New Roman" w:hAnsi="Times New Roman" w:eastAsia="宋体" w:cs="宋体"/>
          <w:caps w:val="0"/>
          <w:smallCaps w:val="0"/>
          <w:color w:val="auto"/>
          <w:spacing w:val="-4"/>
          <w:sz w:val="28"/>
          <w:szCs w:val="28"/>
          <w:lang w:val="en-US" w:eastAsia="zh-CN"/>
        </w:rPr>
        <w:t>0</w:t>
      </w:r>
      <w:r>
        <w:rPr>
          <w:rFonts w:hint="eastAsia" w:ascii="Times New Roman" w:hAnsi="Times New Roman" w:eastAsia="宋体" w:cs="宋体"/>
          <w:caps w:val="0"/>
          <w:smallCaps w:val="0"/>
          <w:color w:val="auto"/>
          <w:spacing w:val="-4"/>
          <w:sz w:val="28"/>
          <w:szCs w:val="28"/>
        </w:rPr>
        <w:t>个检查项，经资料查阅和现场勘查，符合项</w:t>
      </w:r>
      <w:r>
        <w:rPr>
          <w:rFonts w:hint="eastAsia" w:ascii="Times New Roman" w:hAnsi="Times New Roman" w:eastAsia="宋体" w:cs="宋体"/>
          <w:caps w:val="0"/>
          <w:smallCaps w:val="0"/>
          <w:color w:val="auto"/>
          <w:spacing w:val="-4"/>
          <w:sz w:val="28"/>
          <w:szCs w:val="28"/>
          <w:lang w:val="en-US" w:eastAsia="zh-CN"/>
        </w:rPr>
        <w:t>37</w:t>
      </w:r>
      <w:r>
        <w:rPr>
          <w:rFonts w:hint="eastAsia" w:ascii="Times New Roman" w:hAnsi="Times New Roman" w:eastAsia="宋体" w:cs="宋体"/>
          <w:caps w:val="0"/>
          <w:smallCaps w:val="0"/>
          <w:color w:val="auto"/>
          <w:spacing w:val="-4"/>
          <w:sz w:val="28"/>
          <w:szCs w:val="28"/>
        </w:rPr>
        <w:t>项，无关项</w:t>
      </w:r>
      <w:r>
        <w:rPr>
          <w:rFonts w:hint="eastAsia" w:ascii="Times New Roman" w:hAnsi="Times New Roman" w:eastAsia="宋体" w:cs="宋体"/>
          <w:caps w:val="0"/>
          <w:smallCaps w:val="0"/>
          <w:color w:val="auto"/>
          <w:spacing w:val="-4"/>
          <w:sz w:val="28"/>
          <w:szCs w:val="28"/>
          <w:lang w:val="en-US" w:eastAsia="zh-CN"/>
        </w:rPr>
        <w:t>13</w:t>
      </w:r>
      <w:r>
        <w:rPr>
          <w:rFonts w:hint="eastAsia" w:ascii="Times New Roman" w:hAnsi="Times New Roman" w:eastAsia="宋体" w:cs="宋体"/>
          <w:caps w:val="0"/>
          <w:smallCaps w:val="0"/>
          <w:color w:val="auto"/>
          <w:spacing w:val="-4"/>
          <w:sz w:val="28"/>
          <w:szCs w:val="28"/>
        </w:rPr>
        <w:t>项。该工程线路工程符合《石油天然气管道保护法》《输气管道工程设计规范》GB50251-2015、《油气长输管道工程施工及验收规范》GB50369-2014等规范的有关规定。</w:t>
      </w:r>
    </w:p>
    <w:bookmarkEnd w:id="305"/>
    <w:p w14:paraId="36D0AFD3">
      <w:pPr>
        <w:pStyle w:val="3"/>
        <w:pageBreakBefore w:val="0"/>
        <w:widowControl w:val="0"/>
        <w:kinsoku/>
        <w:wordWrap/>
        <w:overflowPunct/>
        <w:topLinePunct w:val="0"/>
        <w:autoSpaceDE/>
        <w:autoSpaceDN/>
        <w:bidi w:val="0"/>
        <w:snapToGrid/>
        <w:spacing w:before="0" w:beforeLines="0" w:line="600" w:lineRule="exact"/>
        <w:rPr>
          <w:rFonts w:hint="eastAsia" w:ascii="Times New Roman" w:hAnsi="Times New Roman" w:eastAsia="宋体"/>
          <w:caps w:val="0"/>
          <w:smallCaps w:val="0"/>
          <w:color w:val="auto"/>
          <w:sz w:val="28"/>
          <w:szCs w:val="28"/>
        </w:rPr>
      </w:pPr>
      <w:bookmarkStart w:id="309" w:name="_Toc15478"/>
      <w:r>
        <w:rPr>
          <w:rFonts w:hint="eastAsia" w:eastAsia="宋体"/>
          <w:caps w:val="0"/>
          <w:smallCaps w:val="0"/>
          <w:color w:val="auto"/>
          <w:sz w:val="28"/>
          <w:szCs w:val="28"/>
          <w:lang w:val="en-US" w:eastAsia="zh-CN"/>
        </w:rPr>
        <w:t>8</w:t>
      </w:r>
      <w:r>
        <w:rPr>
          <w:rFonts w:hint="eastAsia" w:ascii="Times New Roman" w:hAnsi="Times New Roman" w:eastAsia="宋体"/>
          <w:caps w:val="0"/>
          <w:smallCaps w:val="0"/>
          <w:color w:val="auto"/>
          <w:sz w:val="28"/>
          <w:szCs w:val="28"/>
        </w:rPr>
        <w:t>.</w:t>
      </w:r>
      <w:r>
        <w:rPr>
          <w:rFonts w:hint="eastAsia" w:ascii="Times New Roman" w:hAnsi="Times New Roman" w:eastAsia="宋体"/>
          <w:caps w:val="0"/>
          <w:smallCaps w:val="0"/>
          <w:color w:val="auto"/>
          <w:sz w:val="28"/>
          <w:szCs w:val="28"/>
          <w:lang w:val="en-US" w:eastAsia="zh-CN"/>
        </w:rPr>
        <w:t>3</w:t>
      </w:r>
      <w:r>
        <w:rPr>
          <w:rFonts w:hint="eastAsia" w:ascii="Times New Roman" w:hAnsi="Times New Roman" w:eastAsia="宋体"/>
          <w:caps w:val="0"/>
          <w:smallCaps w:val="0"/>
          <w:color w:val="auto"/>
          <w:sz w:val="28"/>
          <w:szCs w:val="28"/>
        </w:rPr>
        <w:t>公用工程</w:t>
      </w:r>
      <w:bookmarkEnd w:id="309"/>
    </w:p>
    <w:p w14:paraId="42E1849C">
      <w:pPr>
        <w:pStyle w:val="4"/>
        <w:pageBreakBefore w:val="0"/>
        <w:widowControl w:val="0"/>
        <w:kinsoku/>
        <w:wordWrap/>
        <w:overflowPunct/>
        <w:topLinePunct w:val="0"/>
        <w:autoSpaceDE/>
        <w:autoSpaceDN/>
        <w:bidi w:val="0"/>
        <w:snapToGrid/>
        <w:spacing w:before="0" w:beforeLines="0" w:after="0" w:afterLines="0" w:line="600" w:lineRule="exact"/>
        <w:rPr>
          <w:rFonts w:hint="eastAsia" w:ascii="Times New Roman" w:hAnsi="Times New Roman" w:eastAsia="宋体"/>
          <w:caps w:val="0"/>
          <w:smallCaps w:val="0"/>
          <w:color w:val="auto"/>
          <w:sz w:val="28"/>
          <w:szCs w:val="40"/>
        </w:rPr>
      </w:pPr>
      <w:bookmarkStart w:id="310" w:name="_Toc21578"/>
      <w:r>
        <w:rPr>
          <w:rFonts w:hint="eastAsia" w:eastAsia="宋体"/>
          <w:caps w:val="0"/>
          <w:smallCaps w:val="0"/>
          <w:color w:val="auto"/>
          <w:sz w:val="28"/>
          <w:szCs w:val="40"/>
          <w:lang w:val="en-US" w:eastAsia="zh-CN"/>
        </w:rPr>
        <w:t>8</w:t>
      </w:r>
      <w:r>
        <w:rPr>
          <w:rFonts w:hint="eastAsia" w:ascii="Times New Roman" w:hAnsi="Times New Roman" w:eastAsia="宋体"/>
          <w:caps w:val="0"/>
          <w:smallCaps w:val="0"/>
          <w:color w:val="auto"/>
          <w:sz w:val="28"/>
          <w:szCs w:val="40"/>
        </w:rPr>
        <w:t>.</w:t>
      </w:r>
      <w:r>
        <w:rPr>
          <w:rFonts w:hint="eastAsia" w:ascii="Times New Roman" w:hAnsi="Times New Roman" w:eastAsia="宋体"/>
          <w:caps w:val="0"/>
          <w:smallCaps w:val="0"/>
          <w:color w:val="auto"/>
          <w:sz w:val="28"/>
          <w:szCs w:val="40"/>
          <w:lang w:val="en-US" w:eastAsia="zh-CN"/>
        </w:rPr>
        <w:t>3.1</w:t>
      </w:r>
      <w:r>
        <w:rPr>
          <w:rFonts w:hint="eastAsia" w:ascii="Times New Roman" w:hAnsi="Times New Roman" w:eastAsia="宋体"/>
          <w:caps w:val="0"/>
          <w:smallCaps w:val="0"/>
          <w:color w:val="auto"/>
          <w:sz w:val="28"/>
          <w:szCs w:val="40"/>
        </w:rPr>
        <w:t>通信</w:t>
      </w:r>
      <w:bookmarkEnd w:id="310"/>
    </w:p>
    <w:p w14:paraId="2BDF48B9">
      <w:pPr>
        <w:pageBreakBefore w:val="0"/>
        <w:widowControl w:val="0"/>
        <w:kinsoku/>
        <w:wordWrap/>
        <w:overflowPunct/>
        <w:topLinePunct w:val="0"/>
        <w:autoSpaceDE/>
        <w:autoSpaceDN/>
        <w:bidi w:val="0"/>
        <w:snapToGrid/>
        <w:spacing w:line="600" w:lineRule="exact"/>
        <w:ind w:firstLine="560" w:firstLineChars="200"/>
        <w:rPr>
          <w:rFonts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据《输气管道工程设计规范》（GB50251-2015）、《输油（气）管道同沟敷设光缆（硅芯管）设计及施工规范》SY/T4108-2012的要求，对该工程的通信系统进行检查。</w:t>
      </w:r>
    </w:p>
    <w:p w14:paraId="652E4384">
      <w:pPr>
        <w:pStyle w:val="109"/>
        <w:spacing w:before="156"/>
        <w:rPr>
          <w:rFonts w:hint="eastAsia" w:ascii="Times New Roman" w:hAnsi="Times New Roman" w:eastAsia="宋体" w:cs="宋体"/>
          <w:b/>
          <w:bCs/>
          <w:caps w:val="0"/>
          <w:smallCaps w:val="0"/>
          <w:color w:val="auto"/>
          <w:sz w:val="24"/>
          <w:szCs w:val="28"/>
        </w:rPr>
      </w:pPr>
      <w:r>
        <w:rPr>
          <w:rFonts w:hint="eastAsia" w:ascii="Times New Roman" w:hAnsi="Times New Roman" w:eastAsia="宋体" w:cs="宋体"/>
          <w:b/>
          <w:bCs/>
          <w:caps w:val="0"/>
          <w:smallCaps w:val="0"/>
          <w:color w:val="auto"/>
          <w:sz w:val="24"/>
          <w:szCs w:val="28"/>
        </w:rPr>
        <w:t>表</w:t>
      </w:r>
      <w:r>
        <w:rPr>
          <w:rFonts w:hint="eastAsia" w:ascii="Times New Roman" w:hAnsi="Times New Roman" w:eastAsia="宋体" w:cs="宋体"/>
          <w:b/>
          <w:bCs/>
          <w:caps w:val="0"/>
          <w:smallCaps w:val="0"/>
          <w:color w:val="auto"/>
          <w:sz w:val="24"/>
          <w:szCs w:val="28"/>
          <w:lang w:val="en-US" w:eastAsia="zh-CN"/>
        </w:rPr>
        <w:t>8</w:t>
      </w:r>
      <w:r>
        <w:rPr>
          <w:rFonts w:hint="eastAsia" w:ascii="Times New Roman" w:hAnsi="Times New Roman" w:eastAsia="宋体" w:cs="宋体"/>
          <w:b/>
          <w:bCs/>
          <w:caps w:val="0"/>
          <w:smallCaps w:val="0"/>
          <w:color w:val="auto"/>
          <w:sz w:val="24"/>
          <w:szCs w:val="28"/>
        </w:rPr>
        <w:t>.</w:t>
      </w:r>
      <w:r>
        <w:rPr>
          <w:rFonts w:hint="eastAsia" w:ascii="Times New Roman" w:hAnsi="Times New Roman" w:eastAsia="宋体" w:cs="宋体"/>
          <w:b/>
          <w:bCs/>
          <w:caps w:val="0"/>
          <w:smallCaps w:val="0"/>
          <w:color w:val="auto"/>
          <w:sz w:val="24"/>
          <w:szCs w:val="28"/>
          <w:lang w:val="en-US" w:eastAsia="zh-CN"/>
        </w:rPr>
        <w:t>3</w:t>
      </w:r>
      <w:r>
        <w:rPr>
          <w:rFonts w:hint="eastAsia" w:ascii="Times New Roman" w:hAnsi="Times New Roman" w:eastAsia="宋体" w:cs="宋体"/>
          <w:b/>
          <w:bCs/>
          <w:caps w:val="0"/>
          <w:smallCaps w:val="0"/>
          <w:color w:val="auto"/>
          <w:sz w:val="24"/>
          <w:szCs w:val="28"/>
        </w:rPr>
        <w:t>-</w:t>
      </w:r>
      <w:r>
        <w:rPr>
          <w:rFonts w:hint="eastAsia" w:ascii="Times New Roman" w:hAnsi="Times New Roman" w:eastAsia="宋体" w:cs="宋体"/>
          <w:b/>
          <w:bCs/>
          <w:caps w:val="0"/>
          <w:smallCaps w:val="0"/>
          <w:color w:val="auto"/>
          <w:sz w:val="24"/>
          <w:szCs w:val="28"/>
          <w:lang w:val="en-US" w:eastAsia="zh-CN"/>
        </w:rPr>
        <w:t>1</w:t>
      </w:r>
      <w:r>
        <w:rPr>
          <w:rFonts w:hint="eastAsia" w:ascii="Times New Roman" w:hAnsi="Times New Roman" w:eastAsia="宋体" w:cs="宋体"/>
          <w:b/>
          <w:bCs/>
          <w:caps w:val="0"/>
          <w:smallCaps w:val="0"/>
          <w:color w:val="auto"/>
          <w:sz w:val="24"/>
          <w:szCs w:val="28"/>
        </w:rPr>
        <w:t>通信系统检查表</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395"/>
        <w:gridCol w:w="3263"/>
        <w:gridCol w:w="2499"/>
        <w:gridCol w:w="2351"/>
        <w:gridCol w:w="564"/>
      </w:tblGrid>
      <w:tr w14:paraId="7A608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09" w:hRule="atLeast"/>
          <w:tblHeader/>
          <w:jc w:val="center"/>
        </w:trPr>
        <w:tc>
          <w:tcPr>
            <w:tcW w:w="395" w:type="dxa"/>
            <w:noWrap w:val="0"/>
            <w:tcMar>
              <w:top w:w="15" w:type="dxa"/>
              <w:left w:w="15" w:type="dxa"/>
              <w:bottom w:w="0" w:type="dxa"/>
              <w:right w:w="15" w:type="dxa"/>
            </w:tcMar>
            <w:vAlign w:val="center"/>
          </w:tcPr>
          <w:p w14:paraId="56E34378">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序号</w:t>
            </w:r>
          </w:p>
        </w:tc>
        <w:tc>
          <w:tcPr>
            <w:tcW w:w="3263" w:type="dxa"/>
            <w:noWrap w:val="0"/>
            <w:tcMar>
              <w:top w:w="15" w:type="dxa"/>
              <w:left w:w="15" w:type="dxa"/>
              <w:bottom w:w="0" w:type="dxa"/>
              <w:right w:w="15" w:type="dxa"/>
            </w:tcMar>
            <w:vAlign w:val="center"/>
          </w:tcPr>
          <w:p w14:paraId="48B91913">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检查内容</w:t>
            </w:r>
          </w:p>
        </w:tc>
        <w:tc>
          <w:tcPr>
            <w:tcW w:w="2499" w:type="dxa"/>
            <w:noWrap w:val="0"/>
            <w:tcMar>
              <w:top w:w="15" w:type="dxa"/>
              <w:left w:w="15" w:type="dxa"/>
              <w:bottom w:w="0" w:type="dxa"/>
              <w:right w:w="15" w:type="dxa"/>
            </w:tcMar>
            <w:vAlign w:val="center"/>
          </w:tcPr>
          <w:p w14:paraId="3FBA0082">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依据</w:t>
            </w:r>
          </w:p>
        </w:tc>
        <w:tc>
          <w:tcPr>
            <w:tcW w:w="2351" w:type="dxa"/>
            <w:noWrap w:val="0"/>
            <w:tcMar>
              <w:top w:w="15" w:type="dxa"/>
              <w:left w:w="15" w:type="dxa"/>
              <w:bottom w:w="0" w:type="dxa"/>
              <w:right w:w="15" w:type="dxa"/>
            </w:tcMar>
            <w:vAlign w:val="center"/>
          </w:tcPr>
          <w:p w14:paraId="25F333DF">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检查说明</w:t>
            </w:r>
          </w:p>
        </w:tc>
        <w:tc>
          <w:tcPr>
            <w:tcW w:w="564" w:type="dxa"/>
            <w:noWrap w:val="0"/>
            <w:vAlign w:val="center"/>
          </w:tcPr>
          <w:p w14:paraId="192FE1E3">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检查结论</w:t>
            </w:r>
          </w:p>
        </w:tc>
      </w:tr>
      <w:tr w14:paraId="5107A5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80" w:hRule="atLeast"/>
          <w:jc w:val="center"/>
        </w:trPr>
        <w:tc>
          <w:tcPr>
            <w:tcW w:w="395" w:type="dxa"/>
            <w:noWrap w:val="0"/>
            <w:tcMar>
              <w:top w:w="15" w:type="dxa"/>
              <w:left w:w="15" w:type="dxa"/>
              <w:bottom w:w="0" w:type="dxa"/>
              <w:right w:w="15" w:type="dxa"/>
            </w:tcMar>
            <w:vAlign w:val="center"/>
          </w:tcPr>
          <w:p w14:paraId="0282FA05">
            <w:pPr>
              <w:keepNext w:val="0"/>
              <w:keepLines w:val="0"/>
              <w:pageBreakBefore w:val="0"/>
              <w:numPr>
                <w:ilvl w:val="0"/>
                <w:numId w:val="16"/>
              </w:numPr>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p>
        </w:tc>
        <w:tc>
          <w:tcPr>
            <w:tcW w:w="3263" w:type="dxa"/>
            <w:noWrap w:val="0"/>
            <w:tcMar>
              <w:top w:w="15" w:type="dxa"/>
              <w:left w:w="15" w:type="dxa"/>
              <w:bottom w:w="0" w:type="dxa"/>
              <w:right w:w="15" w:type="dxa"/>
            </w:tcMar>
            <w:vAlign w:val="center"/>
          </w:tcPr>
          <w:p w14:paraId="67ECF276">
            <w:pPr>
              <w:keepNext w:val="0"/>
              <w:keepLines w:val="0"/>
              <w:pageBreakBefore w:val="0"/>
              <w:kinsoku/>
              <w:wordWrap/>
              <w:overflowPunct/>
              <w:topLinePunct w:val="0"/>
              <w:bidi w:val="0"/>
              <w:snapToGrid/>
              <w:spacing w:line="30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输气管道通信方式，应根据输气管道管理营运对通信的要求以及行业的通信网络规划确定。</w:t>
            </w:r>
          </w:p>
        </w:tc>
        <w:tc>
          <w:tcPr>
            <w:tcW w:w="2499" w:type="dxa"/>
            <w:noWrap w:val="0"/>
            <w:tcMar>
              <w:top w:w="15" w:type="dxa"/>
              <w:left w:w="15" w:type="dxa"/>
              <w:bottom w:w="0" w:type="dxa"/>
              <w:right w:w="15" w:type="dxa"/>
            </w:tcMar>
            <w:vAlign w:val="center"/>
          </w:tcPr>
          <w:p w14:paraId="2D4720D0">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《输气管道工程设计规范》GB50251-2015</w:t>
            </w:r>
          </w:p>
          <w:p w14:paraId="01BD1DB7">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kern w:val="0"/>
                <w:sz w:val="21"/>
                <w:szCs w:val="21"/>
              </w:rPr>
              <w:t>9.0.1</w:t>
            </w:r>
          </w:p>
        </w:tc>
        <w:tc>
          <w:tcPr>
            <w:tcW w:w="2351" w:type="dxa"/>
            <w:noWrap w:val="0"/>
            <w:tcMar>
              <w:top w:w="15" w:type="dxa"/>
              <w:left w:w="15" w:type="dxa"/>
              <w:bottom w:w="0" w:type="dxa"/>
              <w:right w:w="15" w:type="dxa"/>
            </w:tcMar>
            <w:vAlign w:val="center"/>
          </w:tcPr>
          <w:p w14:paraId="22D6A9D3">
            <w:pPr>
              <w:keepNext w:val="0"/>
              <w:keepLines w:val="0"/>
              <w:pageBreakBefore w:val="0"/>
              <w:kinsoku/>
              <w:wordWrap/>
              <w:overflowPunct/>
              <w:topLinePunct w:val="0"/>
              <w:bidi w:val="0"/>
              <w:snapToGrid/>
              <w:spacing w:line="30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该工程采用自建光通信作为SCADA数据传输的主用通信方式。</w:t>
            </w:r>
          </w:p>
        </w:tc>
        <w:tc>
          <w:tcPr>
            <w:tcW w:w="564" w:type="dxa"/>
            <w:noWrap w:val="0"/>
            <w:vAlign w:val="center"/>
          </w:tcPr>
          <w:p w14:paraId="01821254">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66C14D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395" w:type="dxa"/>
            <w:noWrap w:val="0"/>
            <w:tcMar>
              <w:top w:w="15" w:type="dxa"/>
              <w:left w:w="15" w:type="dxa"/>
              <w:bottom w:w="0" w:type="dxa"/>
              <w:right w:w="15" w:type="dxa"/>
            </w:tcMar>
            <w:vAlign w:val="center"/>
          </w:tcPr>
          <w:p w14:paraId="1FEDF75A">
            <w:pPr>
              <w:keepNext w:val="0"/>
              <w:keepLines w:val="0"/>
              <w:pageBreakBefore w:val="0"/>
              <w:numPr>
                <w:ilvl w:val="0"/>
                <w:numId w:val="16"/>
              </w:numPr>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p>
        </w:tc>
        <w:tc>
          <w:tcPr>
            <w:tcW w:w="3263" w:type="dxa"/>
            <w:noWrap w:val="0"/>
            <w:tcMar>
              <w:top w:w="15" w:type="dxa"/>
              <w:left w:w="15" w:type="dxa"/>
              <w:bottom w:w="0" w:type="dxa"/>
              <w:right w:w="15" w:type="dxa"/>
            </w:tcMar>
            <w:vAlign w:val="center"/>
          </w:tcPr>
          <w:p w14:paraId="7B291C4E">
            <w:pPr>
              <w:keepNext w:val="0"/>
              <w:keepLines w:val="0"/>
              <w:pageBreakBefore w:val="0"/>
              <w:kinsoku/>
              <w:wordWrap/>
              <w:overflowPunct/>
              <w:topLinePunct w:val="0"/>
              <w:bidi w:val="0"/>
              <w:snapToGrid/>
              <w:spacing w:line="30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光缆与输气管道同沟敷设时，应符合现行行业标准《输油（气）管道同沟敷设光缆（硅芯管）设计及施工规范》SY/T4108的有关规定。光纤容量应预留适当的富裕量以备今后业务发展的需要。</w:t>
            </w:r>
          </w:p>
        </w:tc>
        <w:tc>
          <w:tcPr>
            <w:tcW w:w="2499" w:type="dxa"/>
            <w:noWrap w:val="0"/>
            <w:tcMar>
              <w:top w:w="15" w:type="dxa"/>
              <w:left w:w="15" w:type="dxa"/>
              <w:bottom w:w="0" w:type="dxa"/>
              <w:right w:w="15" w:type="dxa"/>
            </w:tcMar>
            <w:vAlign w:val="center"/>
          </w:tcPr>
          <w:p w14:paraId="7E33EABC">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《输气管道工程设计规范》GB50251-2015</w:t>
            </w:r>
          </w:p>
          <w:p w14:paraId="57DAB59B">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kern w:val="0"/>
                <w:sz w:val="21"/>
                <w:szCs w:val="21"/>
              </w:rPr>
              <w:t>9.0.2</w:t>
            </w:r>
          </w:p>
        </w:tc>
        <w:tc>
          <w:tcPr>
            <w:tcW w:w="2351" w:type="dxa"/>
            <w:noWrap w:val="0"/>
            <w:tcMar>
              <w:top w:w="15" w:type="dxa"/>
              <w:left w:w="15" w:type="dxa"/>
              <w:bottom w:w="0" w:type="dxa"/>
              <w:right w:w="15" w:type="dxa"/>
            </w:tcMar>
            <w:vAlign w:val="center"/>
          </w:tcPr>
          <w:p w14:paraId="024D6225">
            <w:pPr>
              <w:keepNext w:val="0"/>
              <w:keepLines w:val="0"/>
              <w:pageBreakBefore w:val="0"/>
              <w:kinsoku/>
              <w:wordWrap/>
              <w:overflowPunct/>
              <w:topLinePunct w:val="0"/>
              <w:bidi w:val="0"/>
              <w:snapToGrid/>
              <w:spacing w:line="30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kern w:val="0"/>
                <w:sz w:val="21"/>
                <w:szCs w:val="21"/>
              </w:rPr>
              <w:t>光缆与输气管道同沟敷设，按现行行业标准SY/T4108的有关规定执行。光纤容量预留适当的富裕量以备今后业务发展的需要。</w:t>
            </w:r>
          </w:p>
        </w:tc>
        <w:tc>
          <w:tcPr>
            <w:tcW w:w="564" w:type="dxa"/>
            <w:noWrap w:val="0"/>
            <w:vAlign w:val="center"/>
          </w:tcPr>
          <w:p w14:paraId="7FFD5BB8">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50CE33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395" w:type="dxa"/>
            <w:noWrap w:val="0"/>
            <w:tcMar>
              <w:top w:w="15" w:type="dxa"/>
              <w:left w:w="15" w:type="dxa"/>
              <w:bottom w:w="0" w:type="dxa"/>
              <w:right w:w="15" w:type="dxa"/>
            </w:tcMar>
            <w:vAlign w:val="center"/>
          </w:tcPr>
          <w:p w14:paraId="5FE71B80">
            <w:pPr>
              <w:keepNext w:val="0"/>
              <w:keepLines w:val="0"/>
              <w:pageBreakBefore w:val="0"/>
              <w:numPr>
                <w:ilvl w:val="0"/>
                <w:numId w:val="16"/>
              </w:numPr>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p>
        </w:tc>
        <w:tc>
          <w:tcPr>
            <w:tcW w:w="3263" w:type="dxa"/>
            <w:noWrap w:val="0"/>
            <w:tcMar>
              <w:top w:w="15" w:type="dxa"/>
              <w:left w:w="15" w:type="dxa"/>
              <w:bottom w:w="0" w:type="dxa"/>
              <w:right w:w="15" w:type="dxa"/>
            </w:tcMar>
            <w:vAlign w:val="center"/>
          </w:tcPr>
          <w:p w14:paraId="63964971">
            <w:pPr>
              <w:keepNext w:val="0"/>
              <w:keepLines w:val="0"/>
              <w:pageBreakBefore w:val="0"/>
              <w:kinsoku/>
              <w:wordWrap/>
              <w:overflowPunct/>
              <w:topLinePunct w:val="0"/>
              <w:autoSpaceDE w:val="0"/>
              <w:autoSpaceDN w:val="0"/>
              <w:bidi w:val="0"/>
              <w:snapToGrid/>
              <w:spacing w:line="30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输气管道巡回检查、管道事故抢修和维修的部门，可配备满足使用条件的移动通信设备。</w:t>
            </w:r>
          </w:p>
        </w:tc>
        <w:tc>
          <w:tcPr>
            <w:tcW w:w="2499" w:type="dxa"/>
            <w:noWrap w:val="0"/>
            <w:tcMar>
              <w:top w:w="15" w:type="dxa"/>
              <w:left w:w="15" w:type="dxa"/>
              <w:bottom w:w="0" w:type="dxa"/>
              <w:right w:w="15" w:type="dxa"/>
            </w:tcMar>
            <w:vAlign w:val="center"/>
          </w:tcPr>
          <w:p w14:paraId="1B592153">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《输气管道工程设计规范》GB50251-2015</w:t>
            </w:r>
          </w:p>
          <w:p w14:paraId="7E72889D">
            <w:pPr>
              <w:keepNext w:val="0"/>
              <w:keepLines w:val="0"/>
              <w:pageBreakBefore w:val="0"/>
              <w:widowControl/>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caps w:val="0"/>
                <w:smallCaps w:val="0"/>
                <w:color w:val="auto"/>
                <w:kern w:val="0"/>
                <w:sz w:val="21"/>
                <w:szCs w:val="21"/>
              </w:rPr>
              <w:t>9.0.8</w:t>
            </w:r>
          </w:p>
        </w:tc>
        <w:tc>
          <w:tcPr>
            <w:tcW w:w="2351" w:type="dxa"/>
            <w:noWrap w:val="0"/>
            <w:tcMar>
              <w:top w:w="15" w:type="dxa"/>
              <w:left w:w="15" w:type="dxa"/>
              <w:bottom w:w="0" w:type="dxa"/>
              <w:right w:w="15" w:type="dxa"/>
            </w:tcMar>
            <w:vAlign w:val="center"/>
          </w:tcPr>
          <w:p w14:paraId="79B5756C">
            <w:pPr>
              <w:keepNext w:val="0"/>
              <w:keepLines w:val="0"/>
              <w:pageBreakBefore w:val="0"/>
              <w:kinsoku/>
              <w:wordWrap/>
              <w:overflowPunct/>
              <w:topLinePunct w:val="0"/>
              <w:bidi w:val="0"/>
              <w:snapToGrid/>
              <w:spacing w:line="30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巡回检查、管道事故抢修和维修配备满足使用条件的移动通信设备。</w:t>
            </w:r>
          </w:p>
        </w:tc>
        <w:tc>
          <w:tcPr>
            <w:tcW w:w="564" w:type="dxa"/>
            <w:noWrap w:val="0"/>
            <w:vAlign w:val="center"/>
          </w:tcPr>
          <w:p w14:paraId="06D659D0">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735567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395" w:type="dxa"/>
            <w:noWrap w:val="0"/>
            <w:tcMar>
              <w:top w:w="15" w:type="dxa"/>
              <w:left w:w="15" w:type="dxa"/>
              <w:bottom w:w="0" w:type="dxa"/>
              <w:right w:w="15" w:type="dxa"/>
            </w:tcMar>
            <w:vAlign w:val="center"/>
          </w:tcPr>
          <w:p w14:paraId="1A6A9876">
            <w:pPr>
              <w:keepNext w:val="0"/>
              <w:keepLines w:val="0"/>
              <w:pageBreakBefore w:val="0"/>
              <w:numPr>
                <w:ilvl w:val="0"/>
                <w:numId w:val="16"/>
              </w:numPr>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p>
        </w:tc>
        <w:tc>
          <w:tcPr>
            <w:tcW w:w="3263" w:type="dxa"/>
            <w:noWrap w:val="0"/>
            <w:tcMar>
              <w:top w:w="15" w:type="dxa"/>
              <w:left w:w="15" w:type="dxa"/>
              <w:bottom w:w="0" w:type="dxa"/>
              <w:right w:w="15" w:type="dxa"/>
            </w:tcMar>
            <w:vAlign w:val="center"/>
          </w:tcPr>
          <w:p w14:paraId="7B9732E2">
            <w:pPr>
              <w:keepNext w:val="0"/>
              <w:keepLines w:val="0"/>
              <w:pageBreakBefore w:val="0"/>
              <w:kinsoku/>
              <w:wordWrap/>
              <w:overflowPunct/>
              <w:topLinePunct w:val="0"/>
              <w:autoSpaceDE w:val="0"/>
              <w:autoSpaceDN w:val="0"/>
              <w:bidi w:val="0"/>
              <w:snapToGrid/>
              <w:spacing w:line="300" w:lineRule="exact"/>
              <w:textAlignment w:val="auto"/>
              <w:rPr>
                <w:rFonts w:hint="eastAsia" w:ascii="Times New Roman" w:hAnsi="Times New Roman" w:eastAsia="宋体" w:cs="宋体"/>
                <w:caps w:val="0"/>
                <w:smallCaps w:val="0"/>
                <w:color w:val="auto"/>
                <w:spacing w:val="10"/>
                <w:kern w:val="0"/>
                <w:sz w:val="21"/>
                <w:szCs w:val="21"/>
              </w:rPr>
            </w:pPr>
            <w:r>
              <w:rPr>
                <w:rFonts w:hint="eastAsia" w:ascii="Times New Roman" w:hAnsi="Times New Roman" w:eastAsia="宋体" w:cs="宋体"/>
                <w:caps w:val="0"/>
                <w:smallCaps w:val="0"/>
                <w:color w:val="auto"/>
                <w:kern w:val="0"/>
                <w:sz w:val="21"/>
                <w:szCs w:val="21"/>
              </w:rPr>
              <w:t>同沟敷设的光缆（硅芯管）敷设位置根据实际情况可选择在管沟底部或与管顶平齐位置。</w:t>
            </w:r>
          </w:p>
        </w:tc>
        <w:tc>
          <w:tcPr>
            <w:tcW w:w="2499" w:type="dxa"/>
            <w:noWrap w:val="0"/>
            <w:tcMar>
              <w:top w:w="15" w:type="dxa"/>
              <w:left w:w="15" w:type="dxa"/>
              <w:bottom w:w="0" w:type="dxa"/>
              <w:right w:w="15" w:type="dxa"/>
            </w:tcMar>
            <w:vAlign w:val="center"/>
          </w:tcPr>
          <w:p w14:paraId="6EF466A6">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《输油（气）管道同沟敷设光缆（硅芯管）设计及施工规范》SY/T4108-2012</w:t>
            </w:r>
          </w:p>
          <w:p w14:paraId="2C6E2B79">
            <w:pPr>
              <w:pStyle w:val="53"/>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4.1.4</w:t>
            </w:r>
          </w:p>
        </w:tc>
        <w:tc>
          <w:tcPr>
            <w:tcW w:w="2351" w:type="dxa"/>
            <w:noWrap w:val="0"/>
            <w:tcMar>
              <w:top w:w="15" w:type="dxa"/>
              <w:left w:w="15" w:type="dxa"/>
              <w:bottom w:w="0" w:type="dxa"/>
              <w:right w:w="15" w:type="dxa"/>
            </w:tcMar>
            <w:vAlign w:val="center"/>
          </w:tcPr>
          <w:p w14:paraId="28B4A08F">
            <w:pPr>
              <w:keepNext w:val="0"/>
              <w:keepLines w:val="0"/>
              <w:pageBreakBefore w:val="0"/>
              <w:kinsoku/>
              <w:wordWrap/>
              <w:overflowPunct/>
              <w:topLinePunct w:val="0"/>
              <w:bidi w:val="0"/>
              <w:snapToGrid/>
              <w:spacing w:line="30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同沟敷设，硅芯管管底与输气管道管底标高一致。</w:t>
            </w:r>
          </w:p>
        </w:tc>
        <w:tc>
          <w:tcPr>
            <w:tcW w:w="564" w:type="dxa"/>
            <w:noWrap w:val="0"/>
            <w:vAlign w:val="center"/>
          </w:tcPr>
          <w:p w14:paraId="67DEA1D5">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5CB06A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395" w:type="dxa"/>
            <w:noWrap w:val="0"/>
            <w:tcMar>
              <w:top w:w="15" w:type="dxa"/>
              <w:left w:w="15" w:type="dxa"/>
              <w:bottom w:w="0" w:type="dxa"/>
              <w:right w:w="15" w:type="dxa"/>
            </w:tcMar>
            <w:vAlign w:val="center"/>
          </w:tcPr>
          <w:p w14:paraId="5924F3B8">
            <w:pPr>
              <w:keepNext w:val="0"/>
              <w:keepLines w:val="0"/>
              <w:pageBreakBefore w:val="0"/>
              <w:numPr>
                <w:ilvl w:val="0"/>
                <w:numId w:val="16"/>
              </w:numPr>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p>
        </w:tc>
        <w:tc>
          <w:tcPr>
            <w:tcW w:w="3263" w:type="dxa"/>
            <w:noWrap w:val="0"/>
            <w:tcMar>
              <w:top w:w="15" w:type="dxa"/>
              <w:left w:w="15" w:type="dxa"/>
              <w:bottom w:w="0" w:type="dxa"/>
              <w:right w:w="15" w:type="dxa"/>
            </w:tcMar>
            <w:vAlign w:val="center"/>
          </w:tcPr>
          <w:p w14:paraId="10504F27">
            <w:pPr>
              <w:keepNext w:val="0"/>
              <w:keepLines w:val="0"/>
              <w:pageBreakBefore w:val="0"/>
              <w:kinsoku/>
              <w:wordWrap/>
              <w:overflowPunct/>
              <w:topLinePunct w:val="0"/>
              <w:autoSpaceDE w:val="0"/>
              <w:autoSpaceDN w:val="0"/>
              <w:bidi w:val="0"/>
              <w:snapToGrid/>
              <w:spacing w:line="300" w:lineRule="exact"/>
              <w:textAlignment w:val="auto"/>
              <w:rPr>
                <w:rFonts w:hint="eastAsia" w:ascii="Times New Roman" w:hAnsi="Times New Roman" w:eastAsia="宋体" w:cs="宋体"/>
                <w:caps w:val="0"/>
                <w:smallCaps w:val="0"/>
                <w:color w:val="auto"/>
                <w:spacing w:val="10"/>
                <w:kern w:val="0"/>
                <w:sz w:val="21"/>
                <w:szCs w:val="21"/>
              </w:rPr>
            </w:pPr>
            <w:r>
              <w:rPr>
                <w:rFonts w:hint="eastAsia" w:ascii="Times New Roman" w:hAnsi="Times New Roman" w:eastAsia="宋体" w:cs="宋体"/>
                <w:caps w:val="0"/>
                <w:smallCaps w:val="0"/>
                <w:color w:val="auto"/>
                <w:kern w:val="0"/>
                <w:sz w:val="21"/>
                <w:szCs w:val="21"/>
              </w:rPr>
              <w:t>光缆（硅芯管）与管道间最小净距（指两断面垂直投影的净距）不应小于0.3m。</w:t>
            </w:r>
          </w:p>
        </w:tc>
        <w:tc>
          <w:tcPr>
            <w:tcW w:w="2499" w:type="dxa"/>
            <w:noWrap w:val="0"/>
            <w:tcMar>
              <w:top w:w="15" w:type="dxa"/>
              <w:left w:w="15" w:type="dxa"/>
              <w:bottom w:w="0" w:type="dxa"/>
              <w:right w:w="15" w:type="dxa"/>
            </w:tcMar>
            <w:vAlign w:val="center"/>
          </w:tcPr>
          <w:p w14:paraId="5E554952">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《输油（气）管道同沟敷设光缆（硅芯管）设计及施工规范》SY/T4108-2012</w:t>
            </w:r>
          </w:p>
          <w:p w14:paraId="63030B7C">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4.1.4</w:t>
            </w:r>
          </w:p>
        </w:tc>
        <w:tc>
          <w:tcPr>
            <w:tcW w:w="2351" w:type="dxa"/>
            <w:noWrap w:val="0"/>
            <w:tcMar>
              <w:top w:w="15" w:type="dxa"/>
              <w:left w:w="15" w:type="dxa"/>
              <w:bottom w:w="0" w:type="dxa"/>
              <w:right w:w="15" w:type="dxa"/>
            </w:tcMar>
            <w:vAlign w:val="center"/>
          </w:tcPr>
          <w:p w14:paraId="4ED573CC">
            <w:pPr>
              <w:keepNext w:val="0"/>
              <w:keepLines w:val="0"/>
              <w:pageBreakBefore w:val="0"/>
              <w:kinsoku/>
              <w:wordWrap/>
              <w:overflowPunct/>
              <w:topLinePunct w:val="0"/>
              <w:bidi w:val="0"/>
              <w:snapToGrid/>
              <w:spacing w:line="30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光缆与输气管道管壁的水平净距</w:t>
            </w:r>
            <w:r>
              <w:rPr>
                <w:rFonts w:ascii="Times New Roman" w:hAnsi="Times New Roman" w:eastAsia="宋体" w:cs="宋体"/>
                <w:caps w:val="0"/>
                <w:smallCaps w:val="0"/>
                <w:color w:val="auto"/>
                <w:sz w:val="21"/>
                <w:szCs w:val="21"/>
              </w:rPr>
              <w:t>0.3m</w:t>
            </w:r>
            <w:r>
              <w:rPr>
                <w:rFonts w:hint="eastAsia" w:ascii="Times New Roman" w:hAnsi="Times New Roman" w:eastAsia="宋体" w:cs="宋体"/>
                <w:caps w:val="0"/>
                <w:smallCaps w:val="0"/>
                <w:color w:val="auto"/>
                <w:sz w:val="21"/>
                <w:szCs w:val="21"/>
              </w:rPr>
              <w:t>。</w:t>
            </w:r>
          </w:p>
        </w:tc>
        <w:tc>
          <w:tcPr>
            <w:tcW w:w="564" w:type="dxa"/>
            <w:noWrap w:val="0"/>
            <w:vAlign w:val="center"/>
          </w:tcPr>
          <w:p w14:paraId="73DFF763">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r w14:paraId="746424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395" w:type="dxa"/>
            <w:noWrap w:val="0"/>
            <w:tcMar>
              <w:top w:w="15" w:type="dxa"/>
              <w:left w:w="15" w:type="dxa"/>
              <w:bottom w:w="0" w:type="dxa"/>
              <w:right w:w="15" w:type="dxa"/>
            </w:tcMar>
            <w:vAlign w:val="center"/>
          </w:tcPr>
          <w:p w14:paraId="1F030F19">
            <w:pPr>
              <w:keepNext w:val="0"/>
              <w:keepLines w:val="0"/>
              <w:pageBreakBefore w:val="0"/>
              <w:numPr>
                <w:ilvl w:val="0"/>
                <w:numId w:val="16"/>
              </w:numPr>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p>
        </w:tc>
        <w:tc>
          <w:tcPr>
            <w:tcW w:w="3263" w:type="dxa"/>
            <w:noWrap w:val="0"/>
            <w:tcMar>
              <w:top w:w="15" w:type="dxa"/>
              <w:left w:w="15" w:type="dxa"/>
              <w:bottom w:w="0" w:type="dxa"/>
              <w:right w:w="15" w:type="dxa"/>
            </w:tcMar>
            <w:vAlign w:val="center"/>
          </w:tcPr>
          <w:p w14:paraId="01561D9A">
            <w:pPr>
              <w:keepNext w:val="0"/>
              <w:keepLines w:val="0"/>
              <w:pageBreakBefore w:val="0"/>
              <w:kinsoku/>
              <w:wordWrap/>
              <w:overflowPunct/>
              <w:topLinePunct w:val="0"/>
              <w:autoSpaceDE w:val="0"/>
              <w:autoSpaceDN w:val="0"/>
              <w:bidi w:val="0"/>
              <w:snapToGrid/>
              <w:spacing w:line="300" w:lineRule="exact"/>
              <w:textAlignment w:val="auto"/>
              <w:rPr>
                <w:rFonts w:hint="eastAsia" w:ascii="Times New Roman" w:hAnsi="Times New Roman" w:eastAsia="宋体" w:cs="宋体"/>
                <w:caps w:val="0"/>
                <w:smallCaps w:val="0"/>
                <w:color w:val="auto"/>
                <w:spacing w:val="10"/>
                <w:kern w:val="0"/>
                <w:sz w:val="21"/>
                <w:szCs w:val="21"/>
              </w:rPr>
            </w:pPr>
            <w:r>
              <w:rPr>
                <w:rFonts w:hint="eastAsia" w:ascii="Times New Roman" w:hAnsi="Times New Roman" w:eastAsia="宋体" w:cs="宋体"/>
                <w:caps w:val="0"/>
                <w:smallCaps w:val="0"/>
                <w:color w:val="auto"/>
                <w:kern w:val="0"/>
                <w:sz w:val="21"/>
                <w:szCs w:val="21"/>
              </w:rPr>
              <w:t>光缆（硅芯管）与已有地下管线及地下光（电）缆交越时，应与管道一同在地下管线及地下光（电）缆下方通过。</w:t>
            </w:r>
          </w:p>
        </w:tc>
        <w:tc>
          <w:tcPr>
            <w:tcW w:w="2499" w:type="dxa"/>
            <w:noWrap w:val="0"/>
            <w:tcMar>
              <w:top w:w="15" w:type="dxa"/>
              <w:left w:w="15" w:type="dxa"/>
              <w:bottom w:w="0" w:type="dxa"/>
              <w:right w:w="15" w:type="dxa"/>
            </w:tcMar>
            <w:vAlign w:val="center"/>
          </w:tcPr>
          <w:p w14:paraId="67357022">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《输油（气）管道同沟敷设光缆（硅芯管）设计及施工规范》SY/T4108-2012</w:t>
            </w:r>
          </w:p>
          <w:p w14:paraId="5837632D">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4.2.7</w:t>
            </w:r>
          </w:p>
        </w:tc>
        <w:tc>
          <w:tcPr>
            <w:tcW w:w="2351" w:type="dxa"/>
            <w:noWrap w:val="0"/>
            <w:tcMar>
              <w:top w:w="15" w:type="dxa"/>
              <w:left w:w="15" w:type="dxa"/>
              <w:bottom w:w="0" w:type="dxa"/>
              <w:right w:w="15" w:type="dxa"/>
            </w:tcMar>
            <w:vAlign w:val="center"/>
          </w:tcPr>
          <w:p w14:paraId="482F9C1B">
            <w:pPr>
              <w:keepNext w:val="0"/>
              <w:keepLines w:val="0"/>
              <w:pageBreakBefore w:val="0"/>
              <w:kinsoku/>
              <w:wordWrap/>
              <w:overflowPunct/>
              <w:topLinePunct w:val="0"/>
              <w:bidi w:val="0"/>
              <w:snapToGrid/>
              <w:spacing w:line="30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kern w:val="0"/>
                <w:sz w:val="21"/>
                <w:szCs w:val="21"/>
                <w:lang w:eastAsia="zh-CN"/>
              </w:rPr>
              <w:t>本工程管线未</w:t>
            </w:r>
            <w:r>
              <w:rPr>
                <w:rFonts w:hint="eastAsia" w:ascii="Times New Roman" w:hAnsi="Times New Roman" w:eastAsia="宋体" w:cs="宋体"/>
                <w:caps w:val="0"/>
                <w:smallCaps w:val="0"/>
                <w:color w:val="auto"/>
                <w:kern w:val="0"/>
                <w:sz w:val="21"/>
                <w:szCs w:val="21"/>
              </w:rPr>
              <w:t>与已有地下管线及地下光（电）缆交越。</w:t>
            </w:r>
          </w:p>
        </w:tc>
        <w:tc>
          <w:tcPr>
            <w:tcW w:w="564" w:type="dxa"/>
            <w:noWrap w:val="0"/>
            <w:vAlign w:val="center"/>
          </w:tcPr>
          <w:p w14:paraId="7993A761">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lang w:eastAsia="zh-CN"/>
              </w:rPr>
            </w:pPr>
            <w:r>
              <w:rPr>
                <w:rFonts w:hint="eastAsia" w:ascii="Times New Roman" w:hAnsi="Times New Roman" w:eastAsia="宋体" w:cs="宋体"/>
                <w:caps w:val="0"/>
                <w:smallCaps w:val="0"/>
                <w:color w:val="auto"/>
                <w:sz w:val="21"/>
                <w:szCs w:val="21"/>
                <w:lang w:val="en-US" w:eastAsia="zh-CN"/>
              </w:rPr>
              <w:t>/</w:t>
            </w:r>
          </w:p>
        </w:tc>
      </w:tr>
      <w:tr w14:paraId="3C69C6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395" w:type="dxa"/>
            <w:noWrap w:val="0"/>
            <w:tcMar>
              <w:top w:w="15" w:type="dxa"/>
              <w:left w:w="15" w:type="dxa"/>
              <w:bottom w:w="0" w:type="dxa"/>
              <w:right w:w="15" w:type="dxa"/>
            </w:tcMar>
            <w:vAlign w:val="center"/>
          </w:tcPr>
          <w:p w14:paraId="13EFA954">
            <w:pPr>
              <w:keepNext w:val="0"/>
              <w:keepLines w:val="0"/>
              <w:pageBreakBefore w:val="0"/>
              <w:numPr>
                <w:ilvl w:val="0"/>
                <w:numId w:val="16"/>
              </w:numPr>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p>
        </w:tc>
        <w:tc>
          <w:tcPr>
            <w:tcW w:w="3263" w:type="dxa"/>
            <w:noWrap w:val="0"/>
            <w:tcMar>
              <w:top w:w="15" w:type="dxa"/>
              <w:left w:w="15" w:type="dxa"/>
              <w:bottom w:w="0" w:type="dxa"/>
              <w:right w:w="15" w:type="dxa"/>
            </w:tcMar>
            <w:vAlign w:val="center"/>
          </w:tcPr>
          <w:p w14:paraId="6CC8BF1A">
            <w:pPr>
              <w:keepNext w:val="0"/>
              <w:keepLines w:val="0"/>
              <w:pageBreakBefore w:val="0"/>
              <w:kinsoku/>
              <w:wordWrap/>
              <w:overflowPunct/>
              <w:topLinePunct w:val="0"/>
              <w:autoSpaceDE w:val="0"/>
              <w:autoSpaceDN w:val="0"/>
              <w:bidi w:val="0"/>
              <w:snapToGrid/>
              <w:spacing w:line="300" w:lineRule="exact"/>
              <w:textAlignment w:val="auto"/>
              <w:rPr>
                <w:rFonts w:hint="eastAsia" w:ascii="Times New Roman" w:hAnsi="Times New Roman" w:eastAsia="宋体" w:cs="宋体"/>
                <w:caps w:val="0"/>
                <w:smallCaps w:val="0"/>
                <w:color w:val="auto"/>
                <w:spacing w:val="10"/>
                <w:kern w:val="0"/>
                <w:sz w:val="21"/>
                <w:szCs w:val="21"/>
              </w:rPr>
            </w:pPr>
            <w:r>
              <w:rPr>
                <w:rFonts w:hint="eastAsia" w:ascii="Times New Roman" w:hAnsi="Times New Roman" w:eastAsia="宋体" w:cs="宋体"/>
                <w:caps w:val="0"/>
                <w:smallCaps w:val="0"/>
                <w:color w:val="auto"/>
                <w:kern w:val="0"/>
                <w:sz w:val="21"/>
                <w:szCs w:val="21"/>
              </w:rPr>
              <w:t>光缆（硅芯管）在沼泽、稻田等易出现管道漂管情况的地段敷设时，宜采用原土袋加重，原土袋下方的土应填实。</w:t>
            </w:r>
          </w:p>
        </w:tc>
        <w:tc>
          <w:tcPr>
            <w:tcW w:w="2499" w:type="dxa"/>
            <w:noWrap w:val="0"/>
            <w:tcMar>
              <w:top w:w="15" w:type="dxa"/>
              <w:left w:w="15" w:type="dxa"/>
              <w:bottom w:w="0" w:type="dxa"/>
              <w:right w:w="15" w:type="dxa"/>
            </w:tcMar>
            <w:vAlign w:val="center"/>
          </w:tcPr>
          <w:p w14:paraId="79145F17">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《输油（气）管道同沟敷设光缆（硅芯管）设计及施工规范》SY/T4108-2012</w:t>
            </w:r>
          </w:p>
          <w:p w14:paraId="7BAE2866">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4.3.1</w:t>
            </w:r>
          </w:p>
        </w:tc>
        <w:tc>
          <w:tcPr>
            <w:tcW w:w="2351" w:type="dxa"/>
            <w:noWrap w:val="0"/>
            <w:tcMar>
              <w:top w:w="15" w:type="dxa"/>
              <w:left w:w="15" w:type="dxa"/>
              <w:bottom w:w="0" w:type="dxa"/>
              <w:right w:w="15" w:type="dxa"/>
            </w:tcMar>
            <w:vAlign w:val="center"/>
          </w:tcPr>
          <w:p w14:paraId="51328137">
            <w:pPr>
              <w:keepNext w:val="0"/>
              <w:keepLines w:val="0"/>
              <w:pageBreakBefore w:val="0"/>
              <w:kinsoku/>
              <w:wordWrap/>
              <w:overflowPunct/>
              <w:topLinePunct w:val="0"/>
              <w:bidi w:val="0"/>
              <w:snapToGrid/>
              <w:spacing w:line="30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采用压重块或现浇混凝土等稳管措施。</w:t>
            </w:r>
          </w:p>
        </w:tc>
        <w:tc>
          <w:tcPr>
            <w:tcW w:w="564" w:type="dxa"/>
            <w:noWrap w:val="0"/>
            <w:vAlign w:val="center"/>
          </w:tcPr>
          <w:p w14:paraId="22A08006">
            <w:pPr>
              <w:keepNext w:val="0"/>
              <w:keepLines w:val="0"/>
              <w:pageBreakBefore w:val="0"/>
              <w:kinsoku/>
              <w:wordWrap/>
              <w:overflowPunct/>
              <w:topLinePunct w:val="0"/>
              <w:bidi w:val="0"/>
              <w:snapToGrid/>
              <w:spacing w:line="30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caps w:val="0"/>
                <w:smallCaps w:val="0"/>
                <w:color w:val="auto"/>
                <w:sz w:val="21"/>
                <w:szCs w:val="21"/>
              </w:rPr>
              <w:t>符合</w:t>
            </w:r>
          </w:p>
        </w:tc>
      </w:tr>
    </w:tbl>
    <w:p w14:paraId="3EDACD83">
      <w:pPr>
        <w:keepNext w:val="0"/>
        <w:keepLines w:val="0"/>
        <w:pageBreakBefore w:val="0"/>
        <w:widowControl/>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cs="宋体"/>
          <w:bCs/>
          <w:caps w:val="0"/>
          <w:smallCaps w:val="0"/>
          <w:color w:val="auto"/>
          <w:sz w:val="28"/>
          <w:szCs w:val="28"/>
        </w:rPr>
      </w:pPr>
      <w:r>
        <w:rPr>
          <w:rFonts w:hint="eastAsia" w:ascii="Times New Roman" w:hAnsi="Times New Roman" w:eastAsia="宋体" w:cs="宋体"/>
          <w:bCs/>
          <w:caps w:val="0"/>
          <w:smallCaps w:val="0"/>
          <w:color w:val="auto"/>
          <w:sz w:val="28"/>
          <w:szCs w:val="28"/>
        </w:rPr>
        <w:br w:type="page"/>
      </w:r>
      <w:r>
        <w:rPr>
          <w:rFonts w:hint="eastAsia" w:ascii="Times New Roman" w:hAnsi="Times New Roman" w:eastAsia="宋体" w:cs="宋体"/>
          <w:bCs/>
          <w:caps w:val="0"/>
          <w:smallCaps w:val="0"/>
          <w:color w:val="auto"/>
          <w:sz w:val="28"/>
          <w:szCs w:val="28"/>
        </w:rPr>
        <w:t>检查小结：</w:t>
      </w:r>
    </w:p>
    <w:p w14:paraId="19A8944D">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10"/>
          <w:kern w:val="0"/>
          <w:sz w:val="28"/>
          <w:szCs w:val="28"/>
        </w:rPr>
        <w:t>对该工程通信系统共检查</w:t>
      </w:r>
      <w:r>
        <w:rPr>
          <w:rFonts w:hint="eastAsia" w:ascii="Times New Roman" w:hAnsi="Times New Roman" w:eastAsia="宋体" w:cs="宋体"/>
          <w:caps w:val="0"/>
          <w:smallCaps w:val="0"/>
          <w:color w:val="auto"/>
          <w:spacing w:val="10"/>
          <w:kern w:val="0"/>
          <w:sz w:val="28"/>
          <w:szCs w:val="28"/>
          <w:lang w:val="en-US" w:eastAsia="zh-CN"/>
        </w:rPr>
        <w:t>7</w:t>
      </w:r>
      <w:r>
        <w:rPr>
          <w:rFonts w:hint="eastAsia" w:ascii="Times New Roman" w:hAnsi="Times New Roman" w:eastAsia="宋体" w:cs="宋体"/>
          <w:caps w:val="0"/>
          <w:smallCaps w:val="0"/>
          <w:color w:val="auto"/>
          <w:spacing w:val="10"/>
          <w:kern w:val="0"/>
          <w:sz w:val="28"/>
          <w:szCs w:val="28"/>
        </w:rPr>
        <w:t>项，</w:t>
      </w:r>
      <w:r>
        <w:rPr>
          <w:rFonts w:hint="eastAsia" w:ascii="Times New Roman" w:hAnsi="Times New Roman" w:eastAsia="宋体" w:cs="宋体"/>
          <w:caps w:val="0"/>
          <w:smallCaps w:val="0"/>
          <w:color w:val="auto"/>
          <w:spacing w:val="10"/>
          <w:kern w:val="0"/>
          <w:sz w:val="28"/>
          <w:szCs w:val="28"/>
          <w:lang w:val="en-US" w:eastAsia="zh-CN"/>
        </w:rPr>
        <w:t>符合项6项，无关项1项</w:t>
      </w:r>
      <w:r>
        <w:rPr>
          <w:rFonts w:hint="eastAsia" w:ascii="Times New Roman" w:hAnsi="Times New Roman" w:eastAsia="宋体" w:cs="宋体"/>
          <w:caps w:val="0"/>
          <w:smallCaps w:val="0"/>
          <w:color w:val="auto"/>
          <w:spacing w:val="10"/>
          <w:kern w:val="0"/>
          <w:sz w:val="28"/>
          <w:szCs w:val="28"/>
        </w:rPr>
        <w:t>。</w:t>
      </w:r>
    </w:p>
    <w:p w14:paraId="27571849">
      <w:pPr>
        <w:keepNext w:val="0"/>
        <w:keepLines w:val="0"/>
        <w:pageBreakBefore w:val="0"/>
        <w:kinsoku/>
        <w:wordWrap/>
        <w:overflowPunct/>
        <w:topLinePunct w:val="0"/>
        <w:autoSpaceDE/>
        <w:autoSpaceDN/>
        <w:bidi w:val="0"/>
        <w:adjustRightInd/>
        <w:snapToGrid/>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该工程通信系统的设置符合《输气管道工程设计规范》GB50251-2015、《输油（气）管道同沟敷设光缆（硅芯管）设计及施工规范》SY/T4108-2012标准规范的要求。</w:t>
      </w:r>
    </w:p>
    <w:p w14:paraId="0E1ACEA1">
      <w:pPr>
        <w:pStyle w:val="4"/>
        <w:spacing w:before="163" w:after="163"/>
        <w:rPr>
          <w:rFonts w:hint="eastAsia" w:ascii="Times New Roman" w:hAnsi="Times New Roman" w:eastAsia="宋体" w:cs="宋体"/>
          <w:caps w:val="0"/>
          <w:smallCaps w:val="0"/>
          <w:color w:val="auto"/>
          <w:sz w:val="28"/>
          <w:szCs w:val="28"/>
        </w:rPr>
      </w:pPr>
      <w:bookmarkStart w:id="311" w:name="_Toc3996"/>
      <w:r>
        <w:rPr>
          <w:rFonts w:hint="eastAsia" w:eastAsia="宋体" w:cs="宋体"/>
          <w:caps w:val="0"/>
          <w:smallCaps w:val="0"/>
          <w:color w:val="auto"/>
          <w:sz w:val="28"/>
          <w:szCs w:val="28"/>
          <w:lang w:val="en-US" w:eastAsia="zh-CN"/>
        </w:rPr>
        <w:t>8</w:t>
      </w: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en-US" w:eastAsia="zh-CN"/>
        </w:rPr>
        <w:t>3.2</w:t>
      </w:r>
      <w:r>
        <w:rPr>
          <w:rFonts w:hint="eastAsia" w:ascii="Times New Roman" w:hAnsi="Times New Roman" w:eastAsia="宋体" w:cs="宋体"/>
          <w:caps w:val="0"/>
          <w:smallCaps w:val="0"/>
          <w:color w:val="auto"/>
          <w:sz w:val="28"/>
          <w:szCs w:val="28"/>
        </w:rPr>
        <w:t>防腐保温</w:t>
      </w:r>
      <w:bookmarkEnd w:id="311"/>
      <w:r>
        <w:rPr>
          <w:rFonts w:hint="eastAsia" w:ascii="Times New Roman" w:hAnsi="Times New Roman" w:eastAsia="宋体" w:cs="宋体"/>
          <w:caps w:val="0"/>
          <w:smallCaps w:val="0"/>
          <w:color w:val="auto"/>
          <w:sz w:val="28"/>
          <w:szCs w:val="28"/>
        </w:rPr>
        <w:t>与阴极保护</w:t>
      </w:r>
    </w:p>
    <w:p w14:paraId="4636E7A6">
      <w:pPr>
        <w:pStyle w:val="109"/>
        <w:spacing w:before="156"/>
        <w:rPr>
          <w:rFonts w:ascii="Times New Roman" w:hAnsi="Times New Roman" w:eastAsia="宋体" w:cs="宋体"/>
          <w:b/>
          <w:bCs/>
          <w:caps w:val="0"/>
          <w:smallCaps w:val="0"/>
          <w:color w:val="auto"/>
          <w:sz w:val="24"/>
          <w:szCs w:val="28"/>
        </w:rPr>
      </w:pPr>
      <w:r>
        <w:rPr>
          <w:rFonts w:ascii="Times New Roman" w:hAnsi="Times New Roman" w:eastAsia="宋体" w:cs="宋体"/>
          <w:b/>
          <w:bCs/>
          <w:caps w:val="0"/>
          <w:smallCaps w:val="0"/>
          <w:color w:val="auto"/>
          <w:sz w:val="24"/>
          <w:szCs w:val="28"/>
        </w:rPr>
        <w:t>表</w:t>
      </w:r>
      <w:r>
        <w:rPr>
          <w:rFonts w:hint="eastAsia" w:ascii="Times New Roman" w:hAnsi="Times New Roman" w:eastAsia="宋体" w:cs="宋体"/>
          <w:b/>
          <w:bCs/>
          <w:caps w:val="0"/>
          <w:smallCaps w:val="0"/>
          <w:color w:val="auto"/>
          <w:sz w:val="24"/>
          <w:szCs w:val="28"/>
          <w:lang w:val="en-US" w:eastAsia="zh-CN"/>
        </w:rPr>
        <w:t>8</w:t>
      </w:r>
      <w:r>
        <w:rPr>
          <w:rFonts w:ascii="Times New Roman" w:hAnsi="Times New Roman" w:eastAsia="宋体" w:cs="宋体"/>
          <w:b/>
          <w:bCs/>
          <w:caps w:val="0"/>
          <w:smallCaps w:val="0"/>
          <w:color w:val="auto"/>
          <w:sz w:val="24"/>
          <w:szCs w:val="28"/>
        </w:rPr>
        <w:t>.</w:t>
      </w:r>
      <w:r>
        <w:rPr>
          <w:rFonts w:hint="eastAsia" w:ascii="Times New Roman" w:hAnsi="Times New Roman" w:eastAsia="宋体" w:cs="宋体"/>
          <w:b/>
          <w:bCs/>
          <w:caps w:val="0"/>
          <w:smallCaps w:val="0"/>
          <w:color w:val="auto"/>
          <w:sz w:val="24"/>
          <w:szCs w:val="28"/>
          <w:lang w:val="en-US" w:eastAsia="zh-CN"/>
        </w:rPr>
        <w:t>3</w:t>
      </w:r>
      <w:r>
        <w:rPr>
          <w:rFonts w:ascii="Times New Roman" w:hAnsi="Times New Roman" w:eastAsia="宋体" w:cs="宋体"/>
          <w:b/>
          <w:bCs/>
          <w:caps w:val="0"/>
          <w:smallCaps w:val="0"/>
          <w:color w:val="auto"/>
          <w:sz w:val="24"/>
          <w:szCs w:val="28"/>
        </w:rPr>
        <w:t>-</w:t>
      </w:r>
      <w:r>
        <w:rPr>
          <w:rFonts w:hint="eastAsia" w:ascii="Times New Roman" w:hAnsi="Times New Roman" w:eastAsia="宋体" w:cs="宋体"/>
          <w:b/>
          <w:bCs/>
          <w:caps w:val="0"/>
          <w:smallCaps w:val="0"/>
          <w:color w:val="auto"/>
          <w:sz w:val="24"/>
          <w:szCs w:val="28"/>
          <w:lang w:val="en-US" w:eastAsia="zh-CN"/>
        </w:rPr>
        <w:t>2</w:t>
      </w:r>
      <w:r>
        <w:rPr>
          <w:rFonts w:ascii="Times New Roman" w:hAnsi="Times New Roman" w:eastAsia="宋体" w:cs="宋体"/>
          <w:b/>
          <w:bCs/>
          <w:caps w:val="0"/>
          <w:smallCaps w:val="0"/>
          <w:color w:val="auto"/>
          <w:sz w:val="24"/>
          <w:szCs w:val="28"/>
        </w:rPr>
        <w:t>防腐保温与阴极保护安全检查表</w:t>
      </w:r>
    </w:p>
    <w:tbl>
      <w:tblPr>
        <w:tblStyle w:val="31"/>
        <w:tblW w:w="922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89"/>
        <w:gridCol w:w="3665"/>
        <w:gridCol w:w="1956"/>
        <w:gridCol w:w="2452"/>
        <w:gridCol w:w="567"/>
      </w:tblGrid>
      <w:tr w14:paraId="6455D0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28" w:hRule="atLeast"/>
          <w:tblHeader/>
          <w:jc w:val="center"/>
        </w:trPr>
        <w:tc>
          <w:tcPr>
            <w:tcW w:w="589" w:type="dxa"/>
            <w:noWrap w:val="0"/>
            <w:tcMar>
              <w:top w:w="15" w:type="dxa"/>
              <w:left w:w="15" w:type="dxa"/>
              <w:bottom w:w="0" w:type="dxa"/>
              <w:right w:w="15" w:type="dxa"/>
            </w:tcMar>
            <w:vAlign w:val="center"/>
          </w:tcPr>
          <w:p w14:paraId="40B274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序号</w:t>
            </w:r>
          </w:p>
        </w:tc>
        <w:tc>
          <w:tcPr>
            <w:tcW w:w="3665" w:type="dxa"/>
            <w:noWrap w:val="0"/>
            <w:tcMar>
              <w:top w:w="15" w:type="dxa"/>
              <w:left w:w="15" w:type="dxa"/>
              <w:bottom w:w="0" w:type="dxa"/>
              <w:right w:w="15" w:type="dxa"/>
            </w:tcMar>
            <w:vAlign w:val="center"/>
          </w:tcPr>
          <w:p w14:paraId="664548F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检查内容</w:t>
            </w:r>
          </w:p>
        </w:tc>
        <w:tc>
          <w:tcPr>
            <w:tcW w:w="1956" w:type="dxa"/>
            <w:noWrap w:val="0"/>
            <w:tcMar>
              <w:top w:w="15" w:type="dxa"/>
              <w:left w:w="15" w:type="dxa"/>
              <w:bottom w:w="0" w:type="dxa"/>
              <w:right w:w="15" w:type="dxa"/>
            </w:tcMar>
            <w:vAlign w:val="center"/>
          </w:tcPr>
          <w:p w14:paraId="25D545F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依据</w:t>
            </w:r>
          </w:p>
        </w:tc>
        <w:tc>
          <w:tcPr>
            <w:tcW w:w="2452" w:type="dxa"/>
            <w:noWrap w:val="0"/>
            <w:tcMar>
              <w:top w:w="15" w:type="dxa"/>
              <w:left w:w="15" w:type="dxa"/>
              <w:bottom w:w="0" w:type="dxa"/>
              <w:right w:w="15" w:type="dxa"/>
            </w:tcMar>
            <w:vAlign w:val="center"/>
          </w:tcPr>
          <w:p w14:paraId="4F1A763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检查说明</w:t>
            </w:r>
          </w:p>
        </w:tc>
        <w:tc>
          <w:tcPr>
            <w:tcW w:w="567" w:type="dxa"/>
            <w:noWrap w:val="0"/>
            <w:vAlign w:val="center"/>
          </w:tcPr>
          <w:p w14:paraId="4786AF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
                <w:caps w:val="0"/>
                <w:smallCaps w:val="0"/>
                <w:color w:val="auto"/>
                <w:sz w:val="21"/>
                <w:szCs w:val="21"/>
              </w:rPr>
            </w:pPr>
            <w:r>
              <w:rPr>
                <w:rFonts w:hint="eastAsia" w:ascii="Times New Roman" w:hAnsi="Times New Roman" w:eastAsia="宋体" w:cs="宋体"/>
                <w:b/>
                <w:caps w:val="0"/>
                <w:smallCaps w:val="0"/>
                <w:color w:val="auto"/>
                <w:sz w:val="21"/>
                <w:szCs w:val="21"/>
              </w:rPr>
              <w:t>检查结论</w:t>
            </w:r>
          </w:p>
        </w:tc>
      </w:tr>
      <w:tr w14:paraId="08B632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89" w:type="dxa"/>
            <w:noWrap w:val="0"/>
            <w:tcMar>
              <w:top w:w="15" w:type="dxa"/>
              <w:left w:w="15" w:type="dxa"/>
              <w:bottom w:w="0" w:type="dxa"/>
              <w:right w:w="15" w:type="dxa"/>
            </w:tcMar>
            <w:vAlign w:val="center"/>
          </w:tcPr>
          <w:p w14:paraId="4BDA8C10">
            <w:pPr>
              <w:keepNext w:val="0"/>
              <w:keepLines w:val="0"/>
              <w:pageBreakBefore w:val="0"/>
              <w:widowControl w:val="0"/>
              <w:numPr>
                <w:ilvl w:val="0"/>
                <w:numId w:val="17"/>
              </w:numPr>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p>
        </w:tc>
        <w:tc>
          <w:tcPr>
            <w:tcW w:w="3665" w:type="dxa"/>
            <w:noWrap w:val="0"/>
            <w:tcMar>
              <w:top w:w="15" w:type="dxa"/>
              <w:left w:w="15" w:type="dxa"/>
              <w:bottom w:w="0" w:type="dxa"/>
              <w:right w:w="15" w:type="dxa"/>
            </w:tcMar>
            <w:vAlign w:val="center"/>
          </w:tcPr>
          <w:p w14:paraId="4FFB65B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bCs/>
                <w:caps w:val="0"/>
                <w:smallCaps w:val="0"/>
                <w:color w:val="auto"/>
                <w:sz w:val="21"/>
                <w:szCs w:val="21"/>
              </w:rPr>
              <w:t>输气管道应采取外防腐层加阴极保护的联合防护措施，管道的防腐蚀设计应符合现场国家标准《钢质管道外腐蚀控制规范》GB/T21447有关规定。</w:t>
            </w:r>
          </w:p>
        </w:tc>
        <w:tc>
          <w:tcPr>
            <w:tcW w:w="1956" w:type="dxa"/>
            <w:noWrap w:val="0"/>
            <w:tcMar>
              <w:top w:w="15" w:type="dxa"/>
              <w:left w:w="15" w:type="dxa"/>
              <w:bottom w:w="0" w:type="dxa"/>
              <w:right w:w="15" w:type="dxa"/>
            </w:tcMar>
            <w:vAlign w:val="center"/>
          </w:tcPr>
          <w:p w14:paraId="6A8F84A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Cs/>
                <w:caps w:val="0"/>
                <w:smallCaps w:val="0"/>
                <w:color w:val="auto"/>
                <w:sz w:val="21"/>
                <w:szCs w:val="21"/>
              </w:rPr>
            </w:pPr>
            <w:r>
              <w:rPr>
                <w:rFonts w:hint="eastAsia" w:ascii="Times New Roman" w:hAnsi="Times New Roman" w:eastAsia="宋体" w:cs="宋体"/>
                <w:bCs/>
                <w:caps w:val="0"/>
                <w:smallCaps w:val="0"/>
                <w:color w:val="auto"/>
                <w:sz w:val="21"/>
                <w:szCs w:val="21"/>
              </w:rPr>
              <w:t>《输气管道工程设计规范》GB50251-2015</w:t>
            </w:r>
          </w:p>
          <w:p w14:paraId="75773FA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bCs/>
                <w:caps w:val="0"/>
                <w:smallCaps w:val="0"/>
                <w:color w:val="auto"/>
                <w:sz w:val="21"/>
                <w:szCs w:val="21"/>
              </w:rPr>
              <w:t>4.6.1</w:t>
            </w:r>
          </w:p>
        </w:tc>
        <w:tc>
          <w:tcPr>
            <w:tcW w:w="2452" w:type="dxa"/>
            <w:noWrap w:val="0"/>
            <w:tcMar>
              <w:top w:w="15" w:type="dxa"/>
              <w:left w:w="15" w:type="dxa"/>
              <w:bottom w:w="0" w:type="dxa"/>
              <w:right w:w="15" w:type="dxa"/>
            </w:tcMar>
            <w:vAlign w:val="center"/>
          </w:tcPr>
          <w:p w14:paraId="22132546">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bCs/>
                <w:caps w:val="0"/>
                <w:smallCaps w:val="0"/>
                <w:color w:val="auto"/>
                <w:sz w:val="21"/>
                <w:szCs w:val="21"/>
              </w:rPr>
              <w:t>该工程输气管道采取三层</w:t>
            </w:r>
            <w:r>
              <w:rPr>
                <w:rFonts w:ascii="Times New Roman" w:hAnsi="Times New Roman" w:eastAsia="宋体" w:cs="宋体"/>
                <w:bCs/>
                <w:caps w:val="0"/>
                <w:smallCaps w:val="0"/>
                <w:color w:val="auto"/>
                <w:sz w:val="21"/>
                <w:szCs w:val="21"/>
              </w:rPr>
              <w:t>PE防腐层</w:t>
            </w:r>
            <w:r>
              <w:rPr>
                <w:rFonts w:hint="eastAsia" w:ascii="Times New Roman" w:hAnsi="Times New Roman" w:eastAsia="宋体" w:cs="宋体"/>
                <w:bCs/>
                <w:caps w:val="0"/>
                <w:smallCaps w:val="0"/>
                <w:color w:val="auto"/>
                <w:sz w:val="21"/>
                <w:szCs w:val="21"/>
              </w:rPr>
              <w:t>加阴极保护的联合防护措施。</w:t>
            </w:r>
          </w:p>
        </w:tc>
        <w:tc>
          <w:tcPr>
            <w:tcW w:w="567" w:type="dxa"/>
            <w:noWrap w:val="0"/>
            <w:vAlign w:val="center"/>
          </w:tcPr>
          <w:p w14:paraId="3ABB853E">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bCs/>
                <w:caps w:val="0"/>
                <w:smallCaps w:val="0"/>
                <w:color w:val="auto"/>
                <w:sz w:val="21"/>
                <w:szCs w:val="21"/>
              </w:rPr>
              <w:t>符合</w:t>
            </w:r>
          </w:p>
        </w:tc>
      </w:tr>
      <w:tr w14:paraId="09564D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56" w:hRule="atLeast"/>
          <w:jc w:val="center"/>
        </w:trPr>
        <w:tc>
          <w:tcPr>
            <w:tcW w:w="589" w:type="dxa"/>
            <w:noWrap w:val="0"/>
            <w:tcMar>
              <w:top w:w="15" w:type="dxa"/>
              <w:left w:w="15" w:type="dxa"/>
              <w:bottom w:w="0" w:type="dxa"/>
              <w:right w:w="15" w:type="dxa"/>
            </w:tcMar>
            <w:vAlign w:val="center"/>
          </w:tcPr>
          <w:p w14:paraId="27E7C59B">
            <w:pPr>
              <w:keepNext w:val="0"/>
              <w:keepLines w:val="0"/>
              <w:pageBreakBefore w:val="0"/>
              <w:widowControl w:val="0"/>
              <w:numPr>
                <w:ilvl w:val="0"/>
                <w:numId w:val="17"/>
              </w:numPr>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p>
        </w:tc>
        <w:tc>
          <w:tcPr>
            <w:tcW w:w="3665" w:type="dxa"/>
            <w:noWrap w:val="0"/>
            <w:tcMar>
              <w:top w:w="15" w:type="dxa"/>
              <w:left w:w="15" w:type="dxa"/>
              <w:bottom w:w="0" w:type="dxa"/>
              <w:right w:w="15" w:type="dxa"/>
            </w:tcMar>
            <w:vAlign w:val="center"/>
          </w:tcPr>
          <w:p w14:paraId="5475EADB">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bCs/>
                <w:caps w:val="0"/>
                <w:smallCaps w:val="0"/>
                <w:color w:val="auto"/>
                <w:sz w:val="21"/>
                <w:szCs w:val="21"/>
              </w:rPr>
              <w:t>管道外防腐层类型、等级的选择应根据地形与地质条件、管道所处环境的腐蚀性、地理位置、输送介质温度、杂散电流、经济性等综合因素确定。管道外防腐层的性能及施工技术要求应符合国家现行相关标准的规定。</w:t>
            </w:r>
          </w:p>
        </w:tc>
        <w:tc>
          <w:tcPr>
            <w:tcW w:w="1956" w:type="dxa"/>
            <w:noWrap w:val="0"/>
            <w:tcMar>
              <w:top w:w="15" w:type="dxa"/>
              <w:left w:w="15" w:type="dxa"/>
              <w:bottom w:w="0" w:type="dxa"/>
              <w:right w:w="15" w:type="dxa"/>
            </w:tcMar>
            <w:vAlign w:val="center"/>
          </w:tcPr>
          <w:p w14:paraId="6A9F74A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Cs/>
                <w:caps w:val="0"/>
                <w:smallCaps w:val="0"/>
                <w:color w:val="auto"/>
                <w:sz w:val="21"/>
                <w:szCs w:val="21"/>
              </w:rPr>
            </w:pPr>
            <w:r>
              <w:rPr>
                <w:rFonts w:hint="eastAsia" w:ascii="Times New Roman" w:hAnsi="Times New Roman" w:eastAsia="宋体" w:cs="宋体"/>
                <w:caps w:val="0"/>
                <w:smallCaps w:val="0"/>
                <w:color w:val="auto"/>
                <w:sz w:val="21"/>
                <w:szCs w:val="21"/>
              </w:rPr>
              <w:t>《输气管道工程设计规范》</w:t>
            </w:r>
            <w:r>
              <w:rPr>
                <w:rFonts w:hint="eastAsia" w:ascii="Times New Roman" w:hAnsi="Times New Roman" w:eastAsia="宋体" w:cs="宋体"/>
                <w:bCs/>
                <w:caps w:val="0"/>
                <w:smallCaps w:val="0"/>
                <w:color w:val="auto"/>
                <w:sz w:val="21"/>
                <w:szCs w:val="21"/>
              </w:rPr>
              <w:t>GB50251-2015</w:t>
            </w:r>
          </w:p>
          <w:p w14:paraId="3FAE468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bCs/>
                <w:caps w:val="0"/>
                <w:smallCaps w:val="0"/>
                <w:color w:val="auto"/>
                <w:sz w:val="21"/>
                <w:szCs w:val="21"/>
              </w:rPr>
              <w:t>4.6.2</w:t>
            </w:r>
          </w:p>
        </w:tc>
        <w:tc>
          <w:tcPr>
            <w:tcW w:w="2452" w:type="dxa"/>
            <w:noWrap w:val="0"/>
            <w:tcMar>
              <w:top w:w="15" w:type="dxa"/>
              <w:left w:w="15" w:type="dxa"/>
              <w:bottom w:w="0" w:type="dxa"/>
              <w:right w:w="15" w:type="dxa"/>
            </w:tcMar>
            <w:vAlign w:val="center"/>
          </w:tcPr>
          <w:p w14:paraId="7A716651">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bCs/>
                <w:caps w:val="0"/>
                <w:smallCaps w:val="0"/>
                <w:color w:val="auto"/>
                <w:sz w:val="21"/>
                <w:szCs w:val="21"/>
              </w:rPr>
              <w:t>该工程干线管道全部采用三层PE防腐层。</w:t>
            </w:r>
          </w:p>
        </w:tc>
        <w:tc>
          <w:tcPr>
            <w:tcW w:w="567" w:type="dxa"/>
            <w:noWrap w:val="0"/>
            <w:vAlign w:val="center"/>
          </w:tcPr>
          <w:p w14:paraId="21FDC96C">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bCs/>
                <w:caps w:val="0"/>
                <w:smallCaps w:val="0"/>
                <w:color w:val="auto"/>
                <w:sz w:val="21"/>
                <w:szCs w:val="21"/>
              </w:rPr>
              <w:t>符合</w:t>
            </w:r>
          </w:p>
        </w:tc>
      </w:tr>
      <w:tr w14:paraId="7DDF14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56" w:hRule="atLeast"/>
          <w:jc w:val="center"/>
        </w:trPr>
        <w:tc>
          <w:tcPr>
            <w:tcW w:w="589" w:type="dxa"/>
            <w:noWrap w:val="0"/>
            <w:tcMar>
              <w:top w:w="15" w:type="dxa"/>
              <w:left w:w="15" w:type="dxa"/>
              <w:bottom w:w="0" w:type="dxa"/>
              <w:right w:w="15" w:type="dxa"/>
            </w:tcMar>
            <w:vAlign w:val="center"/>
          </w:tcPr>
          <w:p w14:paraId="2B12BFD5">
            <w:pPr>
              <w:keepNext w:val="0"/>
              <w:keepLines w:val="0"/>
              <w:pageBreakBefore w:val="0"/>
              <w:widowControl w:val="0"/>
              <w:numPr>
                <w:ilvl w:val="0"/>
                <w:numId w:val="17"/>
              </w:numPr>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p>
        </w:tc>
        <w:tc>
          <w:tcPr>
            <w:tcW w:w="3665" w:type="dxa"/>
            <w:noWrap w:val="0"/>
            <w:tcMar>
              <w:top w:w="15" w:type="dxa"/>
              <w:left w:w="15" w:type="dxa"/>
              <w:bottom w:w="0" w:type="dxa"/>
              <w:right w:w="15" w:type="dxa"/>
            </w:tcMar>
            <w:vAlign w:val="center"/>
          </w:tcPr>
          <w:p w14:paraId="42453C7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bCs/>
                <w:caps w:val="0"/>
                <w:smallCaps w:val="0"/>
                <w:color w:val="auto"/>
                <w:sz w:val="21"/>
                <w:szCs w:val="21"/>
              </w:rPr>
              <w:t>管道阴极保护设计应根据工程规范、土壤环境、管道防腐层质量等因素，经济合理地选用保护方式，并应符合现场国家标准《埋地钢质管道阴极保护技术规范》GB/21448的有关规定。</w:t>
            </w:r>
          </w:p>
        </w:tc>
        <w:tc>
          <w:tcPr>
            <w:tcW w:w="1956" w:type="dxa"/>
            <w:noWrap w:val="0"/>
            <w:tcMar>
              <w:top w:w="15" w:type="dxa"/>
              <w:left w:w="15" w:type="dxa"/>
              <w:bottom w:w="0" w:type="dxa"/>
              <w:right w:w="15" w:type="dxa"/>
            </w:tcMar>
            <w:vAlign w:val="center"/>
          </w:tcPr>
          <w:p w14:paraId="52D669B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Cs/>
                <w:caps w:val="0"/>
                <w:smallCaps w:val="0"/>
                <w:color w:val="auto"/>
                <w:sz w:val="21"/>
                <w:szCs w:val="21"/>
              </w:rPr>
            </w:pPr>
            <w:r>
              <w:rPr>
                <w:rFonts w:hint="eastAsia" w:ascii="Times New Roman" w:hAnsi="Times New Roman" w:eastAsia="宋体" w:cs="宋体"/>
                <w:caps w:val="0"/>
                <w:smallCaps w:val="0"/>
                <w:color w:val="auto"/>
                <w:sz w:val="21"/>
                <w:szCs w:val="21"/>
              </w:rPr>
              <w:t>《输气管道工程设计规范》</w:t>
            </w:r>
            <w:r>
              <w:rPr>
                <w:rFonts w:hint="eastAsia" w:ascii="Times New Roman" w:hAnsi="Times New Roman" w:eastAsia="宋体" w:cs="宋体"/>
                <w:bCs/>
                <w:caps w:val="0"/>
                <w:smallCaps w:val="0"/>
                <w:color w:val="auto"/>
                <w:sz w:val="21"/>
                <w:szCs w:val="21"/>
              </w:rPr>
              <w:t>GB50251-2015</w:t>
            </w:r>
          </w:p>
          <w:p w14:paraId="1EB51BA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kern w:val="0"/>
                <w:sz w:val="21"/>
                <w:szCs w:val="21"/>
              </w:rPr>
            </w:pPr>
            <w:r>
              <w:rPr>
                <w:rFonts w:hint="eastAsia" w:ascii="Times New Roman" w:hAnsi="Times New Roman" w:eastAsia="宋体" w:cs="宋体"/>
                <w:bCs/>
                <w:caps w:val="0"/>
                <w:smallCaps w:val="0"/>
                <w:color w:val="auto"/>
                <w:sz w:val="21"/>
                <w:szCs w:val="21"/>
              </w:rPr>
              <w:t>4.6.3</w:t>
            </w:r>
          </w:p>
        </w:tc>
        <w:tc>
          <w:tcPr>
            <w:tcW w:w="2452" w:type="dxa"/>
            <w:noWrap w:val="0"/>
            <w:tcMar>
              <w:top w:w="15" w:type="dxa"/>
              <w:left w:w="15" w:type="dxa"/>
              <w:bottom w:w="0" w:type="dxa"/>
              <w:right w:w="15" w:type="dxa"/>
            </w:tcMar>
            <w:vAlign w:val="center"/>
          </w:tcPr>
          <w:p w14:paraId="0EB0D24F">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bCs/>
                <w:caps w:val="0"/>
                <w:smallCaps w:val="0"/>
                <w:color w:val="auto"/>
                <w:sz w:val="21"/>
                <w:szCs w:val="21"/>
              </w:rPr>
              <w:t>该工程输气管道采用强制电流阴极保护方式的阴极保护方案。</w:t>
            </w:r>
          </w:p>
        </w:tc>
        <w:tc>
          <w:tcPr>
            <w:tcW w:w="567" w:type="dxa"/>
            <w:noWrap w:val="0"/>
            <w:vAlign w:val="center"/>
          </w:tcPr>
          <w:p w14:paraId="6F9BF21C">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r>
              <w:rPr>
                <w:rFonts w:hint="eastAsia" w:ascii="Times New Roman" w:hAnsi="Times New Roman" w:eastAsia="宋体" w:cs="宋体"/>
                <w:bCs/>
                <w:caps w:val="0"/>
                <w:smallCaps w:val="0"/>
                <w:color w:val="auto"/>
                <w:sz w:val="21"/>
                <w:szCs w:val="21"/>
              </w:rPr>
              <w:t>符合</w:t>
            </w:r>
          </w:p>
        </w:tc>
      </w:tr>
      <w:tr w14:paraId="60ADDD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89" w:type="dxa"/>
            <w:noWrap w:val="0"/>
            <w:tcMar>
              <w:top w:w="15" w:type="dxa"/>
              <w:left w:w="15" w:type="dxa"/>
              <w:bottom w:w="0" w:type="dxa"/>
              <w:right w:w="15" w:type="dxa"/>
            </w:tcMar>
            <w:vAlign w:val="center"/>
          </w:tcPr>
          <w:p w14:paraId="6402DFE2">
            <w:pPr>
              <w:keepNext w:val="0"/>
              <w:keepLines w:val="0"/>
              <w:pageBreakBefore w:val="0"/>
              <w:widowControl w:val="0"/>
              <w:numPr>
                <w:ilvl w:val="0"/>
                <w:numId w:val="17"/>
              </w:numPr>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p>
        </w:tc>
        <w:tc>
          <w:tcPr>
            <w:tcW w:w="3665" w:type="dxa"/>
            <w:noWrap w:val="0"/>
            <w:tcMar>
              <w:top w:w="15" w:type="dxa"/>
              <w:left w:w="15" w:type="dxa"/>
              <w:bottom w:w="0" w:type="dxa"/>
              <w:right w:w="15" w:type="dxa"/>
            </w:tcMar>
            <w:vAlign w:val="center"/>
          </w:tcPr>
          <w:p w14:paraId="6D9D2A14">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bCs/>
                <w:caps w:val="0"/>
                <w:smallCaps w:val="0"/>
                <w:color w:val="auto"/>
                <w:sz w:val="21"/>
                <w:szCs w:val="21"/>
              </w:rPr>
            </w:pPr>
            <w:r>
              <w:rPr>
                <w:rFonts w:hint="eastAsia" w:ascii="Times New Roman" w:hAnsi="Times New Roman" w:eastAsia="宋体" w:cs="宋体"/>
                <w:bCs/>
                <w:caps w:val="0"/>
                <w:smallCaps w:val="0"/>
                <w:color w:val="auto"/>
                <w:sz w:val="21"/>
                <w:szCs w:val="21"/>
              </w:rPr>
              <w:t>穿越管段应根据穿越工程需要选取适宜的防腐涂层。当所选防腐涂层种类与线路段相同时，应比相邻线路管段提高一个等级，或采用该种涂层标准中的最高级。防腐涂层的防腐、补口及补伤，应按管段所用防腐涂层的相关标准要求执行。</w:t>
            </w:r>
          </w:p>
        </w:tc>
        <w:tc>
          <w:tcPr>
            <w:tcW w:w="1956" w:type="dxa"/>
            <w:noWrap w:val="0"/>
            <w:tcMar>
              <w:top w:w="15" w:type="dxa"/>
              <w:left w:w="15" w:type="dxa"/>
              <w:bottom w:w="0" w:type="dxa"/>
              <w:right w:w="15" w:type="dxa"/>
            </w:tcMar>
            <w:vAlign w:val="center"/>
          </w:tcPr>
          <w:p w14:paraId="35211D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Cs/>
                <w:caps w:val="0"/>
                <w:smallCaps w:val="0"/>
                <w:color w:val="auto"/>
                <w:sz w:val="21"/>
                <w:szCs w:val="21"/>
              </w:rPr>
            </w:pPr>
            <w:r>
              <w:rPr>
                <w:rFonts w:hint="eastAsia" w:ascii="Times New Roman" w:hAnsi="Times New Roman" w:eastAsia="宋体" w:cs="宋体"/>
                <w:bCs/>
                <w:caps w:val="0"/>
                <w:smallCaps w:val="0"/>
                <w:color w:val="auto"/>
                <w:sz w:val="21"/>
                <w:szCs w:val="21"/>
              </w:rPr>
              <w:t>《油气输送管道穿越工程设计规范》GB50423-2013</w:t>
            </w:r>
          </w:p>
          <w:p w14:paraId="2B8565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Cs/>
                <w:caps w:val="0"/>
                <w:smallCaps w:val="0"/>
                <w:color w:val="auto"/>
                <w:sz w:val="21"/>
                <w:szCs w:val="21"/>
                <w:lang w:eastAsia="zh-CN"/>
              </w:rPr>
            </w:pPr>
            <w:r>
              <w:rPr>
                <w:rFonts w:hint="eastAsia" w:ascii="Times New Roman" w:hAnsi="Times New Roman" w:eastAsia="宋体" w:cs="宋体"/>
                <w:bCs/>
                <w:caps w:val="0"/>
                <w:smallCaps w:val="0"/>
                <w:color w:val="auto"/>
                <w:sz w:val="21"/>
                <w:szCs w:val="21"/>
              </w:rPr>
              <w:t>8</w:t>
            </w:r>
            <w:r>
              <w:rPr>
                <w:rFonts w:hint="eastAsia" w:ascii="Times New Roman" w:hAnsi="Times New Roman" w:eastAsia="宋体" w:cs="宋体"/>
                <w:bCs/>
                <w:caps w:val="0"/>
                <w:smallCaps w:val="0"/>
                <w:color w:val="auto"/>
                <w:sz w:val="21"/>
                <w:szCs w:val="21"/>
                <w:lang w:eastAsia="zh-CN"/>
              </w:rPr>
              <w:t>.</w:t>
            </w:r>
            <w:r>
              <w:rPr>
                <w:rFonts w:hint="eastAsia" w:ascii="Times New Roman" w:hAnsi="Times New Roman" w:eastAsia="宋体" w:cs="宋体"/>
                <w:bCs/>
                <w:caps w:val="0"/>
                <w:smallCaps w:val="0"/>
                <w:color w:val="auto"/>
                <w:sz w:val="21"/>
                <w:szCs w:val="21"/>
              </w:rPr>
              <w:t>3</w:t>
            </w:r>
            <w:r>
              <w:rPr>
                <w:rFonts w:hint="eastAsia" w:ascii="Times New Roman" w:hAnsi="Times New Roman" w:eastAsia="宋体" w:cs="宋体"/>
                <w:bCs/>
                <w:caps w:val="0"/>
                <w:smallCaps w:val="0"/>
                <w:color w:val="auto"/>
                <w:sz w:val="21"/>
                <w:szCs w:val="21"/>
                <w:lang w:eastAsia="zh-CN"/>
              </w:rPr>
              <w:t>.</w:t>
            </w:r>
            <w:r>
              <w:rPr>
                <w:rFonts w:hint="eastAsia" w:ascii="Times New Roman" w:hAnsi="Times New Roman" w:eastAsia="宋体" w:cs="宋体"/>
                <w:bCs/>
                <w:caps w:val="0"/>
                <w:smallCaps w:val="0"/>
                <w:color w:val="auto"/>
                <w:sz w:val="21"/>
                <w:szCs w:val="21"/>
              </w:rPr>
              <w:t>2</w:t>
            </w:r>
          </w:p>
        </w:tc>
        <w:tc>
          <w:tcPr>
            <w:tcW w:w="2452" w:type="dxa"/>
            <w:noWrap w:val="0"/>
            <w:tcMar>
              <w:top w:w="15" w:type="dxa"/>
              <w:left w:w="15" w:type="dxa"/>
              <w:bottom w:w="0" w:type="dxa"/>
              <w:right w:w="15" w:type="dxa"/>
            </w:tcMar>
            <w:vAlign w:val="center"/>
          </w:tcPr>
          <w:p w14:paraId="7C3A2B9E">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rFonts w:hint="eastAsia" w:ascii="Times New Roman" w:hAnsi="Times New Roman" w:eastAsia="宋体" w:cs="宋体"/>
                <w:bCs/>
                <w:caps w:val="0"/>
                <w:smallCaps w:val="0"/>
                <w:color w:val="auto"/>
                <w:sz w:val="21"/>
                <w:szCs w:val="21"/>
              </w:rPr>
            </w:pPr>
            <w:r>
              <w:rPr>
                <w:rFonts w:hint="eastAsia" w:ascii="Times New Roman" w:hAnsi="Times New Roman" w:eastAsia="宋体" w:cs="宋体"/>
                <w:bCs/>
                <w:caps w:val="0"/>
                <w:smallCaps w:val="0"/>
                <w:color w:val="auto"/>
                <w:sz w:val="21"/>
                <w:szCs w:val="21"/>
              </w:rPr>
              <w:t>穿越管段所选防腐涂层种类与线路段相同</w:t>
            </w:r>
            <w:r>
              <w:rPr>
                <w:rFonts w:hint="eastAsia" w:ascii="Times New Roman" w:hAnsi="Times New Roman" w:eastAsia="宋体" w:cs="宋体"/>
                <w:bCs/>
                <w:caps w:val="0"/>
                <w:smallCaps w:val="0"/>
                <w:color w:val="auto"/>
                <w:sz w:val="21"/>
                <w:szCs w:val="21"/>
                <w:lang w:eastAsia="zh-CN"/>
              </w:rPr>
              <w:t>。</w:t>
            </w:r>
            <w:r>
              <w:rPr>
                <w:rFonts w:hint="eastAsia" w:ascii="Times New Roman" w:hAnsi="Times New Roman" w:eastAsia="宋体" w:cs="宋体"/>
                <w:bCs/>
                <w:caps w:val="0"/>
                <w:smallCaps w:val="0"/>
                <w:color w:val="auto"/>
                <w:sz w:val="21"/>
                <w:szCs w:val="21"/>
              </w:rPr>
              <w:t>防腐涂层的防腐、补口及补伤按管段所用防腐涂层的相关标准要求执行。</w:t>
            </w:r>
          </w:p>
        </w:tc>
        <w:tc>
          <w:tcPr>
            <w:tcW w:w="567" w:type="dxa"/>
            <w:noWrap w:val="0"/>
            <w:vAlign w:val="center"/>
          </w:tcPr>
          <w:p w14:paraId="593CA969">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Cs/>
                <w:caps w:val="0"/>
                <w:smallCaps w:val="0"/>
                <w:color w:val="auto"/>
                <w:sz w:val="21"/>
                <w:szCs w:val="21"/>
              </w:rPr>
            </w:pPr>
            <w:r>
              <w:rPr>
                <w:rFonts w:hint="eastAsia" w:ascii="Times New Roman" w:hAnsi="Times New Roman" w:eastAsia="宋体" w:cs="宋体"/>
                <w:bCs/>
                <w:caps w:val="0"/>
                <w:smallCaps w:val="0"/>
                <w:color w:val="auto"/>
                <w:sz w:val="21"/>
                <w:szCs w:val="21"/>
              </w:rPr>
              <w:t>符合</w:t>
            </w:r>
          </w:p>
        </w:tc>
      </w:tr>
      <w:tr w14:paraId="22E1F0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89" w:type="dxa"/>
            <w:noWrap w:val="0"/>
            <w:tcMar>
              <w:top w:w="15" w:type="dxa"/>
              <w:left w:w="15" w:type="dxa"/>
              <w:bottom w:w="0" w:type="dxa"/>
              <w:right w:w="15" w:type="dxa"/>
            </w:tcMar>
            <w:vAlign w:val="center"/>
          </w:tcPr>
          <w:p w14:paraId="53B3D80A">
            <w:pPr>
              <w:keepNext w:val="0"/>
              <w:keepLines w:val="0"/>
              <w:pageBreakBefore w:val="0"/>
              <w:widowControl w:val="0"/>
              <w:numPr>
                <w:ilvl w:val="0"/>
                <w:numId w:val="17"/>
              </w:numPr>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p>
        </w:tc>
        <w:tc>
          <w:tcPr>
            <w:tcW w:w="3665" w:type="dxa"/>
            <w:noWrap w:val="0"/>
            <w:tcMar>
              <w:top w:w="15" w:type="dxa"/>
              <w:left w:w="15" w:type="dxa"/>
              <w:bottom w:w="0" w:type="dxa"/>
              <w:right w:w="15" w:type="dxa"/>
            </w:tcMar>
            <w:vAlign w:val="center"/>
          </w:tcPr>
          <w:p w14:paraId="5ADC7B4E">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bCs/>
                <w:caps w:val="0"/>
                <w:smallCaps w:val="0"/>
                <w:color w:val="auto"/>
                <w:sz w:val="21"/>
                <w:szCs w:val="21"/>
              </w:rPr>
            </w:pPr>
            <w:r>
              <w:rPr>
                <w:rFonts w:hint="eastAsia" w:ascii="Times New Roman" w:hAnsi="Times New Roman" w:eastAsia="宋体" w:cs="宋体"/>
                <w:bCs/>
                <w:caps w:val="0"/>
                <w:smallCaps w:val="0"/>
                <w:color w:val="auto"/>
                <w:sz w:val="21"/>
                <w:szCs w:val="21"/>
              </w:rPr>
              <w:t>穿越管段的稳管构筑物、隧道中的支护管段构筑物或构件，应与管段绝缘，但不应对管段产生电屏蔽。</w:t>
            </w:r>
          </w:p>
        </w:tc>
        <w:tc>
          <w:tcPr>
            <w:tcW w:w="1956" w:type="dxa"/>
            <w:noWrap w:val="0"/>
            <w:tcMar>
              <w:top w:w="15" w:type="dxa"/>
              <w:left w:w="15" w:type="dxa"/>
              <w:bottom w:w="0" w:type="dxa"/>
              <w:right w:w="15" w:type="dxa"/>
            </w:tcMar>
            <w:vAlign w:val="center"/>
          </w:tcPr>
          <w:p w14:paraId="6F9717B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Cs/>
                <w:caps w:val="0"/>
                <w:smallCaps w:val="0"/>
                <w:color w:val="auto"/>
                <w:sz w:val="21"/>
                <w:szCs w:val="21"/>
              </w:rPr>
            </w:pPr>
            <w:r>
              <w:rPr>
                <w:rFonts w:hint="eastAsia" w:ascii="Times New Roman" w:hAnsi="Times New Roman" w:eastAsia="宋体" w:cs="宋体"/>
                <w:bCs/>
                <w:caps w:val="0"/>
                <w:smallCaps w:val="0"/>
                <w:color w:val="auto"/>
                <w:sz w:val="21"/>
                <w:szCs w:val="21"/>
              </w:rPr>
              <w:t>《油气输送管道穿越工程设计规范》GB50423-2013</w:t>
            </w:r>
          </w:p>
          <w:p w14:paraId="1663923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Cs/>
                <w:caps w:val="0"/>
                <w:smallCaps w:val="0"/>
                <w:color w:val="auto"/>
                <w:sz w:val="21"/>
                <w:szCs w:val="21"/>
                <w:lang w:eastAsia="zh-CN"/>
              </w:rPr>
            </w:pPr>
            <w:r>
              <w:rPr>
                <w:rFonts w:hint="eastAsia" w:ascii="Times New Roman" w:hAnsi="Times New Roman" w:eastAsia="宋体" w:cs="宋体"/>
                <w:bCs/>
                <w:caps w:val="0"/>
                <w:smallCaps w:val="0"/>
                <w:color w:val="auto"/>
                <w:sz w:val="21"/>
                <w:szCs w:val="21"/>
              </w:rPr>
              <w:t>8</w:t>
            </w:r>
            <w:r>
              <w:rPr>
                <w:rFonts w:hint="eastAsia" w:ascii="Times New Roman" w:hAnsi="Times New Roman" w:eastAsia="宋体" w:cs="宋体"/>
                <w:bCs/>
                <w:caps w:val="0"/>
                <w:smallCaps w:val="0"/>
                <w:color w:val="auto"/>
                <w:sz w:val="21"/>
                <w:szCs w:val="21"/>
                <w:lang w:eastAsia="zh-CN"/>
              </w:rPr>
              <w:t>.</w:t>
            </w:r>
            <w:r>
              <w:rPr>
                <w:rFonts w:hint="eastAsia" w:ascii="Times New Roman" w:hAnsi="Times New Roman" w:eastAsia="宋体" w:cs="宋体"/>
                <w:bCs/>
                <w:caps w:val="0"/>
                <w:smallCaps w:val="0"/>
                <w:color w:val="auto"/>
                <w:sz w:val="21"/>
                <w:szCs w:val="21"/>
              </w:rPr>
              <w:t>3</w:t>
            </w:r>
            <w:r>
              <w:rPr>
                <w:rFonts w:hint="eastAsia" w:ascii="Times New Roman" w:hAnsi="Times New Roman" w:eastAsia="宋体" w:cs="宋体"/>
                <w:bCs/>
                <w:caps w:val="0"/>
                <w:smallCaps w:val="0"/>
                <w:color w:val="auto"/>
                <w:sz w:val="21"/>
                <w:szCs w:val="21"/>
                <w:lang w:eastAsia="zh-CN"/>
              </w:rPr>
              <w:t>.</w:t>
            </w:r>
            <w:r>
              <w:rPr>
                <w:rFonts w:hint="eastAsia" w:ascii="Times New Roman" w:hAnsi="Times New Roman" w:eastAsia="宋体" w:cs="宋体"/>
                <w:bCs/>
                <w:caps w:val="0"/>
                <w:smallCaps w:val="0"/>
                <w:color w:val="auto"/>
                <w:sz w:val="21"/>
                <w:szCs w:val="21"/>
              </w:rPr>
              <w:t>7</w:t>
            </w:r>
          </w:p>
        </w:tc>
        <w:tc>
          <w:tcPr>
            <w:tcW w:w="2452" w:type="dxa"/>
            <w:noWrap w:val="0"/>
            <w:tcMar>
              <w:top w:w="15" w:type="dxa"/>
              <w:left w:w="15" w:type="dxa"/>
              <w:bottom w:w="0" w:type="dxa"/>
              <w:right w:w="15" w:type="dxa"/>
            </w:tcMar>
            <w:vAlign w:val="center"/>
          </w:tcPr>
          <w:p w14:paraId="444EF4EA">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rFonts w:hint="eastAsia" w:ascii="Times New Roman" w:hAnsi="Times New Roman" w:eastAsia="宋体" w:cs="宋体"/>
                <w:bCs/>
                <w:caps w:val="0"/>
                <w:smallCaps w:val="0"/>
                <w:color w:val="auto"/>
                <w:sz w:val="21"/>
                <w:szCs w:val="21"/>
              </w:rPr>
            </w:pPr>
            <w:r>
              <w:rPr>
                <w:rFonts w:hint="eastAsia" w:ascii="Times New Roman" w:hAnsi="Times New Roman" w:eastAsia="宋体" w:cs="宋体"/>
                <w:bCs/>
                <w:caps w:val="0"/>
                <w:smallCaps w:val="0"/>
                <w:color w:val="auto"/>
                <w:sz w:val="21"/>
                <w:szCs w:val="21"/>
              </w:rPr>
              <w:t>穿越管段的管道与稳管构筑物，不对管段产生电屏蔽。</w:t>
            </w:r>
          </w:p>
        </w:tc>
        <w:tc>
          <w:tcPr>
            <w:tcW w:w="567" w:type="dxa"/>
            <w:noWrap w:val="0"/>
            <w:vAlign w:val="center"/>
          </w:tcPr>
          <w:p w14:paraId="6F4FAEDB">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Cs/>
                <w:caps w:val="0"/>
                <w:smallCaps w:val="0"/>
                <w:color w:val="auto"/>
                <w:sz w:val="21"/>
                <w:szCs w:val="21"/>
              </w:rPr>
            </w:pPr>
            <w:r>
              <w:rPr>
                <w:rFonts w:hint="eastAsia" w:ascii="Times New Roman" w:hAnsi="Times New Roman" w:eastAsia="宋体" w:cs="宋体"/>
                <w:bCs/>
                <w:caps w:val="0"/>
                <w:smallCaps w:val="0"/>
                <w:color w:val="auto"/>
                <w:sz w:val="21"/>
                <w:szCs w:val="21"/>
              </w:rPr>
              <w:t>符合</w:t>
            </w:r>
          </w:p>
        </w:tc>
      </w:tr>
      <w:tr w14:paraId="2F2650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89" w:type="dxa"/>
            <w:noWrap w:val="0"/>
            <w:tcMar>
              <w:top w:w="15" w:type="dxa"/>
              <w:left w:w="15" w:type="dxa"/>
              <w:bottom w:w="0" w:type="dxa"/>
              <w:right w:w="15" w:type="dxa"/>
            </w:tcMar>
            <w:vAlign w:val="center"/>
          </w:tcPr>
          <w:p w14:paraId="76C22B3C">
            <w:pPr>
              <w:keepNext w:val="0"/>
              <w:keepLines w:val="0"/>
              <w:pageBreakBefore w:val="0"/>
              <w:widowControl w:val="0"/>
              <w:numPr>
                <w:ilvl w:val="0"/>
                <w:numId w:val="17"/>
              </w:numPr>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caps w:val="0"/>
                <w:smallCaps w:val="0"/>
                <w:color w:val="auto"/>
                <w:sz w:val="21"/>
                <w:szCs w:val="21"/>
              </w:rPr>
            </w:pPr>
          </w:p>
        </w:tc>
        <w:tc>
          <w:tcPr>
            <w:tcW w:w="3665" w:type="dxa"/>
            <w:noWrap w:val="0"/>
            <w:tcMar>
              <w:top w:w="15" w:type="dxa"/>
              <w:left w:w="15" w:type="dxa"/>
              <w:bottom w:w="0" w:type="dxa"/>
              <w:right w:w="15" w:type="dxa"/>
            </w:tcMar>
            <w:vAlign w:val="center"/>
          </w:tcPr>
          <w:p w14:paraId="01F9904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bCs/>
                <w:caps w:val="0"/>
                <w:smallCaps w:val="0"/>
                <w:color w:val="auto"/>
                <w:sz w:val="21"/>
                <w:szCs w:val="21"/>
              </w:rPr>
            </w:pPr>
            <w:r>
              <w:rPr>
                <w:rFonts w:hint="eastAsia" w:ascii="Times New Roman" w:hAnsi="Times New Roman" w:eastAsia="宋体" w:cs="宋体"/>
                <w:bCs/>
                <w:caps w:val="0"/>
                <w:smallCaps w:val="0"/>
                <w:color w:val="auto"/>
                <w:sz w:val="21"/>
                <w:szCs w:val="21"/>
              </w:rPr>
              <w:t>穿越管段的补口和补伤，应按照管段所用防腐涂层的相关标准要求执行，并应按照管道施工安装、运营环境条件提出相应的技术要求。</w:t>
            </w:r>
          </w:p>
        </w:tc>
        <w:tc>
          <w:tcPr>
            <w:tcW w:w="1956" w:type="dxa"/>
            <w:noWrap w:val="0"/>
            <w:tcMar>
              <w:top w:w="15" w:type="dxa"/>
              <w:left w:w="15" w:type="dxa"/>
              <w:bottom w:w="0" w:type="dxa"/>
              <w:right w:w="15" w:type="dxa"/>
            </w:tcMar>
            <w:vAlign w:val="center"/>
          </w:tcPr>
          <w:p w14:paraId="3D109B2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Cs/>
                <w:caps w:val="0"/>
                <w:smallCaps w:val="0"/>
                <w:color w:val="auto"/>
                <w:sz w:val="21"/>
                <w:szCs w:val="21"/>
              </w:rPr>
            </w:pPr>
            <w:r>
              <w:rPr>
                <w:rFonts w:hint="eastAsia" w:ascii="Times New Roman" w:hAnsi="Times New Roman" w:eastAsia="宋体" w:cs="宋体"/>
                <w:bCs/>
                <w:caps w:val="0"/>
                <w:smallCaps w:val="0"/>
                <w:color w:val="auto"/>
                <w:sz w:val="21"/>
                <w:szCs w:val="21"/>
              </w:rPr>
              <w:t>《油气输送管道穿越工程设计规范》GB50423-2013</w:t>
            </w:r>
          </w:p>
          <w:p w14:paraId="015C34A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Cs/>
                <w:caps w:val="0"/>
                <w:smallCaps w:val="0"/>
                <w:color w:val="auto"/>
                <w:sz w:val="21"/>
                <w:szCs w:val="21"/>
                <w:lang w:eastAsia="zh-CN"/>
              </w:rPr>
            </w:pPr>
            <w:r>
              <w:rPr>
                <w:rFonts w:hint="eastAsia" w:ascii="Times New Roman" w:hAnsi="Times New Roman" w:eastAsia="宋体" w:cs="宋体"/>
                <w:bCs/>
                <w:caps w:val="0"/>
                <w:smallCaps w:val="0"/>
                <w:color w:val="auto"/>
                <w:sz w:val="21"/>
                <w:szCs w:val="21"/>
              </w:rPr>
              <w:t>8</w:t>
            </w:r>
            <w:r>
              <w:rPr>
                <w:rFonts w:hint="eastAsia" w:ascii="Times New Roman" w:hAnsi="Times New Roman" w:eastAsia="宋体" w:cs="宋体"/>
                <w:bCs/>
                <w:caps w:val="0"/>
                <w:smallCaps w:val="0"/>
                <w:color w:val="auto"/>
                <w:sz w:val="21"/>
                <w:szCs w:val="21"/>
                <w:lang w:eastAsia="zh-CN"/>
              </w:rPr>
              <w:t>.</w:t>
            </w:r>
            <w:r>
              <w:rPr>
                <w:rFonts w:hint="eastAsia" w:ascii="Times New Roman" w:hAnsi="Times New Roman" w:eastAsia="宋体" w:cs="宋体"/>
                <w:bCs/>
                <w:caps w:val="0"/>
                <w:smallCaps w:val="0"/>
                <w:color w:val="auto"/>
                <w:sz w:val="21"/>
                <w:szCs w:val="21"/>
              </w:rPr>
              <w:t>3</w:t>
            </w:r>
            <w:r>
              <w:rPr>
                <w:rFonts w:hint="eastAsia" w:ascii="Times New Roman" w:hAnsi="Times New Roman" w:eastAsia="宋体" w:cs="宋体"/>
                <w:bCs/>
                <w:caps w:val="0"/>
                <w:smallCaps w:val="0"/>
                <w:color w:val="auto"/>
                <w:sz w:val="21"/>
                <w:szCs w:val="21"/>
                <w:lang w:eastAsia="zh-CN"/>
              </w:rPr>
              <w:t>.</w:t>
            </w:r>
            <w:r>
              <w:rPr>
                <w:rFonts w:hint="eastAsia" w:ascii="Times New Roman" w:hAnsi="Times New Roman" w:eastAsia="宋体" w:cs="宋体"/>
                <w:bCs/>
                <w:caps w:val="0"/>
                <w:smallCaps w:val="0"/>
                <w:color w:val="auto"/>
                <w:sz w:val="21"/>
                <w:szCs w:val="21"/>
              </w:rPr>
              <w:t>8</w:t>
            </w:r>
          </w:p>
        </w:tc>
        <w:tc>
          <w:tcPr>
            <w:tcW w:w="2452" w:type="dxa"/>
            <w:noWrap w:val="0"/>
            <w:tcMar>
              <w:top w:w="15" w:type="dxa"/>
              <w:left w:w="15" w:type="dxa"/>
              <w:bottom w:w="0" w:type="dxa"/>
              <w:right w:w="15" w:type="dxa"/>
            </w:tcMar>
            <w:vAlign w:val="center"/>
          </w:tcPr>
          <w:p w14:paraId="14C1225B">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rFonts w:hint="eastAsia" w:ascii="Times New Roman" w:hAnsi="Times New Roman" w:eastAsia="宋体" w:cs="宋体"/>
                <w:bCs/>
                <w:caps w:val="0"/>
                <w:smallCaps w:val="0"/>
                <w:color w:val="auto"/>
                <w:sz w:val="21"/>
                <w:szCs w:val="21"/>
              </w:rPr>
            </w:pPr>
            <w:r>
              <w:rPr>
                <w:rFonts w:hint="eastAsia" w:ascii="Times New Roman" w:hAnsi="Times New Roman" w:eastAsia="宋体" w:cs="宋体"/>
                <w:bCs/>
                <w:caps w:val="0"/>
                <w:smallCaps w:val="0"/>
                <w:color w:val="auto"/>
                <w:sz w:val="21"/>
                <w:szCs w:val="21"/>
              </w:rPr>
              <w:t>穿越管段的补口和补伤按照管段所用防腐涂层的相关标准要求执行。</w:t>
            </w:r>
          </w:p>
        </w:tc>
        <w:tc>
          <w:tcPr>
            <w:tcW w:w="567" w:type="dxa"/>
            <w:noWrap w:val="0"/>
            <w:vAlign w:val="center"/>
          </w:tcPr>
          <w:p w14:paraId="2F056534">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Cs/>
                <w:caps w:val="0"/>
                <w:smallCaps w:val="0"/>
                <w:color w:val="auto"/>
                <w:sz w:val="21"/>
                <w:szCs w:val="21"/>
              </w:rPr>
            </w:pPr>
            <w:r>
              <w:rPr>
                <w:rFonts w:hint="eastAsia" w:ascii="Times New Roman" w:hAnsi="Times New Roman" w:eastAsia="宋体" w:cs="宋体"/>
                <w:bCs/>
                <w:caps w:val="0"/>
                <w:smallCaps w:val="0"/>
                <w:color w:val="auto"/>
                <w:sz w:val="21"/>
                <w:szCs w:val="21"/>
              </w:rPr>
              <w:t>符合</w:t>
            </w:r>
          </w:p>
        </w:tc>
      </w:tr>
    </w:tbl>
    <w:p w14:paraId="77CD2128">
      <w:pPr>
        <w:widowControl/>
        <w:ind w:firstLine="560" w:firstLineChars="200"/>
        <w:jc w:val="left"/>
        <w:rPr>
          <w:rFonts w:ascii="Times New Roman" w:hAnsi="Times New Roman" w:eastAsia="宋体" w:cs="宋体"/>
          <w:bCs/>
          <w:caps w:val="0"/>
          <w:smallCaps w:val="0"/>
          <w:color w:val="auto"/>
          <w:sz w:val="28"/>
          <w:szCs w:val="28"/>
        </w:rPr>
      </w:pPr>
      <w:r>
        <w:rPr>
          <w:rFonts w:hint="eastAsia" w:ascii="Times New Roman" w:hAnsi="Times New Roman" w:eastAsia="宋体" w:cs="宋体"/>
          <w:bCs/>
          <w:caps w:val="0"/>
          <w:smallCaps w:val="0"/>
          <w:color w:val="auto"/>
          <w:sz w:val="28"/>
          <w:szCs w:val="28"/>
        </w:rPr>
        <w:br w:type="page"/>
      </w:r>
      <w:r>
        <w:rPr>
          <w:rFonts w:hint="eastAsia" w:ascii="Times New Roman" w:hAnsi="Times New Roman" w:eastAsia="宋体" w:cs="宋体"/>
          <w:bCs/>
          <w:caps w:val="0"/>
          <w:smallCaps w:val="0"/>
          <w:color w:val="auto"/>
          <w:sz w:val="28"/>
          <w:szCs w:val="28"/>
        </w:rPr>
        <w:t>检查小结：</w:t>
      </w:r>
    </w:p>
    <w:p w14:paraId="6BF0B4AF">
      <w:pPr>
        <w:widowControl/>
        <w:ind w:firstLine="600" w:firstLineChars="200"/>
        <w:jc w:val="left"/>
        <w:rPr>
          <w:rFonts w:hint="eastAsia" w:ascii="Times New Roman" w:hAnsi="Times New Roman" w:eastAsia="宋体" w:cs="宋体"/>
          <w:caps w:val="0"/>
          <w:smallCaps w:val="0"/>
          <w:color w:val="auto"/>
          <w:spacing w:val="10"/>
          <w:kern w:val="0"/>
          <w:sz w:val="28"/>
          <w:szCs w:val="28"/>
        </w:rPr>
      </w:pPr>
      <w:r>
        <w:rPr>
          <w:rFonts w:hint="eastAsia" w:ascii="Times New Roman" w:hAnsi="Times New Roman" w:eastAsia="宋体" w:cs="宋体"/>
          <w:caps w:val="0"/>
          <w:smallCaps w:val="0"/>
          <w:color w:val="auto"/>
          <w:spacing w:val="10"/>
          <w:kern w:val="0"/>
          <w:sz w:val="28"/>
          <w:szCs w:val="28"/>
        </w:rPr>
        <w:t>对该工程管道及站场的防腐与保温、阴极保护共列检查项</w:t>
      </w:r>
      <w:r>
        <w:rPr>
          <w:rFonts w:hint="eastAsia" w:ascii="Times New Roman" w:hAnsi="Times New Roman" w:eastAsia="宋体" w:cs="宋体"/>
          <w:caps w:val="0"/>
          <w:smallCaps w:val="0"/>
          <w:color w:val="auto"/>
          <w:spacing w:val="10"/>
          <w:kern w:val="0"/>
          <w:sz w:val="28"/>
          <w:szCs w:val="28"/>
          <w:lang w:val="en-US" w:eastAsia="zh-CN"/>
        </w:rPr>
        <w:t>6</w:t>
      </w:r>
      <w:r>
        <w:rPr>
          <w:rFonts w:hint="eastAsia" w:ascii="Times New Roman" w:hAnsi="Times New Roman" w:eastAsia="宋体" w:cs="宋体"/>
          <w:caps w:val="0"/>
          <w:smallCaps w:val="0"/>
          <w:color w:val="auto"/>
          <w:spacing w:val="10"/>
          <w:kern w:val="0"/>
          <w:sz w:val="28"/>
          <w:szCs w:val="28"/>
        </w:rPr>
        <w:t>项，</w:t>
      </w:r>
      <w:r>
        <w:rPr>
          <w:rFonts w:hint="eastAsia" w:ascii="Times New Roman" w:hAnsi="Times New Roman" w:eastAsia="宋体" w:cs="宋体"/>
          <w:caps w:val="0"/>
          <w:smallCaps w:val="0"/>
          <w:color w:val="auto"/>
          <w:spacing w:val="10"/>
          <w:kern w:val="0"/>
          <w:sz w:val="28"/>
          <w:szCs w:val="28"/>
          <w:lang w:val="en-US" w:eastAsia="zh-CN"/>
        </w:rPr>
        <w:t>6</w:t>
      </w:r>
      <w:r>
        <w:rPr>
          <w:rFonts w:hint="eastAsia" w:ascii="Times New Roman" w:hAnsi="Times New Roman" w:eastAsia="宋体" w:cs="宋体"/>
          <w:caps w:val="0"/>
          <w:smallCaps w:val="0"/>
          <w:color w:val="auto"/>
          <w:spacing w:val="10"/>
          <w:kern w:val="0"/>
          <w:sz w:val="28"/>
          <w:szCs w:val="28"/>
        </w:rPr>
        <w:t>项符合。</w:t>
      </w:r>
    </w:p>
    <w:p w14:paraId="71F965FE">
      <w:pPr>
        <w:widowControl/>
        <w:ind w:firstLine="560" w:firstLineChars="200"/>
        <w:jc w:val="left"/>
        <w:rPr>
          <w:rFonts w:hint="eastAsia" w:ascii="Times New Roman" w:hAnsi="Times New Roman" w:eastAsia="宋体" w:cs="宋体"/>
          <w:caps w:val="0"/>
          <w:smallCaps w:val="0"/>
          <w:color w:val="auto"/>
          <w:spacing w:val="10"/>
          <w:kern w:val="0"/>
          <w:sz w:val="28"/>
          <w:szCs w:val="28"/>
        </w:rPr>
      </w:pPr>
      <w:r>
        <w:rPr>
          <w:rFonts w:hint="eastAsia" w:ascii="Times New Roman" w:hAnsi="Times New Roman" w:eastAsia="宋体" w:cs="宋体"/>
          <w:caps w:val="0"/>
          <w:smallCaps w:val="0"/>
          <w:color w:val="auto"/>
          <w:spacing w:val="0"/>
          <w:kern w:val="0"/>
          <w:sz w:val="28"/>
          <w:szCs w:val="28"/>
        </w:rPr>
        <w:t>该工程安全设施设计专篇按《输气管道工程设计规范》GB50251-2015、《油气输送管道穿越工程设计规范》GB50423-2013等相关标准规范要求对防腐与保温、阴极保护进行了设计，按设计进行了施工，并经过了监理和验收，建设单位对阴极保护测试进行了记录。该工程管道的阴极保护装置运行正常，防腐与保温设置符合标准规范的要求。</w:t>
      </w:r>
    </w:p>
    <w:p w14:paraId="70628635">
      <w:pPr>
        <w:pStyle w:val="3"/>
        <w:pageBreakBefore w:val="0"/>
        <w:widowControl w:val="0"/>
        <w:kinsoku/>
        <w:wordWrap/>
        <w:overflowPunct/>
        <w:topLinePunct w:val="0"/>
        <w:bidi w:val="0"/>
        <w:snapToGrid/>
        <w:spacing w:before="0" w:beforeLines="0"/>
        <w:textAlignment w:val="auto"/>
        <w:rPr>
          <w:rFonts w:hint="eastAsia" w:ascii="Times New Roman" w:hAnsi="Times New Roman" w:eastAsia="宋体"/>
          <w:caps w:val="0"/>
          <w:smallCaps w:val="0"/>
          <w:color w:val="auto"/>
          <w:sz w:val="28"/>
          <w:szCs w:val="28"/>
        </w:rPr>
      </w:pPr>
      <w:bookmarkStart w:id="312" w:name="_Toc17584"/>
      <w:r>
        <w:rPr>
          <w:rFonts w:hint="eastAsia" w:eastAsia="宋体"/>
          <w:caps w:val="0"/>
          <w:smallCaps w:val="0"/>
          <w:color w:val="auto"/>
          <w:sz w:val="28"/>
          <w:szCs w:val="28"/>
          <w:lang w:val="en-US" w:eastAsia="zh-CN"/>
        </w:rPr>
        <w:t>8</w:t>
      </w:r>
      <w:r>
        <w:rPr>
          <w:rFonts w:hint="eastAsia" w:ascii="Times New Roman" w:hAnsi="Times New Roman" w:eastAsia="宋体"/>
          <w:caps w:val="0"/>
          <w:smallCaps w:val="0"/>
          <w:color w:val="auto"/>
          <w:sz w:val="28"/>
          <w:szCs w:val="28"/>
        </w:rPr>
        <w:t>.</w:t>
      </w:r>
      <w:r>
        <w:rPr>
          <w:rFonts w:hint="eastAsia" w:ascii="Times New Roman" w:hAnsi="Times New Roman" w:eastAsia="宋体"/>
          <w:caps w:val="0"/>
          <w:smallCaps w:val="0"/>
          <w:color w:val="auto"/>
          <w:sz w:val="28"/>
          <w:szCs w:val="28"/>
          <w:lang w:val="en-US" w:eastAsia="zh-CN"/>
        </w:rPr>
        <w:t>4</w:t>
      </w:r>
      <w:r>
        <w:rPr>
          <w:rFonts w:hint="eastAsia" w:ascii="Times New Roman" w:hAnsi="Times New Roman" w:eastAsia="宋体"/>
          <w:caps w:val="0"/>
          <w:smallCaps w:val="0"/>
          <w:color w:val="auto"/>
          <w:sz w:val="28"/>
          <w:szCs w:val="28"/>
        </w:rPr>
        <w:t>安全管理</w:t>
      </w:r>
      <w:bookmarkEnd w:id="312"/>
    </w:p>
    <w:p w14:paraId="463F25EF">
      <w:pPr>
        <w:pStyle w:val="4"/>
        <w:pageBreakBefore w:val="0"/>
        <w:widowControl w:val="0"/>
        <w:kinsoku/>
        <w:wordWrap/>
        <w:overflowPunct/>
        <w:topLinePunct w:val="0"/>
        <w:bidi w:val="0"/>
        <w:snapToGrid/>
        <w:spacing w:before="0" w:beforeLines="0" w:after="0" w:afterLines="0"/>
        <w:textAlignment w:val="auto"/>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8</w:t>
      </w:r>
      <w:r>
        <w:rPr>
          <w:rFonts w:hint="eastAsia" w:ascii="Times New Roman" w:hAnsi="Times New Roman" w:eastAsia="宋体"/>
          <w:caps w:val="0"/>
          <w:smallCaps w:val="0"/>
          <w:color w:val="auto"/>
          <w:sz w:val="28"/>
          <w:szCs w:val="28"/>
        </w:rPr>
        <w:t>.</w:t>
      </w:r>
      <w:r>
        <w:rPr>
          <w:rFonts w:hint="eastAsia" w:ascii="Times New Roman" w:hAnsi="Times New Roman" w:eastAsia="宋体"/>
          <w:caps w:val="0"/>
          <w:smallCaps w:val="0"/>
          <w:color w:val="auto"/>
          <w:sz w:val="28"/>
          <w:szCs w:val="28"/>
          <w:lang w:val="en-US" w:eastAsia="zh-CN"/>
        </w:rPr>
        <w:t>4</w:t>
      </w:r>
      <w:r>
        <w:rPr>
          <w:rFonts w:hint="eastAsia" w:ascii="Times New Roman" w:hAnsi="Times New Roman" w:eastAsia="宋体"/>
          <w:caps w:val="0"/>
          <w:smallCaps w:val="0"/>
          <w:color w:val="auto"/>
          <w:sz w:val="28"/>
          <w:szCs w:val="28"/>
        </w:rPr>
        <w:t>.1安全管理机构设置</w:t>
      </w:r>
    </w:p>
    <w:p w14:paraId="273B67AA">
      <w:pPr>
        <w:pageBreakBefore w:val="0"/>
        <w:widowControl w:val="0"/>
        <w:kinsoku/>
        <w:wordWrap/>
        <w:overflowPunct/>
        <w:topLinePunct w:val="0"/>
        <w:autoSpaceDE w:val="0"/>
        <w:autoSpaceDN w:val="0"/>
        <w:bidi w:val="0"/>
        <w:adjustRightInd w:val="0"/>
        <w:snapToGrid/>
        <w:ind w:firstLine="562" w:firstLineChars="200"/>
        <w:jc w:val="left"/>
        <w:textAlignment w:val="auto"/>
        <w:rPr>
          <w:rFonts w:ascii="Times New Roman" w:hAnsi="Times New Roman" w:eastAsia="宋体" w:cs="宋体"/>
          <w:b/>
          <w:bCs/>
          <w:caps w:val="0"/>
          <w:smallCaps w:val="0"/>
          <w:color w:val="auto"/>
          <w:kern w:val="0"/>
          <w:sz w:val="28"/>
          <w:szCs w:val="28"/>
        </w:rPr>
      </w:pPr>
      <w:r>
        <w:rPr>
          <w:rFonts w:ascii="Times New Roman" w:hAnsi="Times New Roman" w:eastAsia="宋体" w:cs="宋体"/>
          <w:b/>
          <w:bCs/>
          <w:caps w:val="0"/>
          <w:smallCaps w:val="0"/>
          <w:color w:val="auto"/>
          <w:kern w:val="0"/>
          <w:sz w:val="28"/>
          <w:szCs w:val="28"/>
        </w:rPr>
        <w:t>1</w:t>
      </w:r>
      <w:r>
        <w:rPr>
          <w:rFonts w:hint="eastAsia" w:ascii="Times New Roman" w:hAnsi="Times New Roman" w:eastAsia="宋体" w:cs="宋体"/>
          <w:b/>
          <w:bCs/>
          <w:caps w:val="0"/>
          <w:smallCaps w:val="0"/>
          <w:color w:val="auto"/>
          <w:kern w:val="0"/>
          <w:sz w:val="28"/>
          <w:szCs w:val="28"/>
        </w:rPr>
        <w:t>、安全管理机构设置</w:t>
      </w:r>
    </w:p>
    <w:p w14:paraId="5A35BE5B">
      <w:pPr>
        <w:pageBreakBefore w:val="0"/>
        <w:widowControl w:val="0"/>
        <w:kinsoku/>
        <w:wordWrap/>
        <w:overflowPunct/>
        <w:topLinePunct w:val="0"/>
        <w:autoSpaceDE w:val="0"/>
        <w:autoSpaceDN w:val="0"/>
        <w:bidi w:val="0"/>
        <w:adjustRightInd w:val="0"/>
        <w:snapToGrid/>
        <w:ind w:firstLine="560" w:firstLineChars="200"/>
        <w:jc w:val="left"/>
        <w:textAlignment w:val="auto"/>
        <w:rPr>
          <w:rFonts w:ascii="Times New Roman" w:hAnsi="Times New Roman" w:eastAsia="宋体" w:cs="宋体"/>
          <w:caps w:val="0"/>
          <w:smallCaps w:val="0"/>
          <w:color w:val="auto"/>
          <w:sz w:val="28"/>
          <w:szCs w:val="28"/>
        </w:rPr>
      </w:pPr>
      <w:r>
        <w:rPr>
          <w:rFonts w:hint="default" w:ascii="Times New Roman" w:hAnsi="Times New Roman" w:eastAsia="宋体" w:cs="Times New Roman"/>
          <w:caps w:val="0"/>
          <w:smallCaps w:val="0"/>
          <w:color w:val="auto"/>
          <w:sz w:val="28"/>
          <w:szCs w:val="28"/>
        </w:rPr>
        <w:t>本工程</w:t>
      </w:r>
      <w:r>
        <w:rPr>
          <w:rFonts w:hint="eastAsia" w:ascii="Times New Roman" w:hAnsi="Times New Roman" w:eastAsia="宋体" w:cs="宋体"/>
          <w:caps w:val="0"/>
          <w:smallCaps w:val="0"/>
          <w:color w:val="auto"/>
          <w:sz w:val="28"/>
          <w:szCs w:val="28"/>
        </w:rPr>
        <w:t>由江西省天然气管道有限公司建设和管理。江西省天然气管道有限公司成立了安全生产委员会，由公司主要领导任主任、副主任，各部门负责人为成员。该公司设立有安全环保部，主要承担公司质量监督、安全监察、消防管理、应急管理、职业健康、环境保护、劳动保护、安全隐患管理、特种作业管理等方面工作。安全生产委员会办公室设在公司安全环保部，任命了办公室主任及副主任。</w:t>
      </w:r>
    </w:p>
    <w:p w14:paraId="033E0667">
      <w:pPr>
        <w:pageBreakBefore w:val="0"/>
        <w:widowControl w:val="0"/>
        <w:kinsoku/>
        <w:wordWrap/>
        <w:overflowPunct/>
        <w:topLinePunct w:val="0"/>
        <w:autoSpaceDE w:val="0"/>
        <w:autoSpaceDN w:val="0"/>
        <w:bidi w:val="0"/>
        <w:adjustRightInd w:val="0"/>
        <w:snapToGrid/>
        <w:ind w:firstLine="562" w:firstLineChars="200"/>
        <w:jc w:val="left"/>
        <w:textAlignment w:val="auto"/>
        <w:rPr>
          <w:rFonts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2、安全管理体系</w:t>
      </w:r>
    </w:p>
    <w:p w14:paraId="79F68AE3">
      <w:pPr>
        <w:pageBreakBefore w:val="0"/>
        <w:widowControl w:val="0"/>
        <w:kinsoku/>
        <w:wordWrap/>
        <w:overflowPunct/>
        <w:topLinePunct w:val="0"/>
        <w:autoSpaceDE w:val="0"/>
        <w:autoSpaceDN w:val="0"/>
        <w:bidi w:val="0"/>
        <w:adjustRightInd w:val="0"/>
        <w:snapToGrid/>
        <w:ind w:firstLine="560" w:firstLineChars="200"/>
        <w:jc w:val="left"/>
        <w:textAlignment w:val="auto"/>
        <w:rPr>
          <w:rFonts w:hint="eastAsia" w:ascii="Times New Roman" w:hAnsi="Times New Roman" w:eastAsia="宋体" w:cs="Times New Roman"/>
          <w:caps w:val="0"/>
          <w:smallCaps w:val="0"/>
          <w:color w:val="auto"/>
          <w:sz w:val="28"/>
          <w:szCs w:val="28"/>
          <w:lang w:eastAsia="zh-CN"/>
        </w:rPr>
      </w:pPr>
      <w:r>
        <w:rPr>
          <w:rFonts w:hint="default" w:ascii="Times New Roman" w:hAnsi="Times New Roman" w:eastAsia="宋体" w:cs="Times New Roman"/>
          <w:caps w:val="0"/>
          <w:smallCaps w:val="0"/>
          <w:color w:val="auto"/>
          <w:sz w:val="28"/>
          <w:szCs w:val="28"/>
        </w:rPr>
        <w:t>本工程</w:t>
      </w:r>
      <w:r>
        <w:rPr>
          <w:rFonts w:hint="eastAsia" w:ascii="Times New Roman" w:hAnsi="Times New Roman" w:eastAsia="宋体" w:cs="Times New Roman"/>
          <w:caps w:val="0"/>
          <w:smallCaps w:val="0"/>
          <w:color w:val="auto"/>
          <w:sz w:val="28"/>
          <w:szCs w:val="28"/>
          <w:lang w:eastAsia="zh-CN"/>
        </w:rPr>
        <w:t>建设</w:t>
      </w:r>
      <w:r>
        <w:rPr>
          <w:rFonts w:hint="default" w:ascii="Times New Roman" w:hAnsi="Times New Roman" w:eastAsia="宋体" w:cs="Times New Roman"/>
          <w:caps w:val="0"/>
          <w:smallCaps w:val="0"/>
          <w:color w:val="auto"/>
          <w:sz w:val="28"/>
          <w:szCs w:val="28"/>
        </w:rPr>
        <w:t>完成后，由江西省天然气管道有限公司</w:t>
      </w:r>
      <w:r>
        <w:rPr>
          <w:rFonts w:hint="eastAsia" w:ascii="Times New Roman" w:hAnsi="Times New Roman" w:eastAsia="宋体" w:cs="Times New Roman"/>
          <w:caps w:val="0"/>
          <w:smallCaps w:val="0"/>
          <w:color w:val="auto"/>
          <w:sz w:val="28"/>
          <w:szCs w:val="28"/>
          <w:lang w:eastAsia="zh-CN"/>
        </w:rPr>
        <w:t>新余作业区</w:t>
      </w:r>
      <w:r>
        <w:rPr>
          <w:rFonts w:hint="default" w:ascii="Times New Roman" w:hAnsi="Times New Roman" w:eastAsia="宋体" w:cs="Times New Roman"/>
          <w:caps w:val="0"/>
          <w:smallCaps w:val="0"/>
          <w:color w:val="auto"/>
          <w:sz w:val="28"/>
          <w:szCs w:val="28"/>
        </w:rPr>
        <w:t>管理，</w:t>
      </w:r>
      <w:r>
        <w:rPr>
          <w:rFonts w:hint="eastAsia" w:ascii="Times New Roman" w:hAnsi="Times New Roman" w:eastAsia="宋体" w:cs="Times New Roman"/>
          <w:caps w:val="0"/>
          <w:smallCaps w:val="0"/>
          <w:color w:val="auto"/>
          <w:sz w:val="28"/>
          <w:szCs w:val="28"/>
          <w:lang w:val="en-US" w:eastAsia="zh-CN"/>
        </w:rPr>
        <w:t>巡线由高安巡线分队负责，</w:t>
      </w:r>
      <w:r>
        <w:rPr>
          <w:rFonts w:hint="default" w:ascii="Times New Roman" w:hAnsi="Times New Roman" w:eastAsia="宋体" w:cs="Times New Roman"/>
          <w:caps w:val="0"/>
          <w:smallCaps w:val="0"/>
          <w:color w:val="auto"/>
          <w:sz w:val="28"/>
          <w:szCs w:val="28"/>
        </w:rPr>
        <w:t>沿用原来的安全管理制度、巡线管理、抢维修管理等相关制度</w:t>
      </w:r>
      <w:r>
        <w:rPr>
          <w:rFonts w:hint="eastAsia" w:ascii="Times New Roman" w:hAnsi="Times New Roman" w:eastAsia="宋体" w:cs="Times New Roman"/>
          <w:caps w:val="0"/>
          <w:smallCaps w:val="0"/>
          <w:color w:val="auto"/>
          <w:sz w:val="28"/>
          <w:szCs w:val="28"/>
          <w:lang w:eastAsia="zh-CN"/>
        </w:rPr>
        <w:t>。</w:t>
      </w:r>
    </w:p>
    <w:p w14:paraId="33DF1E3F">
      <w:pPr>
        <w:pageBreakBefore w:val="0"/>
        <w:widowControl w:val="0"/>
        <w:kinsoku/>
        <w:wordWrap/>
        <w:overflowPunct/>
        <w:topLinePunct w:val="0"/>
        <w:autoSpaceDE w:val="0"/>
        <w:autoSpaceDN w:val="0"/>
        <w:bidi w:val="0"/>
        <w:adjustRightInd w:val="0"/>
        <w:snapToGrid/>
        <w:ind w:firstLine="562" w:firstLineChars="200"/>
        <w:jc w:val="left"/>
        <w:textAlignment w:val="auto"/>
        <w:rPr>
          <w:rFonts w:hint="default" w:ascii="Times New Roman" w:hAnsi="Times New Roman" w:eastAsia="宋体" w:cs="宋体"/>
          <w:b/>
          <w:bCs/>
          <w:caps w:val="0"/>
          <w:smallCaps w:val="0"/>
          <w:color w:val="auto"/>
          <w:sz w:val="28"/>
          <w:szCs w:val="28"/>
          <w:lang w:val="en-US" w:eastAsia="zh-CN"/>
        </w:rPr>
      </w:pPr>
      <w:r>
        <w:rPr>
          <w:rFonts w:hint="eastAsia" w:ascii="Times New Roman" w:hAnsi="Times New Roman" w:eastAsia="宋体" w:cs="宋体"/>
          <w:b/>
          <w:bCs/>
          <w:caps w:val="0"/>
          <w:smallCaps w:val="0"/>
          <w:color w:val="auto"/>
          <w:sz w:val="28"/>
          <w:szCs w:val="28"/>
        </w:rPr>
        <w:t>3、安全管理规章制度</w:t>
      </w:r>
      <w:r>
        <w:rPr>
          <w:rFonts w:hint="eastAsia" w:ascii="Times New Roman" w:hAnsi="Times New Roman" w:eastAsia="宋体" w:cs="宋体"/>
          <w:b/>
          <w:bCs/>
          <w:caps w:val="0"/>
          <w:smallCaps w:val="0"/>
          <w:color w:val="auto"/>
          <w:sz w:val="28"/>
          <w:szCs w:val="28"/>
          <w:lang w:eastAsia="zh-CN"/>
        </w:rPr>
        <w:t>、</w:t>
      </w:r>
      <w:r>
        <w:rPr>
          <w:rFonts w:hint="eastAsia" w:ascii="Times New Roman" w:hAnsi="Times New Roman" w:eastAsia="宋体" w:cs="宋体"/>
          <w:b/>
          <w:bCs/>
          <w:caps w:val="0"/>
          <w:smallCaps w:val="0"/>
          <w:color w:val="auto"/>
          <w:sz w:val="28"/>
          <w:szCs w:val="28"/>
          <w:lang w:val="en-US" w:eastAsia="zh-CN"/>
        </w:rPr>
        <w:t>操作规程</w:t>
      </w:r>
    </w:p>
    <w:p w14:paraId="02F40A5E">
      <w:pPr>
        <w:pageBreakBefore w:val="0"/>
        <w:widowControl w:val="0"/>
        <w:kinsoku/>
        <w:wordWrap/>
        <w:overflowPunct/>
        <w:topLinePunct w:val="0"/>
        <w:autoSpaceDE w:val="0"/>
        <w:autoSpaceDN w:val="0"/>
        <w:bidi w:val="0"/>
        <w:adjustRightInd w:val="0"/>
        <w:snapToGrid/>
        <w:ind w:firstLine="560" w:firstLineChars="20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sz w:val="28"/>
          <w:szCs w:val="28"/>
        </w:rPr>
        <w:t>江西省天然气管道有限公司</w:t>
      </w:r>
      <w:r>
        <w:rPr>
          <w:rFonts w:hint="eastAsia" w:ascii="Times New Roman" w:hAnsi="Times New Roman" w:eastAsia="宋体" w:cs="宋体"/>
          <w:caps w:val="0"/>
          <w:smallCaps w:val="0"/>
          <w:color w:val="auto"/>
          <w:kern w:val="0"/>
          <w:sz w:val="28"/>
          <w:szCs w:val="28"/>
        </w:rPr>
        <w:t>制定了《江西省天然气管道有限公司全员安全生产（QHSE）责任制》（公司文件：赣天然气安[</w:t>
      </w:r>
      <w:r>
        <w:rPr>
          <w:rFonts w:ascii="Times New Roman" w:hAnsi="Times New Roman" w:eastAsia="宋体" w:cs="宋体"/>
          <w:caps w:val="0"/>
          <w:smallCaps w:val="0"/>
          <w:color w:val="auto"/>
          <w:kern w:val="0"/>
          <w:sz w:val="28"/>
          <w:szCs w:val="28"/>
        </w:rPr>
        <w:t>2023]2</w:t>
      </w:r>
      <w:r>
        <w:rPr>
          <w:rFonts w:hint="eastAsia" w:ascii="Times New Roman" w:hAnsi="Times New Roman" w:eastAsia="宋体" w:cs="宋体"/>
          <w:caps w:val="0"/>
          <w:smallCaps w:val="0"/>
          <w:color w:val="auto"/>
          <w:kern w:val="0"/>
          <w:sz w:val="28"/>
          <w:szCs w:val="28"/>
        </w:rPr>
        <w:t>号），明确公司领导、职能部室、基层单位及各岗位员工在生产活动中应负的安全责任，并要求每个员工必须认真履行各自的安全职责，做到各有职守，各负其责；制定有安全生产责任制考核标准，把安全职责纳入安全生产管理考核内容。</w:t>
      </w:r>
    </w:p>
    <w:p w14:paraId="255830C4">
      <w:pPr>
        <w:pageBreakBefore w:val="0"/>
        <w:widowControl w:val="0"/>
        <w:kinsoku/>
        <w:wordWrap/>
        <w:overflowPunct/>
        <w:topLinePunct w:val="0"/>
        <w:autoSpaceDE w:val="0"/>
        <w:autoSpaceDN w:val="0"/>
        <w:bidi w:val="0"/>
        <w:adjustRightInd w:val="0"/>
        <w:snapToGrid/>
        <w:ind w:firstLine="560" w:firstLineChars="200"/>
        <w:textAlignment w:val="auto"/>
        <w:rPr>
          <w:rFonts w:ascii="Times New Roman" w:hAnsi="Times New Roman" w:eastAsia="宋体"/>
          <w:caps w:val="0"/>
          <w:smallCaps w:val="0"/>
          <w:color w:val="auto"/>
          <w:kern w:val="0"/>
          <w:sz w:val="28"/>
          <w:szCs w:val="28"/>
        </w:rPr>
      </w:pPr>
      <w:r>
        <w:rPr>
          <w:rFonts w:hint="eastAsia" w:ascii="Times New Roman" w:hAnsi="Times New Roman" w:eastAsia="宋体" w:cs="宋体"/>
          <w:caps w:val="0"/>
          <w:smallCaps w:val="0"/>
          <w:color w:val="auto"/>
          <w:sz w:val="28"/>
          <w:szCs w:val="28"/>
        </w:rPr>
        <w:t>江西省天然气管道有限公司</w:t>
      </w:r>
      <w:r>
        <w:rPr>
          <w:rFonts w:hint="eastAsia" w:ascii="Times New Roman" w:hAnsi="Times New Roman" w:eastAsia="宋体" w:cs="宋体"/>
          <w:caps w:val="0"/>
          <w:smallCaps w:val="0"/>
          <w:color w:val="auto"/>
          <w:kern w:val="0"/>
          <w:sz w:val="28"/>
          <w:szCs w:val="28"/>
        </w:rPr>
        <w:t>制定了</w:t>
      </w:r>
      <w:r>
        <w:rPr>
          <w:rFonts w:hint="eastAsia" w:ascii="Times New Roman" w:hAnsi="Times New Roman" w:eastAsia="宋体" w:cs="宋体"/>
          <w:caps w:val="0"/>
          <w:smallCaps w:val="0"/>
          <w:color w:val="auto"/>
          <w:kern w:val="0"/>
          <w:sz w:val="28"/>
          <w:szCs w:val="28"/>
          <w:lang w:eastAsia="zh-CN"/>
        </w:rPr>
        <w:t>《</w:t>
      </w:r>
      <w:r>
        <w:rPr>
          <w:rFonts w:hint="eastAsia" w:ascii="Times New Roman" w:hAnsi="Times New Roman" w:eastAsia="宋体" w:cs="宋体"/>
          <w:caps w:val="0"/>
          <w:smallCaps w:val="0"/>
          <w:color w:val="auto"/>
          <w:kern w:val="0"/>
          <w:sz w:val="28"/>
          <w:szCs w:val="28"/>
        </w:rPr>
        <w:t>江西省天然气管道有限公司管道巡护管理办法（修订）</w:t>
      </w:r>
      <w:r>
        <w:rPr>
          <w:rFonts w:hint="eastAsia" w:ascii="Times New Roman" w:hAnsi="Times New Roman" w:eastAsia="宋体" w:cs="宋体"/>
          <w:caps w:val="0"/>
          <w:smallCaps w:val="0"/>
          <w:color w:val="auto"/>
          <w:kern w:val="0"/>
          <w:sz w:val="28"/>
          <w:szCs w:val="28"/>
          <w:lang w:eastAsia="zh-CN"/>
        </w:rPr>
        <w:t>》，</w:t>
      </w:r>
      <w:r>
        <w:rPr>
          <w:rFonts w:hint="eastAsia" w:ascii="Times New Roman" w:hAnsi="Times New Roman" w:eastAsia="宋体" w:cs="宋体"/>
          <w:caps w:val="0"/>
          <w:smallCaps w:val="0"/>
          <w:color w:val="auto"/>
          <w:kern w:val="0"/>
          <w:sz w:val="28"/>
          <w:szCs w:val="28"/>
          <w:lang w:val="en-US" w:eastAsia="zh-CN"/>
        </w:rPr>
        <w:t>明确了巡线人员的职责、管道巡护的基本要求、管道巡护内容和处理流程、属地巡线员管理要求等内容。</w:t>
      </w:r>
      <w:r>
        <w:rPr>
          <w:rFonts w:ascii="Times New Roman" w:hAnsi="Times New Roman" w:eastAsia="宋体"/>
          <w:caps w:val="0"/>
          <w:smallCaps w:val="0"/>
          <w:color w:val="auto"/>
          <w:kern w:val="0"/>
          <w:sz w:val="28"/>
          <w:szCs w:val="28"/>
        </w:rPr>
        <w:t>符合安全生产法及相关</w:t>
      </w:r>
      <w:r>
        <w:rPr>
          <w:rFonts w:hint="eastAsia" w:ascii="Times New Roman" w:hAnsi="Times New Roman" w:eastAsia="宋体"/>
          <w:caps w:val="0"/>
          <w:smallCaps w:val="0"/>
          <w:color w:val="auto"/>
          <w:kern w:val="0"/>
          <w:sz w:val="28"/>
          <w:szCs w:val="28"/>
        </w:rPr>
        <w:t>文件</w:t>
      </w:r>
      <w:r>
        <w:rPr>
          <w:rFonts w:ascii="Times New Roman" w:hAnsi="Times New Roman" w:eastAsia="宋体"/>
          <w:caps w:val="0"/>
          <w:smallCaps w:val="0"/>
          <w:color w:val="auto"/>
          <w:kern w:val="0"/>
          <w:sz w:val="28"/>
          <w:szCs w:val="28"/>
        </w:rPr>
        <w:t>的要求。</w:t>
      </w:r>
    </w:p>
    <w:p w14:paraId="2549CCF6">
      <w:pPr>
        <w:pStyle w:val="4"/>
        <w:pageBreakBefore w:val="0"/>
        <w:widowControl w:val="0"/>
        <w:kinsoku/>
        <w:wordWrap/>
        <w:overflowPunct/>
        <w:topLinePunct w:val="0"/>
        <w:bidi w:val="0"/>
        <w:snapToGrid/>
        <w:spacing w:before="0" w:beforeLines="0" w:after="0" w:afterLines="0"/>
        <w:textAlignment w:val="auto"/>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8</w:t>
      </w:r>
      <w:r>
        <w:rPr>
          <w:rFonts w:hint="eastAsia" w:ascii="Times New Roman" w:hAnsi="Times New Roman" w:eastAsia="宋体"/>
          <w:caps w:val="0"/>
          <w:smallCaps w:val="0"/>
          <w:color w:val="auto"/>
          <w:sz w:val="28"/>
          <w:szCs w:val="28"/>
        </w:rPr>
        <w:t>.</w:t>
      </w:r>
      <w:r>
        <w:rPr>
          <w:rFonts w:hint="eastAsia" w:ascii="Times New Roman" w:hAnsi="Times New Roman" w:eastAsia="宋体"/>
          <w:caps w:val="0"/>
          <w:smallCaps w:val="0"/>
          <w:color w:val="auto"/>
          <w:sz w:val="28"/>
          <w:szCs w:val="28"/>
          <w:lang w:val="en-US" w:eastAsia="zh-CN"/>
        </w:rPr>
        <w:t>4</w:t>
      </w:r>
      <w:r>
        <w:rPr>
          <w:rFonts w:hint="eastAsia" w:ascii="Times New Roman" w:hAnsi="Times New Roman" w:eastAsia="宋体"/>
          <w:caps w:val="0"/>
          <w:smallCaps w:val="0"/>
          <w:color w:val="auto"/>
          <w:sz w:val="28"/>
          <w:szCs w:val="28"/>
        </w:rPr>
        <w:t>.2人员编制与安全管理人员设置</w:t>
      </w:r>
    </w:p>
    <w:p w14:paraId="4B69B6CC">
      <w:pPr>
        <w:pageBreakBefore w:val="0"/>
        <w:widowControl w:val="0"/>
        <w:kinsoku/>
        <w:wordWrap/>
        <w:overflowPunct/>
        <w:topLinePunct w:val="0"/>
        <w:bidi w:val="0"/>
        <w:snapToGrid/>
        <w:ind w:firstLine="573"/>
        <w:textAlignment w:val="auto"/>
        <w:rPr>
          <w:rFonts w:ascii="Times New Roman" w:hAnsi="Times New Roman" w:eastAsia="宋体" w:cs="宋体"/>
          <w:caps w:val="0"/>
          <w:smallCaps w:val="0"/>
          <w:color w:val="auto"/>
          <w:sz w:val="28"/>
          <w:szCs w:val="28"/>
        </w:rPr>
      </w:pPr>
      <w:r>
        <w:rPr>
          <w:rFonts w:hint="eastAsia" w:ascii="Times New Roman" w:hAnsi="Times New Roman" w:eastAsia="宋体"/>
          <w:caps w:val="0"/>
          <w:smallCaps w:val="0"/>
          <w:color w:val="auto"/>
          <w:sz w:val="28"/>
          <w:szCs w:val="28"/>
        </w:rPr>
        <w:t>1、人员配备</w:t>
      </w:r>
    </w:p>
    <w:p w14:paraId="11B0F0ED">
      <w:pPr>
        <w:pageBreakBefore w:val="0"/>
        <w:widowControl w:val="0"/>
        <w:kinsoku/>
        <w:wordWrap/>
        <w:overflowPunct/>
        <w:topLinePunct w:val="0"/>
        <w:bidi w:val="0"/>
        <w:snapToGrid/>
        <w:ind w:firstLine="573"/>
        <w:textAlignment w:val="auto"/>
        <w:rPr>
          <w:rFonts w:hint="eastAsia" w:ascii="Times New Roman" w:hAnsi="Times New Roman" w:eastAsia="宋体"/>
          <w:caps w:val="0"/>
          <w:smallCaps w:val="0"/>
          <w:color w:val="auto"/>
          <w:sz w:val="28"/>
          <w:szCs w:val="28"/>
        </w:rPr>
      </w:pPr>
      <w:r>
        <w:rPr>
          <w:rFonts w:hint="eastAsia" w:ascii="Times New Roman" w:hAnsi="Times New Roman" w:eastAsia="宋体"/>
          <w:caps w:val="0"/>
          <w:smallCaps w:val="0"/>
          <w:color w:val="auto"/>
          <w:sz w:val="28"/>
          <w:szCs w:val="28"/>
        </w:rPr>
        <w:t>江西省天然气管道有限公司目前共有员工351名，设置安全总监1名。该公司设置有专职安全管理机构：安全环保部，人员编制5人。该公司建立了</w:t>
      </w:r>
      <w:r>
        <w:rPr>
          <w:rFonts w:hint="eastAsia" w:ascii="Times New Roman" w:hAnsi="Times New Roman" w:eastAsia="宋体"/>
          <w:caps w:val="0"/>
          <w:smallCaps w:val="0"/>
          <w:color w:val="auto"/>
          <w:sz w:val="28"/>
          <w:szCs w:val="28"/>
          <w:lang w:eastAsia="zh-CN"/>
        </w:rPr>
        <w:t>公司—作业区—分输站（巡线分队）</w:t>
      </w:r>
      <w:r>
        <w:rPr>
          <w:rFonts w:hint="eastAsia" w:ascii="Times New Roman" w:hAnsi="Times New Roman" w:eastAsia="宋体"/>
          <w:caps w:val="0"/>
          <w:smallCaps w:val="0"/>
          <w:color w:val="auto"/>
          <w:sz w:val="28"/>
          <w:szCs w:val="28"/>
        </w:rPr>
        <w:t>三级HSE管理网络，分别配备了专、兼职安全管理人员。</w:t>
      </w:r>
    </w:p>
    <w:p w14:paraId="56C6B88F">
      <w:pPr>
        <w:pageBreakBefore w:val="0"/>
        <w:widowControl w:val="0"/>
        <w:kinsoku/>
        <w:wordWrap/>
        <w:overflowPunct/>
        <w:topLinePunct w:val="0"/>
        <w:bidi w:val="0"/>
        <w:snapToGrid/>
        <w:ind w:firstLine="573"/>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w:t>
      </w:r>
      <w:r>
        <w:rPr>
          <w:rFonts w:hint="eastAsia" w:ascii="Times New Roman" w:hAnsi="Times New Roman" w:eastAsia="宋体" w:cs="宋体"/>
          <w:caps w:val="0"/>
          <w:smallCaps w:val="0"/>
          <w:color w:val="auto"/>
          <w:sz w:val="28"/>
          <w:szCs w:val="28"/>
          <w:lang w:val="en-US" w:eastAsia="zh-CN"/>
        </w:rPr>
        <w:t>依托的高安巡线分队</w:t>
      </w:r>
      <w:r>
        <w:rPr>
          <w:rFonts w:hint="eastAsia" w:ascii="Times New Roman" w:hAnsi="Times New Roman" w:eastAsia="宋体" w:cs="宋体"/>
          <w:caps w:val="0"/>
          <w:smallCaps w:val="0"/>
          <w:color w:val="auto"/>
          <w:sz w:val="28"/>
          <w:szCs w:val="28"/>
        </w:rPr>
        <w:t>定员</w:t>
      </w:r>
      <w:r>
        <w:rPr>
          <w:rFonts w:hint="eastAsia" w:ascii="Times New Roman" w:hAnsi="Times New Roman" w:eastAsia="宋体" w:cs="宋体"/>
          <w:caps w:val="0"/>
          <w:smallCaps w:val="0"/>
          <w:color w:val="auto"/>
          <w:sz w:val="28"/>
          <w:szCs w:val="28"/>
          <w:lang w:val="en-US" w:eastAsia="zh-CN"/>
        </w:rPr>
        <w:t>4</w:t>
      </w:r>
      <w:r>
        <w:rPr>
          <w:rFonts w:hint="eastAsia" w:ascii="Times New Roman" w:hAnsi="Times New Roman" w:eastAsia="宋体" w:cs="宋体"/>
          <w:caps w:val="0"/>
          <w:smallCaps w:val="0"/>
          <w:color w:val="auto"/>
          <w:sz w:val="28"/>
          <w:szCs w:val="28"/>
        </w:rPr>
        <w:t>人，设</w:t>
      </w:r>
      <w:r>
        <w:rPr>
          <w:rFonts w:hint="eastAsia" w:ascii="Times New Roman" w:hAnsi="Times New Roman" w:eastAsia="宋体" w:cs="宋体"/>
          <w:caps w:val="0"/>
          <w:smallCaps w:val="0"/>
          <w:color w:val="auto"/>
          <w:sz w:val="28"/>
          <w:szCs w:val="28"/>
          <w:lang w:val="en-US" w:eastAsia="zh-CN"/>
        </w:rPr>
        <w:t>队长</w:t>
      </w:r>
      <w:r>
        <w:rPr>
          <w:rFonts w:hint="eastAsia" w:ascii="Times New Roman" w:hAnsi="Times New Roman" w:eastAsia="宋体" w:cs="宋体"/>
          <w:caps w:val="0"/>
          <w:smallCaps w:val="0"/>
          <w:color w:val="auto"/>
          <w:sz w:val="28"/>
          <w:szCs w:val="28"/>
        </w:rPr>
        <w:t>1人</w:t>
      </w:r>
      <w:r>
        <w:rPr>
          <w:rFonts w:hint="eastAsia" w:ascii="Times New Roman" w:hAnsi="Times New Roman" w:eastAsia="宋体" w:cs="宋体"/>
          <w:caps w:val="0"/>
          <w:smallCaps w:val="0"/>
          <w:color w:val="auto"/>
          <w:sz w:val="28"/>
          <w:szCs w:val="28"/>
          <w:lang w:val="en-US" w:eastAsia="zh-CN"/>
        </w:rPr>
        <w:t>，均取得危险化学品经营单位安全生产管理人员合格证书</w:t>
      </w:r>
      <w:r>
        <w:rPr>
          <w:rFonts w:hint="eastAsia" w:ascii="Times New Roman" w:hAnsi="Times New Roman" w:eastAsia="宋体" w:cs="宋体"/>
          <w:caps w:val="0"/>
          <w:smallCaps w:val="0"/>
          <w:color w:val="auto"/>
          <w:sz w:val="28"/>
          <w:szCs w:val="28"/>
        </w:rPr>
        <w:t>。</w:t>
      </w:r>
    </w:p>
    <w:p w14:paraId="7AD9F662">
      <w:pPr>
        <w:pageBreakBefore w:val="0"/>
        <w:widowControl w:val="0"/>
        <w:kinsoku/>
        <w:wordWrap/>
        <w:overflowPunct/>
        <w:topLinePunct w:val="0"/>
        <w:autoSpaceDE w:val="0"/>
        <w:autoSpaceDN w:val="0"/>
        <w:bidi w:val="0"/>
        <w:adjustRightInd w:val="0"/>
        <w:snapToGrid/>
        <w:ind w:firstLine="560" w:firstLineChars="200"/>
        <w:jc w:val="left"/>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lang w:val="en-US" w:eastAsia="zh-CN"/>
        </w:rPr>
        <w:t>2</w:t>
      </w:r>
      <w:r>
        <w:rPr>
          <w:rFonts w:hint="eastAsia" w:ascii="Times New Roman" w:hAnsi="Times New Roman" w:eastAsia="宋体" w:cs="宋体"/>
          <w:caps w:val="0"/>
          <w:smallCaps w:val="0"/>
          <w:color w:val="auto"/>
          <w:kern w:val="0"/>
          <w:sz w:val="28"/>
          <w:szCs w:val="28"/>
        </w:rPr>
        <w:t>、安全教育培训</w:t>
      </w:r>
    </w:p>
    <w:p w14:paraId="01FE42C7">
      <w:pPr>
        <w:pageBreakBefore w:val="0"/>
        <w:widowControl w:val="0"/>
        <w:kinsoku/>
        <w:wordWrap/>
        <w:overflowPunct/>
        <w:topLinePunct w:val="0"/>
        <w:autoSpaceDE w:val="0"/>
        <w:autoSpaceDN w:val="0"/>
        <w:bidi w:val="0"/>
        <w:adjustRightInd w:val="0"/>
        <w:snapToGrid/>
        <w:ind w:firstLine="560" w:firstLineChars="200"/>
        <w:textAlignment w:val="auto"/>
        <w:rPr>
          <w:rFonts w:ascii="Times New Roman" w:hAnsi="Times New Roman" w:eastAsia="宋体"/>
          <w:caps w:val="0"/>
          <w:smallCaps w:val="0"/>
          <w:color w:val="auto"/>
          <w:sz w:val="28"/>
          <w:szCs w:val="28"/>
        </w:rPr>
      </w:pPr>
      <w:r>
        <w:rPr>
          <w:rFonts w:hint="eastAsia" w:ascii="Times New Roman" w:hAnsi="Times New Roman" w:eastAsia="宋体"/>
          <w:caps w:val="0"/>
          <w:smallCaps w:val="0"/>
          <w:color w:val="auto"/>
          <w:kern w:val="0"/>
          <w:sz w:val="28"/>
          <w:szCs w:val="28"/>
        </w:rPr>
        <w:t>该公司重视员工的安全教育培训工作，按照《生产经营单位安全培训规定》安监总局令第3号（2015年修订）的要求，制订有《安全教育培训管理办法》及安全教育培训计划，按计划对公司的主要负责人、安全管理人员、特种作业人员及“四新人员”的安全教育培训，经考试合格后持证上岗。在人员配置上严格执行持证上岗制度，严禁无证上岗；特种作业持证率100%。该工程特种设备操作人员持证情况见表7.2-</w:t>
      </w:r>
      <w:r>
        <w:rPr>
          <w:rFonts w:hint="eastAsia" w:ascii="Times New Roman" w:hAnsi="Times New Roman" w:eastAsia="宋体"/>
          <w:caps w:val="0"/>
          <w:smallCaps w:val="0"/>
          <w:color w:val="auto"/>
          <w:kern w:val="0"/>
          <w:sz w:val="28"/>
          <w:szCs w:val="28"/>
          <w:lang w:val="en-US" w:eastAsia="zh-CN"/>
        </w:rPr>
        <w:t>1</w:t>
      </w:r>
      <w:r>
        <w:rPr>
          <w:rFonts w:hint="eastAsia" w:ascii="Times New Roman" w:hAnsi="Times New Roman" w:eastAsia="宋体"/>
          <w:caps w:val="0"/>
          <w:smallCaps w:val="0"/>
          <w:color w:val="auto"/>
          <w:kern w:val="0"/>
          <w:sz w:val="28"/>
          <w:szCs w:val="28"/>
        </w:rPr>
        <w:t>。</w:t>
      </w:r>
    </w:p>
    <w:p w14:paraId="6DF9C247">
      <w:pPr>
        <w:pageBreakBefore w:val="0"/>
        <w:widowControl w:val="0"/>
        <w:kinsoku/>
        <w:wordWrap/>
        <w:overflowPunct/>
        <w:topLinePunct w:val="0"/>
        <w:autoSpaceDE w:val="0"/>
        <w:autoSpaceDN w:val="0"/>
        <w:bidi w:val="0"/>
        <w:adjustRightInd w:val="0"/>
        <w:snapToGrid/>
        <w:ind w:firstLine="560" w:firstLineChars="200"/>
        <w:jc w:val="left"/>
        <w:textAlignment w:val="auto"/>
        <w:rPr>
          <w:rFonts w:ascii="Times New Roman" w:hAnsi="Times New Roman" w:eastAsia="宋体" w:cs="宋体"/>
          <w:caps w:val="0"/>
          <w:smallCaps w:val="0"/>
          <w:color w:val="auto"/>
          <w:kern w:val="0"/>
          <w:sz w:val="28"/>
          <w:szCs w:val="28"/>
        </w:rPr>
      </w:pPr>
      <w:r>
        <w:rPr>
          <w:rFonts w:ascii="Times New Roman" w:hAnsi="Times New Roman" w:eastAsia="宋体" w:cs="宋体"/>
          <w:caps w:val="0"/>
          <w:smallCaps w:val="0"/>
          <w:color w:val="auto"/>
          <w:kern w:val="0"/>
          <w:sz w:val="28"/>
          <w:szCs w:val="28"/>
        </w:rPr>
        <w:t>4、工伤保险</w:t>
      </w:r>
    </w:p>
    <w:p w14:paraId="36C132A3">
      <w:pPr>
        <w:pageBreakBefore w:val="0"/>
        <w:widowControl w:val="0"/>
        <w:kinsoku/>
        <w:wordWrap/>
        <w:overflowPunct/>
        <w:topLinePunct w:val="0"/>
        <w:autoSpaceDE w:val="0"/>
        <w:autoSpaceDN w:val="0"/>
        <w:bidi w:val="0"/>
        <w:adjustRightInd w:val="0"/>
        <w:snapToGrid/>
        <w:ind w:firstLine="560" w:firstLineChars="200"/>
        <w:textAlignment w:val="auto"/>
        <w:rPr>
          <w:rFonts w:ascii="Times New Roman" w:hAnsi="Times New Roman" w:eastAsia="宋体"/>
          <w:caps w:val="0"/>
          <w:smallCaps w:val="0"/>
          <w:color w:val="auto"/>
          <w:kern w:val="0"/>
          <w:sz w:val="28"/>
          <w:szCs w:val="28"/>
        </w:rPr>
      </w:pPr>
      <w:r>
        <w:rPr>
          <w:rFonts w:hint="eastAsia" w:ascii="Times New Roman" w:hAnsi="Times New Roman" w:eastAsia="宋体"/>
          <w:caps w:val="0"/>
          <w:smallCaps w:val="0"/>
          <w:color w:val="auto"/>
          <w:kern w:val="0"/>
          <w:sz w:val="28"/>
          <w:szCs w:val="28"/>
        </w:rPr>
        <w:t>该公司按《安全生产法》第四十八条，依法参加工伤保险，为该工程从业人员缴纳保险费，社会保险缴费凭证详见附件（工伤保险缴纳凭证）。</w:t>
      </w:r>
    </w:p>
    <w:p w14:paraId="78313DDD">
      <w:pPr>
        <w:pageBreakBefore w:val="0"/>
        <w:widowControl w:val="0"/>
        <w:kinsoku/>
        <w:wordWrap/>
        <w:overflowPunct/>
        <w:topLinePunct w:val="0"/>
        <w:autoSpaceDE w:val="0"/>
        <w:autoSpaceDN w:val="0"/>
        <w:bidi w:val="0"/>
        <w:adjustRightInd w:val="0"/>
        <w:snapToGrid/>
        <w:ind w:firstLine="560" w:firstLineChars="200"/>
        <w:textAlignment w:val="auto"/>
        <w:rPr>
          <w:rFonts w:hint="eastAsia" w:ascii="Times New Roman" w:hAnsi="Times New Roman" w:eastAsia="宋体"/>
          <w:caps w:val="0"/>
          <w:smallCaps w:val="0"/>
          <w:color w:val="auto"/>
          <w:kern w:val="0"/>
          <w:sz w:val="28"/>
          <w:szCs w:val="28"/>
        </w:rPr>
      </w:pPr>
      <w:r>
        <w:rPr>
          <w:rFonts w:hint="eastAsia" w:ascii="Times New Roman" w:hAnsi="Times New Roman" w:eastAsia="宋体"/>
          <w:caps w:val="0"/>
          <w:smallCaps w:val="0"/>
          <w:color w:val="auto"/>
          <w:kern w:val="0"/>
          <w:sz w:val="28"/>
          <w:szCs w:val="28"/>
        </w:rPr>
        <w:t>该公司及该工程</w:t>
      </w:r>
      <w:r>
        <w:rPr>
          <w:rFonts w:ascii="Times New Roman" w:hAnsi="Times New Roman" w:eastAsia="宋体"/>
          <w:caps w:val="0"/>
          <w:smallCaps w:val="0"/>
          <w:color w:val="auto"/>
          <w:kern w:val="0"/>
          <w:sz w:val="28"/>
          <w:szCs w:val="28"/>
        </w:rPr>
        <w:t>安全管理人员的配置</w:t>
      </w:r>
      <w:r>
        <w:rPr>
          <w:rFonts w:hint="eastAsia" w:ascii="Times New Roman" w:hAnsi="Times New Roman" w:eastAsia="宋体"/>
          <w:caps w:val="0"/>
          <w:smallCaps w:val="0"/>
          <w:color w:val="auto"/>
          <w:kern w:val="0"/>
          <w:sz w:val="28"/>
          <w:szCs w:val="28"/>
        </w:rPr>
        <w:t>、</w:t>
      </w:r>
      <w:r>
        <w:rPr>
          <w:rFonts w:ascii="Times New Roman" w:hAnsi="Times New Roman" w:eastAsia="宋体"/>
          <w:caps w:val="0"/>
          <w:smallCaps w:val="0"/>
          <w:color w:val="auto"/>
          <w:kern w:val="0"/>
          <w:sz w:val="28"/>
          <w:szCs w:val="28"/>
        </w:rPr>
        <w:t>人员</w:t>
      </w:r>
      <w:r>
        <w:rPr>
          <w:rFonts w:hint="eastAsia" w:ascii="Times New Roman" w:hAnsi="Times New Roman" w:eastAsia="宋体"/>
          <w:caps w:val="0"/>
          <w:smallCaps w:val="0"/>
          <w:color w:val="auto"/>
          <w:kern w:val="0"/>
          <w:sz w:val="28"/>
          <w:szCs w:val="28"/>
        </w:rPr>
        <w:t>取证和安全教育</w:t>
      </w:r>
      <w:r>
        <w:rPr>
          <w:rFonts w:ascii="Times New Roman" w:hAnsi="Times New Roman" w:eastAsia="宋体"/>
          <w:caps w:val="0"/>
          <w:smallCaps w:val="0"/>
          <w:color w:val="auto"/>
          <w:kern w:val="0"/>
          <w:sz w:val="28"/>
          <w:szCs w:val="28"/>
        </w:rPr>
        <w:t>培训</w:t>
      </w:r>
      <w:r>
        <w:rPr>
          <w:rFonts w:hint="eastAsia" w:ascii="Times New Roman" w:hAnsi="Times New Roman" w:eastAsia="宋体"/>
          <w:caps w:val="0"/>
          <w:smallCaps w:val="0"/>
          <w:color w:val="auto"/>
          <w:kern w:val="0"/>
          <w:sz w:val="28"/>
          <w:szCs w:val="28"/>
        </w:rPr>
        <w:t>、工伤保险的缴纳</w:t>
      </w:r>
      <w:r>
        <w:rPr>
          <w:rFonts w:ascii="Times New Roman" w:hAnsi="Times New Roman" w:eastAsia="宋体"/>
          <w:caps w:val="0"/>
          <w:smallCaps w:val="0"/>
          <w:color w:val="auto"/>
          <w:kern w:val="0"/>
          <w:sz w:val="28"/>
          <w:szCs w:val="28"/>
        </w:rPr>
        <w:t>，符合安全生产法及相关文件的要求。</w:t>
      </w:r>
    </w:p>
    <w:p w14:paraId="128E77D7">
      <w:pPr>
        <w:pStyle w:val="4"/>
        <w:pageBreakBefore w:val="0"/>
        <w:widowControl w:val="0"/>
        <w:kinsoku/>
        <w:wordWrap/>
        <w:overflowPunct/>
        <w:topLinePunct w:val="0"/>
        <w:bidi w:val="0"/>
        <w:snapToGrid/>
        <w:spacing w:before="0" w:beforeLines="0" w:after="0" w:afterLines="0"/>
        <w:textAlignment w:val="auto"/>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8</w:t>
      </w:r>
      <w:r>
        <w:rPr>
          <w:rFonts w:hint="eastAsia" w:ascii="Times New Roman" w:hAnsi="Times New Roman" w:eastAsia="宋体"/>
          <w:caps w:val="0"/>
          <w:smallCaps w:val="0"/>
          <w:color w:val="auto"/>
          <w:sz w:val="28"/>
          <w:szCs w:val="28"/>
        </w:rPr>
        <w:t>.</w:t>
      </w:r>
      <w:r>
        <w:rPr>
          <w:rFonts w:hint="eastAsia" w:ascii="Times New Roman" w:hAnsi="Times New Roman" w:eastAsia="宋体"/>
          <w:caps w:val="0"/>
          <w:smallCaps w:val="0"/>
          <w:color w:val="auto"/>
          <w:sz w:val="28"/>
          <w:szCs w:val="28"/>
          <w:lang w:val="en-US" w:eastAsia="zh-CN"/>
        </w:rPr>
        <w:t>4</w:t>
      </w:r>
      <w:r>
        <w:rPr>
          <w:rFonts w:hint="eastAsia" w:ascii="Times New Roman" w:hAnsi="Times New Roman" w:eastAsia="宋体"/>
          <w:caps w:val="0"/>
          <w:smallCaps w:val="0"/>
          <w:color w:val="auto"/>
          <w:sz w:val="28"/>
          <w:szCs w:val="28"/>
        </w:rPr>
        <w:t>.3个体安全防护用品配备</w:t>
      </w:r>
    </w:p>
    <w:p w14:paraId="1FF15473">
      <w:pPr>
        <w:pageBreakBefore w:val="0"/>
        <w:widowControl w:val="0"/>
        <w:kinsoku/>
        <w:wordWrap/>
        <w:overflowPunct/>
        <w:topLinePunct w:val="0"/>
        <w:bidi w:val="0"/>
        <w:snapToGrid/>
        <w:ind w:firstLine="560" w:firstLineChars="200"/>
        <w:textAlignment w:val="auto"/>
        <w:rPr>
          <w:rFonts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公司按照国家相关要求及公司的管理制度要求，为员工制定了明确的劳动防护用品的配发标准及要求，并严格按照要求为员工配备符合要求的劳动防护用品，确保员工的劳动过程中的人身安全。各岗位人员统一配备工作服、工作鞋、安全帽、手套、口罩、耳塞等，为操作人员配备空气呼吸器及防火服等个人防护用品。</w:t>
      </w:r>
    </w:p>
    <w:p w14:paraId="79C17560">
      <w:pPr>
        <w:pageBreakBefore w:val="0"/>
        <w:widowControl w:val="0"/>
        <w:kinsoku/>
        <w:wordWrap/>
        <w:overflowPunct/>
        <w:topLinePunct w:val="0"/>
        <w:bidi w:val="0"/>
        <w:snapToGrid/>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该工程的个体安全防护用品配备</w:t>
      </w:r>
      <w:r>
        <w:rPr>
          <w:rFonts w:ascii="Times New Roman" w:hAnsi="Times New Roman" w:eastAsia="宋体" w:cs="宋体"/>
          <w:caps w:val="0"/>
          <w:smallCaps w:val="0"/>
          <w:color w:val="auto"/>
          <w:sz w:val="28"/>
          <w:szCs w:val="28"/>
        </w:rPr>
        <w:t>符合安全生产法及相关文件的要求。</w:t>
      </w:r>
    </w:p>
    <w:p w14:paraId="5F9C2A9B">
      <w:pPr>
        <w:pStyle w:val="4"/>
        <w:pageBreakBefore w:val="0"/>
        <w:widowControl w:val="0"/>
        <w:kinsoku/>
        <w:wordWrap/>
        <w:overflowPunct/>
        <w:topLinePunct w:val="0"/>
        <w:bidi w:val="0"/>
        <w:snapToGrid/>
        <w:spacing w:before="0" w:beforeLines="0" w:after="0" w:afterLines="0"/>
        <w:textAlignment w:val="auto"/>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8</w:t>
      </w:r>
      <w:r>
        <w:rPr>
          <w:rFonts w:hint="eastAsia" w:ascii="Times New Roman" w:hAnsi="Times New Roman" w:eastAsia="宋体"/>
          <w:caps w:val="0"/>
          <w:smallCaps w:val="0"/>
          <w:color w:val="auto"/>
          <w:sz w:val="28"/>
          <w:szCs w:val="28"/>
        </w:rPr>
        <w:t>.</w:t>
      </w:r>
      <w:r>
        <w:rPr>
          <w:rFonts w:hint="eastAsia" w:ascii="Times New Roman" w:hAnsi="Times New Roman" w:eastAsia="宋体"/>
          <w:caps w:val="0"/>
          <w:smallCaps w:val="0"/>
          <w:color w:val="auto"/>
          <w:sz w:val="28"/>
          <w:szCs w:val="28"/>
          <w:lang w:val="en-US" w:eastAsia="zh-CN"/>
        </w:rPr>
        <w:t>4</w:t>
      </w:r>
      <w:r>
        <w:rPr>
          <w:rFonts w:hint="eastAsia" w:ascii="Times New Roman" w:hAnsi="Times New Roman" w:eastAsia="宋体"/>
          <w:caps w:val="0"/>
          <w:smallCaps w:val="0"/>
          <w:color w:val="auto"/>
          <w:sz w:val="28"/>
          <w:szCs w:val="28"/>
        </w:rPr>
        <w:t>.4抢修设备配备</w:t>
      </w:r>
    </w:p>
    <w:p w14:paraId="1CBB7E4C">
      <w:pPr>
        <w:keepLines w:val="0"/>
        <w:pageBreakBefore w:val="0"/>
        <w:widowControl w:val="0"/>
        <w:kinsoku/>
        <w:wordWrap/>
        <w:overflowPunct/>
        <w:topLinePunct w:val="0"/>
        <w:autoSpaceDE/>
        <w:autoSpaceDN/>
        <w:bidi w:val="0"/>
        <w:adjustRightInd/>
        <w:snapToGrid/>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该工程的抢维修依托公司</w:t>
      </w:r>
      <w:r>
        <w:rPr>
          <w:rFonts w:hint="eastAsia" w:ascii="Times New Roman" w:hAnsi="Times New Roman" w:eastAsia="宋体" w:cs="宋体"/>
          <w:caps w:val="0"/>
          <w:smallCaps w:val="0"/>
          <w:color w:val="auto"/>
          <w:sz w:val="28"/>
          <w:szCs w:val="28"/>
          <w:lang w:val="en-US" w:eastAsia="zh-CN"/>
        </w:rPr>
        <w:t>新余作业区高安巡线分队</w:t>
      </w: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caps w:val="0"/>
          <w:smallCaps w:val="0"/>
          <w:color w:val="auto"/>
          <w:sz w:val="28"/>
          <w:szCs w:val="28"/>
          <w:lang w:val="en-US" w:eastAsia="zh-CN"/>
        </w:rPr>
        <w:t>高安巡线分队</w:t>
      </w:r>
      <w:r>
        <w:rPr>
          <w:rFonts w:hint="eastAsia" w:ascii="Times New Roman" w:hAnsi="Times New Roman" w:eastAsia="宋体" w:cs="宋体"/>
          <w:caps w:val="0"/>
          <w:smallCaps w:val="0"/>
          <w:color w:val="auto"/>
          <w:sz w:val="28"/>
          <w:szCs w:val="28"/>
        </w:rPr>
        <w:t>配备有防爆对讲机、正压式空气呼吸器、卫星电话、水泵、发电机、斧头、扩音器、防水手电筒、电工工具、编织袋、救生衣、警示旗等抢修物资。</w:t>
      </w:r>
    </w:p>
    <w:p w14:paraId="55A0F4C2">
      <w:pPr>
        <w:keepLines w:val="0"/>
        <w:pageBreakBefore w:val="0"/>
        <w:widowControl w:val="0"/>
        <w:kinsoku/>
        <w:wordWrap/>
        <w:overflowPunct/>
        <w:topLinePunct w:val="0"/>
        <w:autoSpaceDE/>
        <w:autoSpaceDN/>
        <w:bidi w:val="0"/>
        <w:adjustRightInd/>
        <w:snapToGrid/>
        <w:ind w:firstLine="560" w:firstLineChars="200"/>
        <w:textAlignment w:val="auto"/>
        <w:rPr>
          <w:rFonts w:hint="eastAsia" w:ascii="Times New Roman" w:hAnsi="Times New Roman" w:eastAsia="宋体" w:cs="宋体"/>
          <w:caps w:val="0"/>
          <w:smallCaps w:val="0"/>
          <w:color w:val="auto"/>
          <w:spacing w:val="-6"/>
          <w:sz w:val="28"/>
          <w:szCs w:val="28"/>
        </w:rPr>
      </w:pPr>
      <w:r>
        <w:rPr>
          <w:rFonts w:hint="eastAsia" w:ascii="Times New Roman" w:hAnsi="Times New Roman" w:eastAsia="宋体" w:cs="宋体"/>
          <w:caps w:val="0"/>
          <w:smallCaps w:val="0"/>
          <w:color w:val="auto"/>
          <w:sz w:val="28"/>
          <w:szCs w:val="28"/>
          <w:lang w:val="en-US" w:eastAsia="zh-CN"/>
        </w:rPr>
        <w:t>高安巡线分队</w:t>
      </w:r>
      <w:r>
        <w:rPr>
          <w:rFonts w:hint="eastAsia" w:ascii="Times New Roman" w:hAnsi="Times New Roman" w:eastAsia="宋体" w:cs="宋体"/>
          <w:caps w:val="0"/>
          <w:smallCaps w:val="0"/>
          <w:color w:val="auto"/>
          <w:spacing w:val="-6"/>
          <w:sz w:val="28"/>
          <w:szCs w:val="28"/>
        </w:rPr>
        <w:t>应急物资台账详见报告附件。</w:t>
      </w:r>
    </w:p>
    <w:p w14:paraId="14E5F2F3">
      <w:pPr>
        <w:pStyle w:val="4"/>
        <w:pageBreakBefore w:val="0"/>
        <w:widowControl w:val="0"/>
        <w:kinsoku/>
        <w:wordWrap/>
        <w:overflowPunct/>
        <w:topLinePunct w:val="0"/>
        <w:bidi w:val="0"/>
        <w:snapToGrid/>
        <w:spacing w:before="0" w:beforeLines="0" w:after="0" w:afterLines="0"/>
        <w:textAlignment w:val="auto"/>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8</w:t>
      </w:r>
      <w:r>
        <w:rPr>
          <w:rFonts w:hint="eastAsia" w:ascii="Times New Roman" w:hAnsi="Times New Roman" w:eastAsia="宋体"/>
          <w:caps w:val="0"/>
          <w:smallCaps w:val="0"/>
          <w:color w:val="auto"/>
          <w:sz w:val="28"/>
          <w:szCs w:val="28"/>
        </w:rPr>
        <w:t>.</w:t>
      </w:r>
      <w:r>
        <w:rPr>
          <w:rFonts w:hint="eastAsia" w:ascii="Times New Roman" w:hAnsi="Times New Roman" w:eastAsia="宋体"/>
          <w:caps w:val="0"/>
          <w:smallCaps w:val="0"/>
          <w:color w:val="auto"/>
          <w:sz w:val="28"/>
          <w:szCs w:val="28"/>
          <w:lang w:val="en-US" w:eastAsia="zh-CN"/>
        </w:rPr>
        <w:t>4</w:t>
      </w:r>
      <w:r>
        <w:rPr>
          <w:rFonts w:hint="eastAsia" w:ascii="Times New Roman" w:hAnsi="Times New Roman" w:eastAsia="宋体"/>
          <w:caps w:val="0"/>
          <w:smallCaps w:val="0"/>
          <w:color w:val="auto"/>
          <w:sz w:val="28"/>
          <w:szCs w:val="28"/>
        </w:rPr>
        <w:t>.5应急预案</w:t>
      </w:r>
    </w:p>
    <w:p w14:paraId="5C88A951">
      <w:pPr>
        <w:pageBreakBefore w:val="0"/>
        <w:widowControl w:val="0"/>
        <w:kinsoku/>
        <w:wordWrap/>
        <w:overflowPunct/>
        <w:topLinePunct w:val="0"/>
        <w:bidi w:val="0"/>
        <w:snapToGrid/>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根据《生产安全事故应急预案管理办法》（应急管理部令[2019]第2号）、《生产安全事故应急条例》（中华人民共和国国务院令[2019]第708号）的要求，江西省天然气管道有限公司编制了《江西省天然气管道有限公司生产安全事故应急预案》，适用于公司及各基层单位应对各类生产安全事故。该预案在南昌市应急管理局备案，备案编号：</w:t>
      </w:r>
      <w:r>
        <w:rPr>
          <w:rFonts w:ascii="Times New Roman" w:hAnsi="Times New Roman" w:eastAsia="宋体" w:cs="宋体"/>
          <w:caps w:val="0"/>
          <w:smallCaps w:val="0"/>
          <w:color w:val="auto"/>
          <w:sz w:val="28"/>
          <w:szCs w:val="28"/>
        </w:rPr>
        <w:t>3601002023-</w:t>
      </w:r>
      <w:r>
        <w:rPr>
          <w:rFonts w:hint="eastAsia" w:ascii="Times New Roman" w:hAnsi="Times New Roman" w:eastAsia="宋体" w:cs="宋体"/>
          <w:caps w:val="0"/>
          <w:smallCaps w:val="0"/>
          <w:color w:val="auto"/>
          <w:sz w:val="28"/>
          <w:szCs w:val="28"/>
        </w:rPr>
        <w:t>C</w:t>
      </w:r>
      <w:r>
        <w:rPr>
          <w:rFonts w:ascii="Times New Roman" w:hAnsi="Times New Roman" w:eastAsia="宋体" w:cs="宋体"/>
          <w:caps w:val="0"/>
          <w:smallCaps w:val="0"/>
          <w:color w:val="auto"/>
          <w:sz w:val="28"/>
          <w:szCs w:val="28"/>
        </w:rPr>
        <w:t>0039</w:t>
      </w:r>
      <w:r>
        <w:rPr>
          <w:rFonts w:hint="eastAsia" w:ascii="Times New Roman" w:hAnsi="Times New Roman" w:eastAsia="宋体" w:cs="宋体"/>
          <w:caps w:val="0"/>
          <w:smallCaps w:val="0"/>
          <w:color w:val="auto"/>
          <w:sz w:val="28"/>
          <w:szCs w:val="28"/>
        </w:rPr>
        <w:t>。应急预案备案表详见附件。同时，该公司将编制的应急预案抄送至所辖管网途径的各地应急管理部门。</w:t>
      </w:r>
    </w:p>
    <w:p w14:paraId="76E9E8B5">
      <w:pPr>
        <w:pageBreakBefore w:val="0"/>
        <w:widowControl w:val="0"/>
        <w:kinsoku/>
        <w:wordWrap/>
        <w:overflowPunct/>
        <w:topLinePunct w:val="0"/>
        <w:bidi w:val="0"/>
        <w:snapToGrid/>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该公司重视事故应急预案的培训、演练工作，</w:t>
      </w:r>
      <w:r>
        <w:rPr>
          <w:rFonts w:hint="eastAsia" w:ascii="Times New Roman" w:hAnsi="Times New Roman" w:eastAsia="宋体" w:cs="宋体"/>
          <w:caps w:val="0"/>
          <w:smallCaps w:val="0"/>
          <w:color w:val="auto"/>
          <w:sz w:val="28"/>
          <w:szCs w:val="28"/>
          <w:lang w:eastAsia="zh-CN"/>
        </w:rPr>
        <w:t>新余作业区和</w:t>
      </w:r>
      <w:r>
        <w:rPr>
          <w:rFonts w:hint="eastAsia" w:ascii="Times New Roman" w:hAnsi="Times New Roman" w:eastAsia="宋体" w:cs="宋体"/>
          <w:caps w:val="0"/>
          <w:smallCaps w:val="0"/>
          <w:color w:val="auto"/>
          <w:sz w:val="28"/>
          <w:szCs w:val="28"/>
          <w:lang w:val="en-US" w:eastAsia="zh-CN"/>
        </w:rPr>
        <w:t>高安巡线队</w:t>
      </w:r>
      <w:r>
        <w:rPr>
          <w:rFonts w:hint="eastAsia" w:ascii="Times New Roman" w:hAnsi="Times New Roman" w:eastAsia="宋体" w:cs="宋体"/>
          <w:caps w:val="0"/>
          <w:smallCaps w:val="0"/>
          <w:color w:val="auto"/>
          <w:sz w:val="28"/>
          <w:szCs w:val="28"/>
        </w:rPr>
        <w:t>制定了应急预案演练计划，按照预案和处置方案，定期进行各类事件的应急培训、演练，如</w:t>
      </w:r>
      <w:r>
        <w:rPr>
          <w:rFonts w:hint="eastAsia" w:ascii="Times New Roman" w:hAnsi="Times New Roman" w:eastAsia="宋体" w:cs="宋体"/>
          <w:caps w:val="0"/>
          <w:smallCaps w:val="0"/>
          <w:color w:val="auto"/>
          <w:sz w:val="28"/>
          <w:szCs w:val="28"/>
          <w:lang w:val="en-US" w:eastAsia="zh-CN"/>
        </w:rPr>
        <w:t>2024年7月16日进行了高安分输站与高安巡线分队高温中暑应急处置方案；</w:t>
      </w:r>
      <w:r>
        <w:rPr>
          <w:rFonts w:hint="eastAsia" w:ascii="Times New Roman" w:hAnsi="Times New Roman" w:eastAsia="宋体" w:cs="宋体"/>
          <w:caps w:val="0"/>
          <w:smallCaps w:val="0"/>
          <w:color w:val="auto"/>
          <w:sz w:val="28"/>
          <w:szCs w:val="28"/>
        </w:rPr>
        <w:t>2024年1</w:t>
      </w:r>
      <w:r>
        <w:rPr>
          <w:rFonts w:hint="eastAsia" w:ascii="Times New Roman" w:hAnsi="Times New Roman" w:eastAsia="宋体" w:cs="宋体"/>
          <w:caps w:val="0"/>
          <w:smallCaps w:val="0"/>
          <w:color w:val="auto"/>
          <w:sz w:val="28"/>
          <w:szCs w:val="28"/>
          <w:lang w:val="en-US" w:eastAsia="zh-CN"/>
        </w:rPr>
        <w:t>0</w:t>
      </w:r>
      <w:r>
        <w:rPr>
          <w:rFonts w:hint="eastAsia" w:ascii="Times New Roman" w:hAnsi="Times New Roman" w:eastAsia="宋体" w:cs="宋体"/>
          <w:caps w:val="0"/>
          <w:smallCaps w:val="0"/>
          <w:color w:val="auto"/>
          <w:sz w:val="28"/>
          <w:szCs w:val="28"/>
        </w:rPr>
        <w:t>月</w:t>
      </w:r>
      <w:r>
        <w:rPr>
          <w:rFonts w:hint="eastAsia" w:ascii="Times New Roman" w:hAnsi="Times New Roman" w:eastAsia="宋体" w:cs="宋体"/>
          <w:caps w:val="0"/>
          <w:smallCaps w:val="0"/>
          <w:color w:val="auto"/>
          <w:sz w:val="28"/>
          <w:szCs w:val="28"/>
          <w:lang w:val="en-US" w:eastAsia="zh-CN"/>
        </w:rPr>
        <w:t>15日进行了突发员工天然气中毒</w:t>
      </w:r>
      <w:r>
        <w:rPr>
          <w:rFonts w:hint="eastAsia" w:ascii="Times New Roman" w:hAnsi="Times New Roman" w:eastAsia="宋体" w:cs="宋体"/>
          <w:caps w:val="0"/>
          <w:smallCaps w:val="0"/>
          <w:color w:val="auto"/>
          <w:sz w:val="28"/>
          <w:szCs w:val="28"/>
          <w:lang w:eastAsia="zh-CN"/>
        </w:rPr>
        <w:t>事故应急演练</w:t>
      </w:r>
      <w:r>
        <w:rPr>
          <w:rFonts w:hint="eastAsia" w:ascii="Times New Roman" w:hAnsi="Times New Roman" w:eastAsia="宋体" w:cs="宋体"/>
          <w:caps w:val="0"/>
          <w:smallCaps w:val="0"/>
          <w:color w:val="auto"/>
          <w:sz w:val="28"/>
          <w:szCs w:val="28"/>
        </w:rPr>
        <w:t>，对应急演练进行了过程记录、总结和评估。</w:t>
      </w:r>
    </w:p>
    <w:p w14:paraId="59CF9EFD">
      <w:pPr>
        <w:pageBreakBefore w:val="0"/>
        <w:widowControl w:val="0"/>
        <w:kinsoku/>
        <w:wordWrap/>
        <w:overflowPunct/>
        <w:topLinePunct w:val="0"/>
        <w:bidi w:val="0"/>
        <w:snapToGrid/>
        <w:ind w:firstLine="560" w:firstLineChars="200"/>
        <w:textAlignment w:val="auto"/>
        <w:rPr>
          <w:rFonts w:hint="eastAsia" w:ascii="Times New Roman" w:hAnsi="Times New Roman" w:eastAsia="宋体" w:cs="宋体"/>
          <w:caps w:val="0"/>
          <w:smallCaps w:val="0"/>
          <w:color w:val="auto"/>
          <w:sz w:val="28"/>
          <w:szCs w:val="28"/>
        </w:rPr>
      </w:pPr>
      <w:r>
        <w:rPr>
          <w:rFonts w:ascii="Times New Roman" w:hAnsi="Times New Roman" w:eastAsia="宋体" w:cs="宋体"/>
          <w:caps w:val="0"/>
          <w:smallCaps w:val="0"/>
          <w:color w:val="auto"/>
          <w:sz w:val="28"/>
          <w:szCs w:val="28"/>
        </w:rPr>
        <w:t>该公司编制的应急救援预案符合预案编制导则的要求</w:t>
      </w:r>
      <w:r>
        <w:rPr>
          <w:rFonts w:hint="eastAsia" w:ascii="Times New Roman" w:hAnsi="Times New Roman" w:eastAsia="宋体" w:cs="宋体"/>
          <w:caps w:val="0"/>
          <w:smallCaps w:val="0"/>
          <w:color w:val="auto"/>
          <w:sz w:val="28"/>
          <w:szCs w:val="28"/>
        </w:rPr>
        <w:t>，应急预案备案和培训、演练工作符合《生产安全事故应急预案管理办法》《生产安全事故应急条例》的要求</w:t>
      </w:r>
      <w:r>
        <w:rPr>
          <w:rFonts w:ascii="Times New Roman" w:hAnsi="Times New Roman" w:eastAsia="宋体" w:cs="宋体"/>
          <w:caps w:val="0"/>
          <w:smallCaps w:val="0"/>
          <w:color w:val="auto"/>
          <w:sz w:val="28"/>
          <w:szCs w:val="28"/>
        </w:rPr>
        <w:t>。</w:t>
      </w:r>
    </w:p>
    <w:p w14:paraId="7EAE5970">
      <w:pPr>
        <w:pStyle w:val="4"/>
        <w:pageBreakBefore w:val="0"/>
        <w:widowControl w:val="0"/>
        <w:kinsoku/>
        <w:wordWrap/>
        <w:overflowPunct/>
        <w:topLinePunct w:val="0"/>
        <w:autoSpaceDE/>
        <w:autoSpaceDN/>
        <w:bidi w:val="0"/>
        <w:adjustRightInd/>
        <w:snapToGrid/>
        <w:spacing w:before="0" w:beforeLines="0" w:after="0" w:afterLines="0"/>
        <w:textAlignment w:val="auto"/>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8</w:t>
      </w:r>
      <w:r>
        <w:rPr>
          <w:rFonts w:hint="eastAsia" w:ascii="Times New Roman" w:hAnsi="Times New Roman" w:eastAsia="宋体"/>
          <w:caps w:val="0"/>
          <w:smallCaps w:val="0"/>
          <w:color w:val="auto"/>
          <w:sz w:val="28"/>
          <w:szCs w:val="28"/>
        </w:rPr>
        <w:t>.</w:t>
      </w:r>
      <w:r>
        <w:rPr>
          <w:rFonts w:hint="eastAsia" w:ascii="Times New Roman" w:hAnsi="Times New Roman" w:eastAsia="宋体"/>
          <w:caps w:val="0"/>
          <w:smallCaps w:val="0"/>
          <w:color w:val="auto"/>
          <w:sz w:val="28"/>
          <w:szCs w:val="28"/>
          <w:lang w:val="en-US" w:eastAsia="zh-CN"/>
        </w:rPr>
        <w:t>4</w:t>
      </w:r>
      <w:r>
        <w:rPr>
          <w:rFonts w:hint="eastAsia" w:ascii="Times New Roman" w:hAnsi="Times New Roman" w:eastAsia="宋体"/>
          <w:caps w:val="0"/>
          <w:smallCaps w:val="0"/>
          <w:color w:val="auto"/>
          <w:sz w:val="28"/>
          <w:szCs w:val="28"/>
        </w:rPr>
        <w:t>.6安全投入</w:t>
      </w:r>
    </w:p>
    <w:p w14:paraId="7EF64F76">
      <w:pPr>
        <w:keepLines w:val="0"/>
        <w:pageBreakBefore w:val="0"/>
        <w:widowControl w:val="0"/>
        <w:kinsoku/>
        <w:wordWrap/>
        <w:overflowPunct/>
        <w:topLinePunct w:val="0"/>
        <w:autoSpaceDE/>
        <w:autoSpaceDN/>
        <w:bidi w:val="0"/>
        <w:adjustRightInd/>
        <w:snapToGrid/>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该工程总投资</w:t>
      </w:r>
      <w:r>
        <w:rPr>
          <w:rFonts w:hint="eastAsia" w:ascii="Times New Roman" w:hAnsi="Times New Roman" w:eastAsia="宋体" w:cs="宋体"/>
          <w:caps w:val="0"/>
          <w:smallCaps w:val="0"/>
          <w:color w:val="auto"/>
          <w:sz w:val="28"/>
          <w:szCs w:val="28"/>
          <w:lang w:val="en-US" w:eastAsia="zh-CN"/>
        </w:rPr>
        <w:t>354.64</w:t>
      </w:r>
      <w:r>
        <w:rPr>
          <w:rFonts w:hint="eastAsia" w:ascii="Times New Roman" w:hAnsi="Times New Roman" w:eastAsia="宋体" w:cs="宋体"/>
          <w:caps w:val="0"/>
          <w:smallCaps w:val="0"/>
          <w:color w:val="auto"/>
          <w:sz w:val="28"/>
          <w:szCs w:val="28"/>
          <w:lang w:eastAsia="zh-CN"/>
        </w:rPr>
        <w:t>万元，安全专用投资</w:t>
      </w:r>
      <w:r>
        <w:rPr>
          <w:rFonts w:hint="eastAsia" w:ascii="Times New Roman" w:hAnsi="Times New Roman" w:eastAsia="宋体" w:cs="宋体"/>
          <w:caps w:val="0"/>
          <w:smallCaps w:val="0"/>
          <w:color w:val="auto"/>
          <w:sz w:val="28"/>
          <w:szCs w:val="28"/>
          <w:lang w:val="en-US" w:eastAsia="zh-CN"/>
        </w:rPr>
        <w:t>60</w:t>
      </w:r>
      <w:r>
        <w:rPr>
          <w:rFonts w:hint="eastAsia" w:ascii="Times New Roman" w:hAnsi="Times New Roman" w:eastAsia="宋体" w:cs="宋体"/>
          <w:caps w:val="0"/>
          <w:smallCaps w:val="0"/>
          <w:color w:val="auto"/>
          <w:sz w:val="28"/>
          <w:szCs w:val="28"/>
          <w:lang w:eastAsia="zh-CN"/>
        </w:rPr>
        <w:t>万元</w:t>
      </w:r>
      <w:r>
        <w:rPr>
          <w:rFonts w:hint="eastAsia" w:ascii="Times New Roman" w:hAnsi="Times New Roman" w:eastAsia="宋体" w:cs="宋体"/>
          <w:caps w:val="0"/>
          <w:smallCaps w:val="0"/>
          <w:color w:val="auto"/>
          <w:sz w:val="28"/>
          <w:szCs w:val="28"/>
        </w:rPr>
        <w:t>，占总投资</w:t>
      </w:r>
      <w:r>
        <w:rPr>
          <w:rFonts w:hint="eastAsia" w:ascii="Times New Roman" w:hAnsi="Times New Roman" w:eastAsia="宋体" w:cs="宋体"/>
          <w:caps w:val="0"/>
          <w:smallCaps w:val="0"/>
          <w:color w:val="auto"/>
          <w:sz w:val="28"/>
          <w:szCs w:val="28"/>
          <w:lang w:val="en-US" w:eastAsia="zh-CN"/>
        </w:rPr>
        <w:t>16.7</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rPr>
        <w:t>。</w:t>
      </w:r>
      <w:r>
        <w:rPr>
          <w:rFonts w:hint="eastAsia" w:ascii="Times New Roman" w:hAnsi="Times New Roman" w:eastAsia="宋体" w:cs="宋体"/>
          <w:bCs/>
          <w:caps w:val="0"/>
          <w:smallCaps w:val="0"/>
          <w:color w:val="auto"/>
          <w:kern w:val="0"/>
          <w:sz w:val="28"/>
          <w:szCs w:val="28"/>
        </w:rPr>
        <w:t>该公司保证了该工程安全生产条件所必需的资金投入，按照规定使用安全生产费用，改善安全生产条件，符合</w:t>
      </w:r>
      <w:r>
        <w:rPr>
          <w:rFonts w:ascii="Times New Roman" w:hAnsi="Times New Roman" w:eastAsia="宋体" w:cs="宋体"/>
          <w:bCs/>
          <w:caps w:val="0"/>
          <w:smallCaps w:val="0"/>
          <w:color w:val="auto"/>
          <w:kern w:val="0"/>
          <w:sz w:val="28"/>
          <w:szCs w:val="28"/>
        </w:rPr>
        <w:t>安全生产法的要求</w:t>
      </w:r>
      <w:r>
        <w:rPr>
          <w:rFonts w:hint="eastAsia" w:ascii="Times New Roman" w:hAnsi="Times New Roman" w:eastAsia="宋体" w:cs="宋体"/>
          <w:bCs/>
          <w:caps w:val="0"/>
          <w:smallCaps w:val="0"/>
          <w:color w:val="auto"/>
          <w:kern w:val="0"/>
          <w:sz w:val="28"/>
          <w:szCs w:val="28"/>
        </w:rPr>
        <w:t>。</w:t>
      </w:r>
    </w:p>
    <w:p w14:paraId="19F36AA0">
      <w:pPr>
        <w:pStyle w:val="4"/>
        <w:pageBreakBefore w:val="0"/>
        <w:widowControl w:val="0"/>
        <w:kinsoku/>
        <w:wordWrap/>
        <w:overflowPunct/>
        <w:topLinePunct w:val="0"/>
        <w:bidi w:val="0"/>
        <w:snapToGrid/>
        <w:spacing w:before="0" w:beforeLines="0" w:after="0" w:afterLines="0"/>
        <w:textAlignment w:val="auto"/>
        <w:rPr>
          <w:rFonts w:hint="eastAsia" w:ascii="Times New Roman" w:hAnsi="Times New Roman" w:eastAsia="宋体"/>
          <w:caps w:val="0"/>
          <w:smallCaps w:val="0"/>
          <w:color w:val="auto"/>
          <w:sz w:val="28"/>
          <w:szCs w:val="28"/>
        </w:rPr>
      </w:pPr>
      <w:r>
        <w:rPr>
          <w:rFonts w:hint="eastAsia" w:eastAsia="宋体"/>
          <w:caps w:val="0"/>
          <w:smallCaps w:val="0"/>
          <w:color w:val="auto"/>
          <w:sz w:val="28"/>
          <w:szCs w:val="28"/>
          <w:lang w:val="en-US" w:eastAsia="zh-CN"/>
        </w:rPr>
        <w:t>8</w:t>
      </w:r>
      <w:r>
        <w:rPr>
          <w:rFonts w:hint="eastAsia" w:ascii="Times New Roman" w:hAnsi="Times New Roman" w:eastAsia="宋体"/>
          <w:caps w:val="0"/>
          <w:smallCaps w:val="0"/>
          <w:color w:val="auto"/>
          <w:sz w:val="28"/>
          <w:szCs w:val="28"/>
        </w:rPr>
        <w:t>.</w:t>
      </w:r>
      <w:r>
        <w:rPr>
          <w:rFonts w:hint="eastAsia" w:ascii="Times New Roman" w:hAnsi="Times New Roman" w:eastAsia="宋体"/>
          <w:caps w:val="0"/>
          <w:smallCaps w:val="0"/>
          <w:color w:val="auto"/>
          <w:sz w:val="28"/>
          <w:szCs w:val="28"/>
          <w:lang w:val="en-US" w:eastAsia="zh-CN"/>
        </w:rPr>
        <w:t>4</w:t>
      </w:r>
      <w:r>
        <w:rPr>
          <w:rFonts w:hint="eastAsia" w:ascii="Times New Roman" w:hAnsi="Times New Roman" w:eastAsia="宋体"/>
          <w:caps w:val="0"/>
          <w:smallCaps w:val="0"/>
          <w:color w:val="auto"/>
          <w:sz w:val="28"/>
          <w:szCs w:val="28"/>
        </w:rPr>
        <w:t>.7外部依托力量</w:t>
      </w:r>
    </w:p>
    <w:p w14:paraId="719843F7">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1、消防依托</w:t>
      </w:r>
    </w:p>
    <w:p w14:paraId="5BD2274A">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sz w:val="28"/>
          <w:szCs w:val="28"/>
          <w:lang w:val="en-US" w:eastAsia="zh-CN"/>
        </w:rPr>
        <w:t>本项目建设地点位于高安市祥符镇西湖村东侧，距高安市消防救援大队约6km，消防队到达站场时间约15分钟。</w:t>
      </w:r>
    </w:p>
    <w:p w14:paraId="5920A18F">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2、医院</w:t>
      </w:r>
    </w:p>
    <w:p w14:paraId="4F0EAF58">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sz w:val="28"/>
          <w:szCs w:val="28"/>
          <w:lang w:val="en-US" w:eastAsia="zh-CN"/>
        </w:rPr>
        <w:t>项目附近医院依托高安市人民医院瑞阳新区分院，项目距离医院距离约为7km</w:t>
      </w:r>
      <w:r>
        <w:rPr>
          <w:rFonts w:hint="eastAsia" w:ascii="Times New Roman" w:hAnsi="Times New Roman" w:eastAsia="宋体" w:cs="宋体"/>
          <w:caps w:val="0"/>
          <w:smallCaps w:val="0"/>
          <w:color w:val="auto"/>
          <w:kern w:val="0"/>
          <w:sz w:val="28"/>
          <w:szCs w:val="28"/>
        </w:rPr>
        <w:t>。</w:t>
      </w:r>
    </w:p>
    <w:p w14:paraId="1561B7AA">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Times New Roman" w:hAnsi="Times New Roman" w:eastAsia="宋体" w:cs="宋体"/>
          <w:caps w:val="0"/>
          <w:smallCaps w:val="0"/>
          <w:color w:val="auto"/>
          <w:kern w:val="0"/>
          <w:sz w:val="28"/>
          <w:szCs w:val="28"/>
        </w:rPr>
      </w:pPr>
      <w:r>
        <w:rPr>
          <w:rFonts w:ascii="Times New Roman" w:hAnsi="Times New Roman" w:eastAsia="宋体" w:cs="宋体"/>
          <w:caps w:val="0"/>
          <w:smallCaps w:val="0"/>
          <w:color w:val="auto"/>
          <w:kern w:val="0"/>
          <w:sz w:val="28"/>
          <w:szCs w:val="28"/>
        </w:rPr>
        <w:t>3</w:t>
      </w:r>
      <w:r>
        <w:rPr>
          <w:rFonts w:hint="eastAsia" w:ascii="Times New Roman" w:hAnsi="Times New Roman" w:eastAsia="宋体" w:cs="宋体"/>
          <w:caps w:val="0"/>
          <w:smallCaps w:val="0"/>
          <w:color w:val="auto"/>
          <w:kern w:val="0"/>
          <w:sz w:val="28"/>
          <w:szCs w:val="28"/>
        </w:rPr>
        <w:t>、维抢修</w:t>
      </w:r>
    </w:p>
    <w:p w14:paraId="57D8BB80">
      <w:pPr>
        <w:keepNext w:val="0"/>
        <w:keepLines w:val="0"/>
        <w:pageBreakBefore w:val="0"/>
        <w:widowControl w:val="0"/>
        <w:kinsoku/>
        <w:wordWrap/>
        <w:overflowPunct/>
        <w:topLinePunct w:val="0"/>
        <w:autoSpaceDE/>
        <w:autoSpaceDN/>
        <w:bidi w:val="0"/>
        <w:adjustRightInd/>
        <w:snapToGrid/>
        <w:ind w:left="0" w:leftChars="0" w:firstLine="536"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rPr>
        <w:t>该工程的普通抢维修依托公司</w:t>
      </w:r>
      <w:r>
        <w:rPr>
          <w:rFonts w:hint="eastAsia" w:ascii="Times New Roman" w:hAnsi="Times New Roman" w:eastAsia="宋体" w:cs="宋体"/>
          <w:caps w:val="0"/>
          <w:smallCaps w:val="0"/>
          <w:color w:val="auto"/>
          <w:spacing w:val="-6"/>
          <w:sz w:val="28"/>
          <w:szCs w:val="28"/>
          <w:lang w:eastAsia="zh-CN"/>
        </w:rPr>
        <w:t>新余作业区</w:t>
      </w:r>
      <w:r>
        <w:rPr>
          <w:rFonts w:hint="eastAsia" w:ascii="Times New Roman" w:hAnsi="Times New Roman" w:eastAsia="宋体" w:cs="宋体"/>
          <w:caps w:val="0"/>
          <w:smallCaps w:val="0"/>
          <w:color w:val="auto"/>
          <w:spacing w:val="-6"/>
          <w:sz w:val="28"/>
          <w:szCs w:val="28"/>
          <w:lang w:val="en-US" w:eastAsia="zh-CN"/>
        </w:rPr>
        <w:t>高安巡线分队</w:t>
      </w:r>
      <w:r>
        <w:rPr>
          <w:rFonts w:hint="eastAsia" w:ascii="Times New Roman" w:hAnsi="Times New Roman" w:eastAsia="宋体" w:cs="宋体"/>
          <w:caps w:val="0"/>
          <w:smallCaps w:val="0"/>
          <w:color w:val="auto"/>
          <w:spacing w:val="-6"/>
          <w:sz w:val="28"/>
          <w:szCs w:val="28"/>
        </w:rPr>
        <w:t>，</w:t>
      </w:r>
      <w:r>
        <w:rPr>
          <w:rFonts w:hint="eastAsia" w:ascii="Times New Roman" w:hAnsi="Times New Roman" w:eastAsia="宋体" w:cs="宋体"/>
          <w:caps w:val="0"/>
          <w:smallCaps w:val="0"/>
          <w:color w:val="auto"/>
          <w:spacing w:val="-6"/>
          <w:sz w:val="28"/>
          <w:szCs w:val="28"/>
          <w:lang w:val="en-US" w:eastAsia="zh-CN"/>
        </w:rPr>
        <w:t>高安巡线分队</w:t>
      </w:r>
      <w:r>
        <w:rPr>
          <w:rFonts w:hint="eastAsia" w:ascii="Times New Roman" w:hAnsi="Times New Roman" w:eastAsia="宋体" w:cs="宋体"/>
          <w:caps w:val="0"/>
          <w:smallCaps w:val="0"/>
          <w:color w:val="auto"/>
          <w:spacing w:val="-6"/>
          <w:sz w:val="28"/>
          <w:szCs w:val="28"/>
        </w:rPr>
        <w:t>配备有防爆对讲机、正压式空气呼吸器、卫星电话、水泵、发电机、斧头、扩音器、防水手电筒、电工工具、编织袋、救生衣、警示旗等抢修物资；输气管道事故应急抢修保运依托泰达长林管道科技（江西）股份有限公司</w:t>
      </w:r>
      <w:r>
        <w:rPr>
          <w:rFonts w:hint="eastAsia" w:ascii="Times New Roman" w:hAnsi="Times New Roman" w:eastAsia="宋体" w:cs="宋体"/>
          <w:caps w:val="0"/>
          <w:smallCaps w:val="0"/>
          <w:color w:val="auto"/>
          <w:spacing w:val="-6"/>
          <w:sz w:val="28"/>
          <w:szCs w:val="28"/>
        </w:rPr>
        <w:t>。</w:t>
      </w:r>
    </w:p>
    <w:p w14:paraId="39419FCE">
      <w:pPr>
        <w:pageBreakBefore w:val="0"/>
        <w:widowControl w:val="0"/>
        <w:kinsoku/>
        <w:wordWrap/>
        <w:overflowPunct/>
        <w:topLinePunct w:val="0"/>
        <w:bidi w:val="0"/>
        <w:snapToGrid/>
        <w:ind w:firstLine="560" w:firstLineChars="200"/>
        <w:textAlignment w:val="auto"/>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4、应急救援</w:t>
      </w:r>
    </w:p>
    <w:p w14:paraId="2262F650">
      <w:pPr>
        <w:pageBreakBefore w:val="0"/>
        <w:widowControl w:val="0"/>
        <w:kinsoku/>
        <w:wordWrap/>
        <w:overflowPunct/>
        <w:topLinePunct w:val="0"/>
        <w:bidi w:val="0"/>
        <w:snapToGrid/>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江西省天然气管道有限公司与</w:t>
      </w:r>
      <w:r>
        <w:rPr>
          <w:rFonts w:hint="eastAsia" w:ascii="Times New Roman" w:hAnsi="Times New Roman" w:eastAsia="宋体" w:cs="宋体"/>
          <w:caps w:val="0"/>
          <w:smallCaps w:val="0"/>
          <w:color w:val="auto"/>
          <w:sz w:val="28"/>
          <w:szCs w:val="28"/>
          <w:lang w:eastAsia="zh-CN"/>
        </w:rPr>
        <w:t>泰达长林管道科技（江西）股份有限公司</w:t>
      </w:r>
      <w:r>
        <w:rPr>
          <w:rFonts w:hint="eastAsia" w:ascii="Times New Roman" w:hAnsi="Times New Roman" w:eastAsia="宋体" w:cs="宋体"/>
          <w:caps w:val="0"/>
          <w:smallCaps w:val="0"/>
          <w:color w:val="auto"/>
          <w:sz w:val="28"/>
          <w:szCs w:val="28"/>
        </w:rPr>
        <w:t>矿山救护总队签订了应急救援服务协议书，完善江西省天然气管道有限公司应急救援体系，确保从业人员的人身和财产安全。</w:t>
      </w:r>
    </w:p>
    <w:p w14:paraId="4DA810C4">
      <w:pPr>
        <w:pageBreakBefore w:val="0"/>
        <w:widowControl w:val="0"/>
        <w:kinsoku/>
        <w:wordWrap/>
        <w:overflowPunct/>
        <w:topLinePunct w:val="0"/>
        <w:bidi w:val="0"/>
        <w:snapToGrid/>
        <w:ind w:firstLine="560" w:firstLineChars="200"/>
        <w:textAlignment w:val="auto"/>
        <w:rPr>
          <w:rFonts w:ascii="Times New Roman" w:hAnsi="Times New Roman" w:eastAsia="宋体" w:cs="宋体"/>
          <w:caps w:val="0"/>
          <w:smallCaps w:val="0"/>
          <w:color w:val="auto"/>
          <w:kern w:val="0"/>
          <w:sz w:val="28"/>
          <w:szCs w:val="28"/>
        </w:rPr>
      </w:pPr>
      <w:r>
        <w:rPr>
          <w:rFonts w:ascii="Times New Roman" w:hAnsi="Times New Roman" w:eastAsia="宋体" w:cs="宋体"/>
          <w:caps w:val="0"/>
          <w:smallCaps w:val="0"/>
          <w:color w:val="auto"/>
          <w:sz w:val="28"/>
          <w:szCs w:val="28"/>
        </w:rPr>
        <w:t>当</w:t>
      </w:r>
      <w:r>
        <w:rPr>
          <w:rFonts w:hint="eastAsia" w:ascii="Times New Roman" w:hAnsi="Times New Roman" w:eastAsia="宋体" w:cs="宋体"/>
          <w:caps w:val="0"/>
          <w:smallCaps w:val="0"/>
          <w:color w:val="auto"/>
          <w:sz w:val="28"/>
          <w:szCs w:val="28"/>
        </w:rPr>
        <w:t>该工程</w:t>
      </w:r>
      <w:r>
        <w:rPr>
          <w:rFonts w:ascii="Times New Roman" w:hAnsi="Times New Roman" w:eastAsia="宋体" w:cs="宋体"/>
          <w:caps w:val="0"/>
          <w:smallCaps w:val="0"/>
          <w:color w:val="auto"/>
          <w:sz w:val="28"/>
          <w:szCs w:val="28"/>
        </w:rPr>
        <w:t>发生可能涉及人身伤害的安全事故时，</w:t>
      </w:r>
      <w:r>
        <w:rPr>
          <w:rFonts w:hint="eastAsia" w:ascii="Times New Roman" w:hAnsi="Times New Roman" w:eastAsia="宋体" w:cs="宋体"/>
          <w:caps w:val="0"/>
          <w:smallCaps w:val="0"/>
          <w:color w:val="auto"/>
          <w:sz w:val="28"/>
          <w:szCs w:val="28"/>
          <w:lang w:eastAsia="zh-CN"/>
        </w:rPr>
        <w:t>泰达长林管道科技（江西）股份有限公司</w:t>
      </w:r>
      <w:r>
        <w:rPr>
          <w:rFonts w:hint="eastAsia" w:ascii="Times New Roman" w:hAnsi="Times New Roman" w:eastAsia="宋体" w:cs="宋体"/>
          <w:caps w:val="0"/>
          <w:smallCaps w:val="0"/>
          <w:color w:val="auto"/>
          <w:sz w:val="28"/>
          <w:szCs w:val="28"/>
        </w:rPr>
        <w:t>矿山救护总队</w:t>
      </w:r>
      <w:r>
        <w:rPr>
          <w:rFonts w:ascii="Times New Roman" w:hAnsi="Times New Roman" w:eastAsia="宋体" w:cs="宋体"/>
          <w:caps w:val="0"/>
          <w:smallCaps w:val="0"/>
          <w:color w:val="auto"/>
          <w:sz w:val="28"/>
          <w:szCs w:val="28"/>
        </w:rPr>
        <w:t>根据甲方的请求和当地政府安委会的协调、指导，组织救援力量，接到事故报告后，第一时间出动足够的救援技术人员和救援物资，及时到达事故发生地开展救援。</w:t>
      </w:r>
    </w:p>
    <w:p w14:paraId="72271A6B">
      <w:pPr>
        <w:pageBreakBefore w:val="0"/>
        <w:widowControl w:val="0"/>
        <w:kinsoku/>
        <w:wordWrap/>
        <w:overflowPunct/>
        <w:topLinePunct w:val="0"/>
        <w:bidi w:val="0"/>
        <w:snapToGrid/>
        <w:ind w:firstLine="536"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pacing w:val="-6"/>
          <w:sz w:val="28"/>
          <w:szCs w:val="28"/>
        </w:rPr>
        <w:t>外部依托力量能满足该工程消防、医疗救护、维抢修和应急救援的需求。</w:t>
      </w:r>
    </w:p>
    <w:p w14:paraId="7B73B9F3">
      <w:pPr>
        <w:pStyle w:val="3"/>
        <w:pageBreakBefore w:val="0"/>
        <w:widowControl w:val="0"/>
        <w:kinsoku/>
        <w:wordWrap/>
        <w:overflowPunct/>
        <w:topLinePunct w:val="0"/>
        <w:bidi w:val="0"/>
        <w:snapToGrid/>
        <w:spacing w:before="0" w:beforeLines="0"/>
        <w:textAlignment w:val="auto"/>
        <w:rPr>
          <w:rFonts w:ascii="Times New Roman" w:hAnsi="Times New Roman" w:eastAsia="宋体"/>
          <w:caps w:val="0"/>
          <w:smallCaps w:val="0"/>
          <w:color w:val="auto"/>
          <w:sz w:val="28"/>
          <w:szCs w:val="28"/>
        </w:rPr>
      </w:pPr>
      <w:bookmarkStart w:id="313" w:name="_Toc24239"/>
      <w:r>
        <w:rPr>
          <w:rFonts w:hint="eastAsia" w:eastAsia="宋体"/>
          <w:caps w:val="0"/>
          <w:smallCaps w:val="0"/>
          <w:color w:val="auto"/>
          <w:sz w:val="28"/>
          <w:szCs w:val="28"/>
          <w:lang w:val="en-US" w:eastAsia="zh-CN"/>
        </w:rPr>
        <w:t>8</w:t>
      </w:r>
      <w:r>
        <w:rPr>
          <w:rFonts w:hint="eastAsia" w:ascii="Times New Roman" w:hAnsi="Times New Roman" w:eastAsia="宋体"/>
          <w:caps w:val="0"/>
          <w:smallCaps w:val="0"/>
          <w:color w:val="auto"/>
          <w:sz w:val="28"/>
          <w:szCs w:val="28"/>
        </w:rPr>
        <w:t>.</w:t>
      </w:r>
      <w:r>
        <w:rPr>
          <w:rFonts w:hint="eastAsia" w:ascii="Times New Roman" w:hAnsi="Times New Roman" w:eastAsia="宋体"/>
          <w:caps w:val="0"/>
          <w:smallCaps w:val="0"/>
          <w:color w:val="auto"/>
          <w:sz w:val="28"/>
          <w:szCs w:val="28"/>
          <w:lang w:val="en-US" w:eastAsia="zh-CN"/>
        </w:rPr>
        <w:t>5</w:t>
      </w:r>
      <w:r>
        <w:rPr>
          <w:rFonts w:hint="eastAsia" w:ascii="Times New Roman" w:hAnsi="Times New Roman" w:eastAsia="宋体"/>
          <w:caps w:val="0"/>
          <w:smallCaps w:val="0"/>
          <w:color w:val="auto"/>
          <w:sz w:val="28"/>
          <w:szCs w:val="28"/>
        </w:rPr>
        <w:t>建设项目设计采取的安全防护措施采纳情况</w:t>
      </w:r>
      <w:bookmarkEnd w:id="313"/>
    </w:p>
    <w:p w14:paraId="120A194B">
      <w:pPr>
        <w:pageBreakBefore w:val="0"/>
        <w:widowControl w:val="0"/>
        <w:suppressAutoHyphens/>
        <w:kinsoku/>
        <w:wordWrap/>
        <w:overflowPunct/>
        <w:topLinePunct w:val="0"/>
        <w:bidi w:val="0"/>
        <w:adjustRightInd w:val="0"/>
        <w:snapToGrid/>
        <w:ind w:firstLine="560" w:firstLineChars="200"/>
        <w:textAlignment w:val="auto"/>
        <w:rPr>
          <w:rFonts w:ascii="Times New Roman" w:hAnsi="Times New Roman" w:eastAsia="宋体" w:cs="宋体"/>
          <w:caps w:val="0"/>
          <w:smallCaps w:val="0"/>
          <w:color w:val="auto"/>
          <w:kern w:val="28"/>
          <w:sz w:val="28"/>
          <w:szCs w:val="28"/>
        </w:rPr>
      </w:pPr>
      <w:r>
        <w:rPr>
          <w:rFonts w:hint="eastAsia" w:ascii="Times New Roman" w:hAnsi="Times New Roman" w:eastAsia="宋体" w:cs="宋体"/>
          <w:caps w:val="0"/>
          <w:smallCaps w:val="0"/>
          <w:color w:val="auto"/>
          <w:kern w:val="28"/>
          <w:sz w:val="28"/>
          <w:szCs w:val="28"/>
        </w:rPr>
        <w:t>该工程安全设施设计专篇设计采取的安全防护措施采纳情况见下表：</w:t>
      </w:r>
    </w:p>
    <w:p w14:paraId="63AC01D2">
      <w:pPr>
        <w:pageBreakBefore w:val="0"/>
        <w:widowControl w:val="0"/>
        <w:kinsoku/>
        <w:wordWrap/>
        <w:overflowPunct/>
        <w:topLinePunct w:val="0"/>
        <w:bidi w:val="0"/>
        <w:snapToGrid/>
        <w:ind w:firstLine="482" w:firstLineChars="200"/>
        <w:jc w:val="center"/>
        <w:textAlignment w:val="auto"/>
        <w:rPr>
          <w:rFonts w:hint="eastAsia" w:ascii="Times New Roman" w:hAnsi="Times New Roman" w:eastAsia="宋体" w:cs="Arial"/>
          <w:b/>
          <w:bCs/>
          <w:caps w:val="0"/>
          <w:smallCaps w:val="0"/>
          <w:color w:val="auto"/>
          <w:sz w:val="24"/>
          <w:szCs w:val="24"/>
        </w:rPr>
      </w:pPr>
      <w:r>
        <w:rPr>
          <w:rFonts w:hint="eastAsia" w:ascii="Times New Roman" w:hAnsi="Times New Roman" w:eastAsia="宋体" w:cs="Arial"/>
          <w:b/>
          <w:bCs/>
          <w:caps w:val="0"/>
          <w:smallCaps w:val="0"/>
          <w:color w:val="auto"/>
          <w:sz w:val="24"/>
          <w:szCs w:val="24"/>
        </w:rPr>
        <w:t>表</w:t>
      </w:r>
      <w:r>
        <w:rPr>
          <w:rFonts w:hint="eastAsia" w:ascii="Times New Roman" w:hAnsi="Times New Roman" w:eastAsia="宋体"/>
          <w:b/>
          <w:bCs/>
          <w:caps w:val="0"/>
          <w:smallCaps w:val="0"/>
          <w:color w:val="auto"/>
          <w:sz w:val="24"/>
          <w:szCs w:val="24"/>
          <w:lang w:val="en-US" w:eastAsia="zh-CN"/>
        </w:rPr>
        <w:t>8</w:t>
      </w:r>
      <w:r>
        <w:rPr>
          <w:rFonts w:hint="eastAsia" w:ascii="Times New Roman" w:hAnsi="Times New Roman" w:eastAsia="宋体"/>
          <w:b/>
          <w:bCs/>
          <w:caps w:val="0"/>
          <w:smallCaps w:val="0"/>
          <w:color w:val="auto"/>
          <w:sz w:val="24"/>
          <w:szCs w:val="24"/>
        </w:rPr>
        <w:t>.</w:t>
      </w:r>
      <w:r>
        <w:rPr>
          <w:rFonts w:hint="eastAsia" w:ascii="Times New Roman" w:hAnsi="Times New Roman" w:eastAsia="宋体"/>
          <w:b/>
          <w:bCs/>
          <w:caps w:val="0"/>
          <w:smallCaps w:val="0"/>
          <w:color w:val="auto"/>
          <w:sz w:val="24"/>
          <w:szCs w:val="24"/>
          <w:lang w:val="en-US" w:eastAsia="zh-CN"/>
        </w:rPr>
        <w:t>5</w:t>
      </w:r>
      <w:r>
        <w:rPr>
          <w:rFonts w:hint="eastAsia" w:ascii="Times New Roman" w:hAnsi="Times New Roman" w:eastAsia="宋体"/>
          <w:b/>
          <w:bCs/>
          <w:caps w:val="0"/>
          <w:smallCaps w:val="0"/>
          <w:color w:val="auto"/>
          <w:sz w:val="24"/>
          <w:szCs w:val="24"/>
        </w:rPr>
        <w:t>-1</w:t>
      </w:r>
      <w:r>
        <w:rPr>
          <w:rFonts w:hint="eastAsia" w:ascii="Times New Roman" w:hAnsi="Times New Roman" w:eastAsia="宋体" w:cs="Arial"/>
          <w:b/>
          <w:bCs/>
          <w:caps w:val="0"/>
          <w:smallCaps w:val="0"/>
          <w:color w:val="auto"/>
          <w:sz w:val="24"/>
          <w:szCs w:val="24"/>
        </w:rPr>
        <w:t>设计采取的安全防护措施采纳情况一览表</w:t>
      </w:r>
    </w:p>
    <w:tbl>
      <w:tblPr>
        <w:tblStyle w:val="31"/>
        <w:tblW w:w="940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6"/>
        <w:gridCol w:w="5282"/>
        <w:gridCol w:w="2396"/>
        <w:gridCol w:w="827"/>
      </w:tblGrid>
      <w:tr w14:paraId="5FC9A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178" w:type="dxa"/>
            <w:gridSpan w:val="2"/>
            <w:tcBorders>
              <w:top w:val="single" w:color="auto" w:sz="12" w:space="0"/>
              <w:left w:val="single" w:color="auto" w:sz="12" w:space="0"/>
              <w:bottom w:val="single" w:color="auto" w:sz="4" w:space="0"/>
              <w:right w:val="single" w:color="auto" w:sz="4" w:space="0"/>
            </w:tcBorders>
            <w:noWrap w:val="0"/>
            <w:vAlign w:val="center"/>
          </w:tcPr>
          <w:p w14:paraId="4F27306D">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b/>
                <w:bCs/>
                <w:caps w:val="0"/>
                <w:smallCaps w:val="0"/>
                <w:color w:val="auto"/>
                <w:spacing w:val="20"/>
                <w:sz w:val="21"/>
                <w:szCs w:val="21"/>
              </w:rPr>
            </w:pPr>
            <w:r>
              <w:rPr>
                <w:rFonts w:ascii="Times New Roman" w:hAnsi="Times New Roman" w:eastAsia="宋体"/>
                <w:b/>
                <w:bCs/>
                <w:caps w:val="0"/>
                <w:smallCaps w:val="0"/>
                <w:color w:val="auto"/>
                <w:spacing w:val="20"/>
                <w:sz w:val="21"/>
                <w:szCs w:val="21"/>
              </w:rPr>
              <w:t>安全设施设计专篇提出的主要安全防护措施</w:t>
            </w:r>
          </w:p>
        </w:tc>
        <w:tc>
          <w:tcPr>
            <w:tcW w:w="2396" w:type="dxa"/>
            <w:tcBorders>
              <w:top w:val="single" w:color="auto" w:sz="12" w:space="0"/>
              <w:left w:val="nil"/>
              <w:bottom w:val="single" w:color="auto" w:sz="4" w:space="0"/>
              <w:right w:val="single" w:color="auto" w:sz="4" w:space="0"/>
            </w:tcBorders>
            <w:noWrap w:val="0"/>
            <w:vAlign w:val="center"/>
          </w:tcPr>
          <w:p w14:paraId="066687E5">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b/>
                <w:bCs/>
                <w:caps w:val="0"/>
                <w:smallCaps w:val="0"/>
                <w:color w:val="auto"/>
                <w:spacing w:val="20"/>
                <w:sz w:val="21"/>
                <w:szCs w:val="21"/>
              </w:rPr>
            </w:pPr>
            <w:r>
              <w:rPr>
                <w:rFonts w:ascii="Times New Roman" w:hAnsi="Times New Roman" w:eastAsia="宋体"/>
                <w:b/>
                <w:bCs/>
                <w:caps w:val="0"/>
                <w:smallCaps w:val="0"/>
                <w:color w:val="auto"/>
                <w:spacing w:val="20"/>
                <w:sz w:val="21"/>
                <w:szCs w:val="21"/>
              </w:rPr>
              <w:t>建设项目现场</w:t>
            </w:r>
          </w:p>
          <w:p w14:paraId="62E074E7">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b/>
                <w:bCs/>
                <w:caps w:val="0"/>
                <w:smallCaps w:val="0"/>
                <w:color w:val="auto"/>
                <w:spacing w:val="20"/>
                <w:sz w:val="21"/>
                <w:szCs w:val="21"/>
              </w:rPr>
            </w:pPr>
            <w:r>
              <w:rPr>
                <w:rFonts w:ascii="Times New Roman" w:hAnsi="Times New Roman" w:eastAsia="宋体"/>
                <w:b/>
                <w:bCs/>
                <w:caps w:val="0"/>
                <w:smallCaps w:val="0"/>
                <w:color w:val="auto"/>
                <w:spacing w:val="20"/>
                <w:sz w:val="21"/>
                <w:szCs w:val="21"/>
              </w:rPr>
              <w:t>采用情况</w:t>
            </w:r>
          </w:p>
        </w:tc>
        <w:tc>
          <w:tcPr>
            <w:tcW w:w="827" w:type="dxa"/>
            <w:tcBorders>
              <w:top w:val="single" w:color="auto" w:sz="12" w:space="0"/>
              <w:left w:val="nil"/>
              <w:bottom w:val="single" w:color="auto" w:sz="4" w:space="0"/>
              <w:right w:val="single" w:color="auto" w:sz="12" w:space="0"/>
            </w:tcBorders>
            <w:noWrap w:val="0"/>
            <w:vAlign w:val="center"/>
          </w:tcPr>
          <w:p w14:paraId="3210C38E">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b/>
                <w:bCs/>
                <w:caps w:val="0"/>
                <w:smallCaps w:val="0"/>
                <w:color w:val="auto"/>
                <w:spacing w:val="20"/>
                <w:sz w:val="21"/>
                <w:szCs w:val="21"/>
              </w:rPr>
            </w:pPr>
            <w:r>
              <w:rPr>
                <w:rFonts w:ascii="Times New Roman" w:hAnsi="Times New Roman" w:eastAsia="宋体"/>
                <w:b/>
                <w:bCs/>
                <w:caps w:val="0"/>
                <w:smallCaps w:val="0"/>
                <w:color w:val="auto"/>
                <w:spacing w:val="20"/>
                <w:sz w:val="21"/>
                <w:szCs w:val="21"/>
              </w:rPr>
              <w:t>采纳</w:t>
            </w:r>
          </w:p>
          <w:p w14:paraId="37B5B7F5">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b/>
                <w:bCs/>
                <w:caps w:val="0"/>
                <w:smallCaps w:val="0"/>
                <w:color w:val="auto"/>
                <w:spacing w:val="20"/>
                <w:sz w:val="21"/>
                <w:szCs w:val="21"/>
              </w:rPr>
            </w:pPr>
            <w:r>
              <w:rPr>
                <w:rFonts w:ascii="Times New Roman" w:hAnsi="Times New Roman" w:eastAsia="宋体"/>
                <w:b/>
                <w:bCs/>
                <w:caps w:val="0"/>
                <w:smallCaps w:val="0"/>
                <w:color w:val="auto"/>
                <w:spacing w:val="20"/>
                <w:sz w:val="21"/>
                <w:szCs w:val="21"/>
              </w:rPr>
              <w:t>情况</w:t>
            </w:r>
          </w:p>
        </w:tc>
      </w:tr>
      <w:tr w14:paraId="400320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1" w:type="dxa"/>
            <w:gridSpan w:val="4"/>
            <w:tcBorders>
              <w:top w:val="single" w:color="auto" w:sz="4" w:space="0"/>
              <w:left w:val="single" w:color="auto" w:sz="12" w:space="0"/>
              <w:bottom w:val="single" w:color="auto" w:sz="4" w:space="0"/>
              <w:right w:val="single" w:color="auto" w:sz="12" w:space="0"/>
            </w:tcBorders>
            <w:noWrap w:val="0"/>
            <w:vAlign w:val="center"/>
          </w:tcPr>
          <w:p w14:paraId="09C54A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宋体"/>
                <w:caps w:val="0"/>
                <w:smallCaps w:val="0"/>
                <w:color w:val="auto"/>
                <w:sz w:val="21"/>
                <w:szCs w:val="21"/>
              </w:rPr>
            </w:pPr>
            <w:r>
              <w:rPr>
                <w:rFonts w:ascii="Times New Roman" w:hAnsi="Times New Roman" w:eastAsia="宋体"/>
                <w:b/>
                <w:bCs/>
                <w:caps w:val="0"/>
                <w:smallCaps w:val="0"/>
                <w:color w:val="auto"/>
                <w:sz w:val="21"/>
                <w:szCs w:val="21"/>
              </w:rPr>
              <w:t>线路工程</w:t>
            </w:r>
          </w:p>
        </w:tc>
      </w:tr>
      <w:tr w14:paraId="47C9EB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vMerge w:val="restart"/>
            <w:tcBorders>
              <w:top w:val="nil"/>
              <w:left w:val="single" w:color="auto" w:sz="12" w:space="0"/>
              <w:right w:val="single" w:color="auto" w:sz="4" w:space="0"/>
            </w:tcBorders>
            <w:noWrap w:val="0"/>
            <w:vAlign w:val="center"/>
          </w:tcPr>
          <w:p w14:paraId="2A6F8228">
            <w:pPr>
              <w:keepNext w:val="0"/>
              <w:keepLines w:val="0"/>
              <w:pageBreakBefore w:val="0"/>
              <w:widowControl/>
              <w:kinsoku/>
              <w:wordWrap/>
              <w:overflowPunct/>
              <w:topLinePunct w:val="0"/>
              <w:bidi w:val="0"/>
              <w:snapToGrid/>
              <w:spacing w:line="260" w:lineRule="exact"/>
              <w:jc w:val="center"/>
              <w:textAlignment w:val="auto"/>
              <w:rPr>
                <w:rFonts w:ascii="Times New Roman" w:hAnsi="Times New Roman" w:eastAsia="宋体"/>
                <w:caps w:val="0"/>
                <w:smallCaps w:val="0"/>
                <w:color w:val="auto"/>
                <w:kern w:val="0"/>
                <w:sz w:val="21"/>
                <w:szCs w:val="21"/>
              </w:rPr>
            </w:pPr>
            <w:r>
              <w:rPr>
                <w:rFonts w:ascii="Times New Roman" w:hAnsi="Times New Roman" w:eastAsia="宋体"/>
                <w:b/>
                <w:bCs/>
                <w:caps w:val="0"/>
                <w:smallCaps w:val="0"/>
                <w:color w:val="auto"/>
                <w:kern w:val="0"/>
                <w:sz w:val="21"/>
                <w:szCs w:val="21"/>
              </w:rPr>
              <w:t>管道本体安全</w:t>
            </w:r>
          </w:p>
        </w:tc>
        <w:tc>
          <w:tcPr>
            <w:tcW w:w="5282" w:type="dxa"/>
            <w:tcBorders>
              <w:top w:val="single" w:color="auto" w:sz="4" w:space="0"/>
              <w:left w:val="nil"/>
              <w:bottom w:val="single" w:color="auto" w:sz="4" w:space="0"/>
              <w:right w:val="single" w:color="auto" w:sz="4" w:space="0"/>
            </w:tcBorders>
            <w:noWrap w:val="0"/>
            <w:vAlign w:val="center"/>
          </w:tcPr>
          <w:p w14:paraId="6E4FDEB7">
            <w:pPr>
              <w:keepNext w:val="0"/>
              <w:keepLines w:val="0"/>
              <w:pageBreakBefore w:val="0"/>
              <w:kinsoku/>
              <w:wordWrap/>
              <w:overflowPunct/>
              <w:topLinePunct w:val="0"/>
              <w:autoSpaceDE w:val="0"/>
              <w:autoSpaceDN w:val="0"/>
              <w:bidi w:val="0"/>
              <w:adjustRightInd w:val="0"/>
              <w:snapToGrid/>
              <w:spacing w:line="260" w:lineRule="exact"/>
              <w:textAlignment w:val="auto"/>
              <w:rPr>
                <w:rFonts w:ascii="Times New Roman" w:hAnsi="Times New Roman" w:eastAsia="宋体"/>
                <w:b/>
                <w:bCs/>
                <w:caps w:val="0"/>
                <w:smallCaps w:val="0"/>
                <w:color w:val="auto"/>
                <w:sz w:val="21"/>
                <w:szCs w:val="21"/>
              </w:rPr>
            </w:pPr>
            <w:r>
              <w:rPr>
                <w:rFonts w:ascii="Times New Roman" w:hAnsi="Times New Roman" w:eastAsia="宋体"/>
                <w:b/>
                <w:bCs/>
                <w:caps w:val="0"/>
                <w:smallCaps w:val="0"/>
                <w:color w:val="auto"/>
                <w:sz w:val="21"/>
                <w:szCs w:val="21"/>
              </w:rPr>
              <w:t>强度设计系数</w:t>
            </w:r>
          </w:p>
          <w:p w14:paraId="14DC8FDA">
            <w:pPr>
              <w:keepNext w:val="0"/>
              <w:keepLines w:val="0"/>
              <w:pageBreakBefore w:val="0"/>
              <w:kinsoku/>
              <w:wordWrap/>
              <w:overflowPunct/>
              <w:topLinePunct w:val="0"/>
              <w:autoSpaceDE w:val="0"/>
              <w:autoSpaceDN w:val="0"/>
              <w:bidi w:val="0"/>
              <w:adjustRightInd w:val="0"/>
              <w:snapToGrid/>
              <w:spacing w:line="260" w:lineRule="exact"/>
              <w:textAlignment w:val="auto"/>
              <w:rPr>
                <w:rFonts w:ascii="Times New Roman" w:hAnsi="Times New Roman" w:eastAsia="宋体"/>
                <w:caps w:val="0"/>
                <w:smallCaps w:val="0"/>
                <w:color w:val="auto"/>
                <w:sz w:val="21"/>
                <w:szCs w:val="21"/>
              </w:rPr>
            </w:pPr>
            <w:r>
              <w:rPr>
                <w:rFonts w:hint="eastAsia" w:ascii="Times New Roman" w:hAnsi="Times New Roman" w:eastAsia="宋体"/>
                <w:caps w:val="0"/>
                <w:smallCaps w:val="0"/>
                <w:color w:val="auto"/>
                <w:sz w:val="21"/>
                <w:szCs w:val="21"/>
                <w:lang w:val="en-US" w:eastAsia="zh-CN"/>
              </w:rPr>
              <w:t>根据《输气管道工程设计规范》（50251-2015）相关规定，管线中心线两侧各200m范围内，任意划分成长度为2km并能包括最大居民户数的若干地段，以划分地段内户数划分为四个等级。本工程拟建管道沿线无城市规划或工业规划，目前土地性质为农用地，依据《输气管道工程设计规范》（GB50251-2015）第4.2.2条，目前现状条件下管道沿线地区等级为二级，本工程管道设计按照二级地区进行设计。</w:t>
            </w:r>
          </w:p>
        </w:tc>
        <w:tc>
          <w:tcPr>
            <w:tcW w:w="2396" w:type="dxa"/>
            <w:tcBorders>
              <w:top w:val="single" w:color="auto" w:sz="4" w:space="0"/>
              <w:left w:val="nil"/>
              <w:bottom w:val="single" w:color="auto" w:sz="4" w:space="0"/>
              <w:right w:val="single" w:color="auto" w:sz="4" w:space="0"/>
            </w:tcBorders>
            <w:noWrap w:val="0"/>
            <w:vAlign w:val="center"/>
          </w:tcPr>
          <w:p w14:paraId="018A70AF">
            <w:pPr>
              <w:keepNext w:val="0"/>
              <w:keepLines w:val="0"/>
              <w:pageBreakBefore w:val="0"/>
              <w:kinsoku/>
              <w:wordWrap/>
              <w:overflowPunct/>
              <w:topLinePunct w:val="0"/>
              <w:bidi w:val="0"/>
              <w:snapToGrid/>
              <w:spacing w:line="260" w:lineRule="exact"/>
              <w:textAlignment w:val="auto"/>
              <w:rPr>
                <w:rFonts w:ascii="Times New Roman" w:hAnsi="Times New Roman" w:eastAsia="宋体"/>
                <w:caps w:val="0"/>
                <w:smallCaps w:val="0"/>
                <w:color w:val="auto"/>
                <w:sz w:val="21"/>
                <w:szCs w:val="21"/>
              </w:rPr>
            </w:pPr>
            <w:r>
              <w:rPr>
                <w:rFonts w:ascii="Times New Roman" w:hAnsi="Times New Roman" w:eastAsia="宋体"/>
                <w:caps w:val="0"/>
                <w:smallCaps w:val="0"/>
                <w:color w:val="auto"/>
                <w:sz w:val="21"/>
                <w:szCs w:val="21"/>
              </w:rPr>
              <w:t>该工程输气管道的强度设计系数见本报告表4.1-1。</w:t>
            </w:r>
          </w:p>
        </w:tc>
        <w:tc>
          <w:tcPr>
            <w:tcW w:w="827" w:type="dxa"/>
            <w:tcBorders>
              <w:top w:val="single" w:color="auto" w:sz="4" w:space="0"/>
              <w:left w:val="nil"/>
              <w:bottom w:val="single" w:color="auto" w:sz="4" w:space="0"/>
              <w:right w:val="single" w:color="auto" w:sz="12" w:space="0"/>
            </w:tcBorders>
            <w:noWrap w:val="0"/>
            <w:vAlign w:val="center"/>
          </w:tcPr>
          <w:p w14:paraId="656D6809">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caps w:val="0"/>
                <w:smallCaps w:val="0"/>
                <w:color w:val="auto"/>
                <w:sz w:val="21"/>
                <w:szCs w:val="21"/>
              </w:rPr>
            </w:pPr>
            <w:r>
              <w:rPr>
                <w:rFonts w:ascii="Times New Roman" w:hAnsi="Times New Roman" w:eastAsia="宋体"/>
                <w:caps w:val="0"/>
                <w:smallCaps w:val="0"/>
                <w:color w:val="auto"/>
                <w:sz w:val="21"/>
                <w:szCs w:val="21"/>
              </w:rPr>
              <w:t>采纳</w:t>
            </w:r>
          </w:p>
        </w:tc>
      </w:tr>
      <w:tr w14:paraId="7480EC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896" w:type="dxa"/>
            <w:vMerge w:val="continue"/>
            <w:tcBorders>
              <w:left w:val="single" w:color="auto" w:sz="12" w:space="0"/>
              <w:right w:val="single" w:color="auto" w:sz="4" w:space="0"/>
            </w:tcBorders>
            <w:noWrap w:val="0"/>
            <w:vAlign w:val="center"/>
          </w:tcPr>
          <w:p w14:paraId="0E1311A5">
            <w:pPr>
              <w:keepNext w:val="0"/>
              <w:keepLines w:val="0"/>
              <w:pageBreakBefore w:val="0"/>
              <w:widowControl/>
              <w:kinsoku/>
              <w:wordWrap/>
              <w:overflowPunct/>
              <w:topLinePunct w:val="0"/>
              <w:bidi w:val="0"/>
              <w:snapToGrid/>
              <w:spacing w:line="260" w:lineRule="exact"/>
              <w:jc w:val="left"/>
              <w:textAlignment w:val="auto"/>
              <w:rPr>
                <w:rFonts w:ascii="Times New Roman" w:hAnsi="Times New Roman" w:eastAsia="宋体"/>
                <w:caps w:val="0"/>
                <w:smallCaps w:val="0"/>
                <w:color w:val="auto"/>
                <w:kern w:val="0"/>
                <w:sz w:val="21"/>
                <w:szCs w:val="21"/>
              </w:rPr>
            </w:pPr>
          </w:p>
        </w:tc>
        <w:tc>
          <w:tcPr>
            <w:tcW w:w="5282" w:type="dxa"/>
            <w:tcBorders>
              <w:top w:val="single" w:color="auto" w:sz="4" w:space="0"/>
              <w:left w:val="nil"/>
              <w:bottom w:val="single" w:color="auto" w:sz="4" w:space="0"/>
              <w:right w:val="single" w:color="auto" w:sz="4" w:space="0"/>
            </w:tcBorders>
            <w:noWrap w:val="0"/>
            <w:vAlign w:val="center"/>
          </w:tcPr>
          <w:p w14:paraId="7A353D8E">
            <w:pPr>
              <w:keepNext w:val="0"/>
              <w:keepLines w:val="0"/>
              <w:pageBreakBefore w:val="0"/>
              <w:kinsoku/>
              <w:wordWrap/>
              <w:overflowPunct/>
              <w:topLinePunct w:val="0"/>
              <w:autoSpaceDE w:val="0"/>
              <w:autoSpaceDN w:val="0"/>
              <w:bidi w:val="0"/>
              <w:adjustRightInd w:val="0"/>
              <w:snapToGrid/>
              <w:spacing w:line="260" w:lineRule="exact"/>
              <w:textAlignment w:val="auto"/>
              <w:rPr>
                <w:rFonts w:ascii="Times New Roman" w:hAnsi="Times New Roman" w:eastAsia="宋体"/>
                <w:b/>
                <w:bCs/>
                <w:caps w:val="0"/>
                <w:smallCaps w:val="0"/>
                <w:color w:val="auto"/>
                <w:sz w:val="21"/>
                <w:szCs w:val="21"/>
              </w:rPr>
            </w:pPr>
            <w:r>
              <w:rPr>
                <w:rFonts w:ascii="Times New Roman" w:hAnsi="Times New Roman" w:eastAsia="宋体"/>
                <w:b/>
                <w:bCs/>
                <w:caps w:val="0"/>
                <w:smallCaps w:val="0"/>
                <w:color w:val="auto"/>
                <w:sz w:val="21"/>
                <w:szCs w:val="21"/>
              </w:rPr>
              <w:t>管材及主要技术条件</w:t>
            </w:r>
          </w:p>
          <w:p w14:paraId="09576D3F">
            <w:pPr>
              <w:keepNext w:val="0"/>
              <w:keepLines w:val="0"/>
              <w:pageBreakBefore w:val="0"/>
              <w:kinsoku/>
              <w:wordWrap/>
              <w:overflowPunct/>
              <w:topLinePunct w:val="0"/>
              <w:autoSpaceDE w:val="0"/>
              <w:autoSpaceDN w:val="0"/>
              <w:bidi w:val="0"/>
              <w:adjustRightInd w:val="0"/>
              <w:snapToGrid/>
              <w:spacing w:line="260" w:lineRule="exact"/>
              <w:textAlignment w:val="auto"/>
              <w:rPr>
                <w:rFonts w:ascii="Times New Roman" w:hAnsi="Times New Roman" w:eastAsia="宋体"/>
                <w:caps w:val="0"/>
                <w:smallCaps w:val="0"/>
                <w:color w:val="auto"/>
                <w:sz w:val="21"/>
                <w:szCs w:val="21"/>
              </w:rPr>
            </w:pPr>
            <w:r>
              <w:rPr>
                <w:rFonts w:hint="eastAsia" w:ascii="Times New Roman" w:hAnsi="Times New Roman" w:eastAsia="宋体"/>
                <w:caps w:val="0"/>
                <w:smallCaps w:val="0"/>
                <w:color w:val="auto"/>
                <w:sz w:val="21"/>
                <w:szCs w:val="21"/>
                <w:lang w:val="en-US" w:eastAsia="zh-CN"/>
              </w:rPr>
              <w:t>本工程管线管径为DN200，管径较小，本工程一般线路直管段、冷弯弯管和热弯弯管选用D219.1×7.1L360MHFW钢管。</w:t>
            </w:r>
          </w:p>
        </w:tc>
        <w:tc>
          <w:tcPr>
            <w:tcW w:w="2396" w:type="dxa"/>
            <w:tcBorders>
              <w:top w:val="single" w:color="auto" w:sz="4" w:space="0"/>
              <w:left w:val="nil"/>
              <w:bottom w:val="single" w:color="auto" w:sz="4" w:space="0"/>
              <w:right w:val="single" w:color="auto" w:sz="4" w:space="0"/>
            </w:tcBorders>
            <w:noWrap w:val="0"/>
            <w:vAlign w:val="center"/>
          </w:tcPr>
          <w:p w14:paraId="63B0083A">
            <w:pPr>
              <w:keepNext w:val="0"/>
              <w:keepLines w:val="0"/>
              <w:pageBreakBefore w:val="0"/>
              <w:kinsoku/>
              <w:wordWrap/>
              <w:overflowPunct/>
              <w:topLinePunct w:val="0"/>
              <w:bidi w:val="0"/>
              <w:snapToGrid/>
              <w:spacing w:line="260" w:lineRule="exact"/>
              <w:textAlignment w:val="auto"/>
              <w:rPr>
                <w:rFonts w:ascii="Times New Roman" w:hAnsi="Times New Roman" w:eastAsia="宋体"/>
                <w:caps w:val="0"/>
                <w:smallCaps w:val="0"/>
                <w:color w:val="auto"/>
                <w:sz w:val="21"/>
                <w:szCs w:val="21"/>
              </w:rPr>
            </w:pPr>
            <w:r>
              <w:rPr>
                <w:rFonts w:ascii="Times New Roman" w:hAnsi="Times New Roman" w:eastAsia="宋体"/>
                <w:caps w:val="0"/>
                <w:smallCaps w:val="0"/>
                <w:color w:val="auto"/>
                <w:sz w:val="21"/>
                <w:szCs w:val="21"/>
              </w:rPr>
              <w:t>该工程管道</w:t>
            </w:r>
            <w:r>
              <w:rPr>
                <w:rFonts w:hint="eastAsia" w:ascii="Times New Roman" w:hAnsi="Times New Roman" w:eastAsia="宋体"/>
                <w:caps w:val="0"/>
                <w:smallCaps w:val="0"/>
                <w:color w:val="auto"/>
                <w:sz w:val="21"/>
                <w:szCs w:val="21"/>
                <w:lang w:val="en-US" w:eastAsia="zh-CN"/>
              </w:rPr>
              <w:t>一般线路直管段、冷弯弯管和热弯弯管</w:t>
            </w:r>
            <w:r>
              <w:rPr>
                <w:rFonts w:ascii="Times New Roman" w:hAnsi="Times New Roman" w:eastAsia="宋体"/>
                <w:caps w:val="0"/>
                <w:smallCaps w:val="0"/>
                <w:color w:val="auto"/>
                <w:sz w:val="21"/>
                <w:szCs w:val="21"/>
              </w:rPr>
              <w:t>均按设计选材。</w:t>
            </w:r>
          </w:p>
        </w:tc>
        <w:tc>
          <w:tcPr>
            <w:tcW w:w="827" w:type="dxa"/>
            <w:tcBorders>
              <w:top w:val="single" w:color="auto" w:sz="4" w:space="0"/>
              <w:left w:val="nil"/>
              <w:bottom w:val="single" w:color="auto" w:sz="4" w:space="0"/>
              <w:right w:val="single" w:color="auto" w:sz="12" w:space="0"/>
            </w:tcBorders>
            <w:noWrap w:val="0"/>
            <w:vAlign w:val="center"/>
          </w:tcPr>
          <w:p w14:paraId="10B773D3">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caps w:val="0"/>
                <w:smallCaps w:val="0"/>
                <w:color w:val="auto"/>
                <w:sz w:val="21"/>
                <w:szCs w:val="21"/>
              </w:rPr>
            </w:pPr>
            <w:r>
              <w:rPr>
                <w:rFonts w:ascii="Times New Roman" w:hAnsi="Times New Roman" w:eastAsia="宋体"/>
                <w:caps w:val="0"/>
                <w:smallCaps w:val="0"/>
                <w:color w:val="auto"/>
                <w:sz w:val="21"/>
                <w:szCs w:val="21"/>
              </w:rPr>
              <w:t>采纳</w:t>
            </w:r>
          </w:p>
        </w:tc>
      </w:tr>
      <w:tr w14:paraId="78E84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4" w:hRule="atLeast"/>
          <w:jc w:val="center"/>
        </w:trPr>
        <w:tc>
          <w:tcPr>
            <w:tcW w:w="896" w:type="dxa"/>
            <w:vMerge w:val="continue"/>
            <w:tcBorders>
              <w:left w:val="single" w:color="auto" w:sz="12" w:space="0"/>
              <w:right w:val="single" w:color="auto" w:sz="4" w:space="0"/>
            </w:tcBorders>
            <w:noWrap w:val="0"/>
            <w:vAlign w:val="center"/>
          </w:tcPr>
          <w:p w14:paraId="12A75665">
            <w:pPr>
              <w:keepNext w:val="0"/>
              <w:keepLines w:val="0"/>
              <w:pageBreakBefore w:val="0"/>
              <w:widowControl/>
              <w:kinsoku/>
              <w:wordWrap/>
              <w:overflowPunct/>
              <w:topLinePunct w:val="0"/>
              <w:bidi w:val="0"/>
              <w:snapToGrid/>
              <w:spacing w:line="260" w:lineRule="exact"/>
              <w:jc w:val="left"/>
              <w:textAlignment w:val="auto"/>
              <w:rPr>
                <w:rFonts w:ascii="Times New Roman" w:hAnsi="Times New Roman" w:eastAsia="宋体"/>
                <w:caps w:val="0"/>
                <w:smallCaps w:val="0"/>
                <w:color w:val="auto"/>
                <w:kern w:val="0"/>
                <w:sz w:val="21"/>
                <w:szCs w:val="21"/>
              </w:rPr>
            </w:pPr>
          </w:p>
        </w:tc>
        <w:tc>
          <w:tcPr>
            <w:tcW w:w="5282" w:type="dxa"/>
            <w:tcBorders>
              <w:top w:val="single" w:color="auto" w:sz="4" w:space="0"/>
              <w:left w:val="nil"/>
              <w:bottom w:val="single" w:color="auto" w:sz="4" w:space="0"/>
              <w:right w:val="single" w:color="auto" w:sz="4" w:space="0"/>
            </w:tcBorders>
            <w:noWrap w:val="0"/>
            <w:vAlign w:val="center"/>
          </w:tcPr>
          <w:p w14:paraId="22A4E6E5">
            <w:pPr>
              <w:keepNext w:val="0"/>
              <w:keepLines w:val="0"/>
              <w:pageBreakBefore w:val="0"/>
              <w:kinsoku/>
              <w:wordWrap/>
              <w:overflowPunct/>
              <w:topLinePunct w:val="0"/>
              <w:autoSpaceDE w:val="0"/>
              <w:autoSpaceDN w:val="0"/>
              <w:bidi w:val="0"/>
              <w:adjustRightInd w:val="0"/>
              <w:snapToGrid/>
              <w:spacing w:line="260" w:lineRule="exact"/>
              <w:textAlignment w:val="auto"/>
              <w:rPr>
                <w:rFonts w:ascii="Times New Roman" w:hAnsi="Times New Roman" w:eastAsia="宋体"/>
                <w:b/>
                <w:bCs/>
                <w:caps w:val="0"/>
                <w:smallCaps w:val="0"/>
                <w:color w:val="auto"/>
                <w:sz w:val="21"/>
                <w:szCs w:val="21"/>
              </w:rPr>
            </w:pPr>
            <w:r>
              <w:rPr>
                <w:rFonts w:hint="eastAsia" w:ascii="Times New Roman" w:hAnsi="Times New Roman" w:eastAsia="宋体"/>
                <w:b/>
                <w:bCs/>
                <w:caps w:val="0"/>
                <w:smallCaps w:val="0"/>
                <w:color w:val="auto"/>
                <w:sz w:val="21"/>
                <w:szCs w:val="21"/>
                <w:lang w:val="en-US" w:eastAsia="zh-CN"/>
              </w:rPr>
              <w:t>焊接质量检查</w:t>
            </w:r>
          </w:p>
          <w:p w14:paraId="16B38D59">
            <w:pPr>
              <w:keepNext w:val="0"/>
              <w:keepLines w:val="0"/>
              <w:pageBreakBefore w:val="0"/>
              <w:widowControl/>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Cs w:val="20"/>
                <w:lang w:eastAsia="zh-CN"/>
              </w:rPr>
            </w:pPr>
            <w:r>
              <w:rPr>
                <w:rFonts w:hint="eastAsia" w:ascii="Times New Roman" w:hAnsi="Times New Roman" w:eastAsia="宋体" w:cs="Times New Roman"/>
                <w:caps w:val="0"/>
                <w:smallCaps w:val="0"/>
                <w:color w:val="auto"/>
                <w:szCs w:val="20"/>
                <w:lang/>
              </w:rPr>
              <w:t>管道焊缝质量的外观检查应符合《油气长输管道工程施工及验收规范》（GB50369-2014）的相关规定，必须在外观检查合格后再进行无损探伤检查，一般规定如下：</w:t>
            </w:r>
          </w:p>
          <w:p w14:paraId="79A277E9">
            <w:pPr>
              <w:keepNext w:val="0"/>
              <w:keepLines w:val="0"/>
              <w:pageBreakBefore w:val="0"/>
              <w:widowControl/>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Cs w:val="20"/>
                <w:lang w:eastAsia="zh-CN"/>
              </w:rPr>
            </w:pPr>
            <w:r>
              <w:rPr>
                <w:rFonts w:hint="eastAsia" w:ascii="Times New Roman" w:hAnsi="Times New Roman" w:eastAsia="宋体" w:cs="Times New Roman"/>
                <w:caps w:val="0"/>
                <w:smallCaps w:val="0"/>
                <w:color w:val="auto"/>
                <w:szCs w:val="20"/>
                <w:lang/>
              </w:rPr>
              <w:t>（1）新建管道进行100%超声波探伤及100%X射线探伤复检；</w:t>
            </w:r>
          </w:p>
          <w:p w14:paraId="4CA83463">
            <w:pPr>
              <w:keepNext w:val="0"/>
              <w:keepLines w:val="0"/>
              <w:pageBreakBefore w:val="0"/>
              <w:widowControl/>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Cs w:val="20"/>
                <w:lang w:eastAsia="zh-CN"/>
              </w:rPr>
            </w:pPr>
            <w:r>
              <w:rPr>
                <w:rFonts w:hint="eastAsia" w:ascii="Times New Roman" w:hAnsi="Times New Roman" w:eastAsia="宋体" w:cs="Times New Roman"/>
                <w:caps w:val="0"/>
                <w:smallCaps w:val="0"/>
                <w:color w:val="auto"/>
                <w:szCs w:val="20"/>
                <w:lang/>
              </w:rPr>
              <w:t>（2）应在焊接完成24h后进行无损检测，对于碰口点焊缝，应分别在焊接完成4h后、焊缝冷却后及焊接完成24h后进行3次射线及超声波检测；</w:t>
            </w:r>
          </w:p>
          <w:p w14:paraId="50E1B700">
            <w:pPr>
              <w:keepNext w:val="0"/>
              <w:keepLines w:val="0"/>
              <w:pageBreakBefore w:val="0"/>
              <w:widowControl/>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Cs w:val="20"/>
                <w:lang w:eastAsia="zh-CN"/>
              </w:rPr>
            </w:pPr>
            <w:r>
              <w:rPr>
                <w:rFonts w:hint="eastAsia" w:ascii="Times New Roman" w:hAnsi="Times New Roman" w:eastAsia="宋体" w:cs="Times New Roman"/>
                <w:caps w:val="0"/>
                <w:smallCaps w:val="0"/>
                <w:color w:val="auto"/>
                <w:szCs w:val="20"/>
                <w:lang/>
              </w:rPr>
              <w:t>（3）超声波探伤及射线探伤，按《石油天然气钢质管道无损检测》（SY/T4109-2020）标准执行，达到Ⅱ级为合格。</w:t>
            </w:r>
          </w:p>
          <w:p w14:paraId="260A53AC">
            <w:pPr>
              <w:keepNext w:val="0"/>
              <w:keepLines w:val="0"/>
              <w:pageBreakBefore w:val="0"/>
              <w:widowControl/>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Cs w:val="20"/>
                <w:lang w:eastAsia="zh-CN"/>
              </w:rPr>
            </w:pPr>
            <w:r>
              <w:rPr>
                <w:rFonts w:hint="eastAsia" w:ascii="Times New Roman" w:hAnsi="Times New Roman" w:eastAsia="宋体" w:cs="Times New Roman"/>
                <w:caps w:val="0"/>
                <w:smallCaps w:val="0"/>
                <w:color w:val="auto"/>
                <w:szCs w:val="20"/>
                <w:lang/>
              </w:rPr>
              <w:t>（4）经检验不合格的焊缝，返修次数不得超过两次（根焊只能修复一次），返修后进行热处理；返修后的检验除按原检验标准进行外应进行渗透检验；</w:t>
            </w:r>
          </w:p>
          <w:p w14:paraId="61265602">
            <w:pPr>
              <w:keepNext w:val="0"/>
              <w:keepLines w:val="0"/>
              <w:pageBreakBefore w:val="0"/>
              <w:widowControl/>
              <w:kinsoku/>
              <w:wordWrap/>
              <w:overflowPunct/>
              <w:topLinePunct w:val="0"/>
              <w:bidi w:val="0"/>
              <w:snapToGrid/>
              <w:spacing w:line="260" w:lineRule="exact"/>
              <w:textAlignment w:val="auto"/>
              <w:rPr>
                <w:rFonts w:ascii="Times New Roman" w:hAnsi="Times New Roman" w:eastAsia="宋体"/>
                <w:caps w:val="0"/>
                <w:smallCaps w:val="0"/>
                <w:color w:val="auto"/>
                <w:sz w:val="21"/>
                <w:szCs w:val="21"/>
              </w:rPr>
            </w:pPr>
            <w:r>
              <w:rPr>
                <w:rFonts w:hint="eastAsia" w:ascii="Times New Roman" w:hAnsi="Times New Roman" w:eastAsia="宋体" w:cs="Times New Roman"/>
                <w:caps w:val="0"/>
                <w:smallCaps w:val="0"/>
                <w:color w:val="auto"/>
                <w:szCs w:val="20"/>
                <w:lang/>
              </w:rPr>
              <w:t>（5）若焊缝根部有裂纹，必须割口重焊，穿越段焊缝不允许返修。</w:t>
            </w:r>
          </w:p>
        </w:tc>
        <w:tc>
          <w:tcPr>
            <w:tcW w:w="2396" w:type="dxa"/>
            <w:tcBorders>
              <w:top w:val="single" w:color="auto" w:sz="4" w:space="0"/>
              <w:left w:val="nil"/>
              <w:bottom w:val="single" w:color="auto" w:sz="4" w:space="0"/>
              <w:right w:val="single" w:color="auto" w:sz="4" w:space="0"/>
            </w:tcBorders>
            <w:noWrap w:val="0"/>
            <w:vAlign w:val="center"/>
          </w:tcPr>
          <w:p w14:paraId="6D17785E">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aps w:val="0"/>
                <w:smallCaps w:val="0"/>
                <w:color w:val="auto"/>
                <w:sz w:val="21"/>
                <w:szCs w:val="21"/>
                <w:lang w:eastAsia="zh-CN"/>
              </w:rPr>
            </w:pPr>
            <w:r>
              <w:rPr>
                <w:rFonts w:ascii="Times New Roman" w:hAnsi="Times New Roman" w:eastAsia="宋体"/>
                <w:caps w:val="0"/>
                <w:smallCaps w:val="0"/>
                <w:color w:val="auto"/>
                <w:sz w:val="21"/>
                <w:szCs w:val="21"/>
              </w:rPr>
              <w:t>该工程管道的焊接检验按规范规定执行</w:t>
            </w:r>
            <w:r>
              <w:rPr>
                <w:rFonts w:hint="eastAsia" w:ascii="Times New Roman" w:hAnsi="Times New Roman" w:eastAsia="宋体"/>
                <w:caps w:val="0"/>
                <w:smallCaps w:val="0"/>
                <w:color w:val="auto"/>
                <w:sz w:val="21"/>
                <w:szCs w:val="21"/>
                <w:lang w:eastAsia="zh-CN"/>
              </w:rPr>
              <w:t>。</w:t>
            </w:r>
            <w:r>
              <w:rPr>
                <w:rFonts w:hint="eastAsia" w:ascii="Times New Roman" w:hAnsi="Times New Roman" w:eastAsia="宋体"/>
                <w:caps w:val="0"/>
                <w:smallCaps w:val="0"/>
                <w:color w:val="auto"/>
                <w:sz w:val="21"/>
                <w:szCs w:val="21"/>
              </w:rPr>
              <w:t>江西省天然气管道有限公司委托</w:t>
            </w:r>
            <w:r>
              <w:rPr>
                <w:rFonts w:hint="eastAsia" w:ascii="Times New Roman" w:hAnsi="Times New Roman" w:eastAsia="宋体"/>
                <w:caps w:val="0"/>
                <w:smallCaps w:val="0"/>
                <w:color w:val="auto"/>
                <w:sz w:val="21"/>
                <w:szCs w:val="21"/>
                <w:lang w:eastAsia="zh-CN"/>
              </w:rPr>
              <w:t>江西省锅炉压力容器检验检测研究院</w:t>
            </w:r>
            <w:r>
              <w:rPr>
                <w:rFonts w:hint="eastAsia" w:ascii="Times New Roman" w:hAnsi="Times New Roman" w:eastAsia="宋体"/>
                <w:caps w:val="0"/>
                <w:smallCaps w:val="0"/>
                <w:color w:val="auto"/>
                <w:sz w:val="21"/>
                <w:szCs w:val="21"/>
              </w:rPr>
              <w:t>进行了江西省天然气管网一期工程</w:t>
            </w:r>
            <w:r>
              <w:rPr>
                <w:rFonts w:hint="eastAsia" w:ascii="Times New Roman" w:hAnsi="Times New Roman" w:eastAsia="宋体"/>
                <w:caps w:val="0"/>
                <w:smallCaps w:val="0"/>
                <w:color w:val="auto"/>
                <w:sz w:val="21"/>
                <w:szCs w:val="21"/>
                <w:lang w:eastAsia="zh-CN"/>
              </w:rPr>
              <w:t>祥符-泰达祥符门站支线项目</w:t>
            </w:r>
            <w:r>
              <w:rPr>
                <w:rFonts w:hint="eastAsia" w:ascii="Times New Roman" w:hAnsi="Times New Roman" w:eastAsia="宋体"/>
                <w:caps w:val="0"/>
                <w:smallCaps w:val="0"/>
                <w:color w:val="auto"/>
                <w:sz w:val="21"/>
                <w:szCs w:val="21"/>
              </w:rPr>
              <w:t>焊口检测，并出具了检测总结报告。检测内容为：对焊口进行100%射线检测，执行标准为SY/T4109-2020《石油天然气钢质管道无损检测》</w:t>
            </w:r>
            <w:r>
              <w:rPr>
                <w:rFonts w:hint="eastAsia" w:ascii="Times New Roman" w:hAnsi="Times New Roman" w:eastAsia="宋体"/>
                <w:caps w:val="0"/>
                <w:smallCaps w:val="0"/>
                <w:color w:val="auto"/>
                <w:sz w:val="21"/>
                <w:szCs w:val="21"/>
                <w:lang w:eastAsia="zh-CN"/>
              </w:rPr>
              <w:t>。</w:t>
            </w:r>
          </w:p>
          <w:p w14:paraId="5694007B">
            <w:pPr>
              <w:keepNext w:val="0"/>
              <w:keepLines w:val="0"/>
              <w:pageBreakBefore w:val="0"/>
              <w:kinsoku/>
              <w:wordWrap/>
              <w:overflowPunct/>
              <w:topLinePunct w:val="0"/>
              <w:bidi w:val="0"/>
              <w:snapToGrid/>
              <w:spacing w:line="260" w:lineRule="exact"/>
              <w:textAlignment w:val="auto"/>
              <w:rPr>
                <w:rFonts w:ascii="Times New Roman" w:hAnsi="Times New Roman" w:eastAsia="宋体"/>
                <w:caps w:val="0"/>
                <w:smallCaps w:val="0"/>
                <w:color w:val="auto"/>
                <w:sz w:val="21"/>
                <w:szCs w:val="21"/>
              </w:rPr>
            </w:pPr>
            <w:r>
              <w:rPr>
                <w:rFonts w:hint="eastAsia" w:ascii="Times New Roman" w:hAnsi="Times New Roman" w:eastAsia="宋体"/>
                <w:caps w:val="0"/>
                <w:smallCaps w:val="0"/>
                <w:color w:val="auto"/>
                <w:sz w:val="21"/>
                <w:szCs w:val="21"/>
              </w:rPr>
              <w:t>检测</w:t>
            </w:r>
            <w:r>
              <w:rPr>
                <w:rFonts w:hint="eastAsia" w:ascii="Times New Roman" w:hAnsi="Times New Roman" w:eastAsia="宋体"/>
                <w:caps w:val="0"/>
                <w:smallCaps w:val="0"/>
                <w:color w:val="auto"/>
                <w:sz w:val="21"/>
                <w:szCs w:val="21"/>
                <w:lang w:eastAsia="zh-CN"/>
              </w:rPr>
              <w:t>底片评定等级为</w:t>
            </w:r>
            <w:r>
              <w:rPr>
                <w:rFonts w:hint="eastAsia" w:ascii="宋体" w:hAnsi="宋体" w:eastAsia="宋体" w:cs="宋体"/>
                <w:caps w:val="0"/>
                <w:smallCaps w:val="0"/>
                <w:color w:val="auto"/>
                <w:sz w:val="21"/>
                <w:szCs w:val="21"/>
              </w:rPr>
              <w:fldChar w:fldCharType="begin"/>
            </w:r>
            <w:r>
              <w:rPr>
                <w:rFonts w:hint="eastAsia" w:ascii="宋体" w:hAnsi="宋体" w:eastAsia="宋体" w:cs="宋体"/>
                <w:caps w:val="0"/>
                <w:smallCaps w:val="0"/>
                <w:color w:val="auto"/>
                <w:sz w:val="21"/>
                <w:szCs w:val="21"/>
              </w:rPr>
              <w:instrText xml:space="preserve"> = 1 \* ROMAN \* MERGEFORMAT </w:instrText>
            </w:r>
            <w:r>
              <w:rPr>
                <w:rFonts w:hint="eastAsia" w:ascii="宋体" w:hAnsi="宋体" w:eastAsia="宋体" w:cs="宋体"/>
                <w:caps w:val="0"/>
                <w:smallCaps w:val="0"/>
                <w:color w:val="auto"/>
                <w:sz w:val="21"/>
                <w:szCs w:val="21"/>
              </w:rPr>
              <w:fldChar w:fldCharType="separate"/>
            </w:r>
            <w:r>
              <w:rPr>
                <w:rFonts w:hint="eastAsia" w:ascii="宋体" w:hAnsi="宋体" w:eastAsia="宋体" w:cs="宋体"/>
                <w:caps w:val="0"/>
                <w:smallCaps w:val="0"/>
                <w:color w:val="auto"/>
                <w:sz w:val="21"/>
                <w:szCs w:val="21"/>
              </w:rPr>
              <w:t>I</w:t>
            </w:r>
            <w:r>
              <w:rPr>
                <w:rFonts w:hint="eastAsia" w:ascii="宋体" w:hAnsi="宋体" w:eastAsia="宋体" w:cs="宋体"/>
                <w:caps w:val="0"/>
                <w:smallCaps w:val="0"/>
                <w:color w:val="auto"/>
                <w:sz w:val="21"/>
                <w:szCs w:val="21"/>
              </w:rPr>
              <w:fldChar w:fldCharType="end"/>
            </w:r>
            <w:r>
              <w:rPr>
                <w:rFonts w:hint="eastAsia" w:ascii="Times New Roman" w:hAnsi="Times New Roman" w:eastAsia="宋体"/>
                <w:caps w:val="0"/>
                <w:smallCaps w:val="0"/>
                <w:color w:val="auto"/>
                <w:sz w:val="21"/>
                <w:szCs w:val="21"/>
              </w:rPr>
              <w:t>级。</w:t>
            </w:r>
            <w:r>
              <w:rPr>
                <w:rFonts w:hint="eastAsia" w:ascii="Times New Roman" w:hAnsi="Times New Roman" w:eastAsia="宋体"/>
                <w:caps w:val="0"/>
                <w:smallCaps w:val="0"/>
                <w:color w:val="auto"/>
                <w:sz w:val="21"/>
                <w:szCs w:val="21"/>
                <w:lang w:eastAsia="zh-CN"/>
              </w:rPr>
              <w:t>评片结果：符合要求</w:t>
            </w:r>
            <w:r>
              <w:rPr>
                <w:rFonts w:hint="eastAsia" w:ascii="Times New Roman" w:hAnsi="Times New Roman" w:eastAsia="宋体"/>
                <w:caps w:val="0"/>
                <w:smallCaps w:val="0"/>
                <w:color w:val="auto"/>
                <w:sz w:val="21"/>
                <w:szCs w:val="21"/>
              </w:rPr>
              <w:t>。</w:t>
            </w:r>
          </w:p>
        </w:tc>
        <w:tc>
          <w:tcPr>
            <w:tcW w:w="827" w:type="dxa"/>
            <w:tcBorders>
              <w:top w:val="single" w:color="auto" w:sz="4" w:space="0"/>
              <w:left w:val="nil"/>
              <w:bottom w:val="single" w:color="auto" w:sz="4" w:space="0"/>
              <w:right w:val="single" w:color="auto" w:sz="12" w:space="0"/>
            </w:tcBorders>
            <w:noWrap w:val="0"/>
            <w:vAlign w:val="center"/>
          </w:tcPr>
          <w:p w14:paraId="261A9B68">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caps w:val="0"/>
                <w:smallCaps w:val="0"/>
                <w:color w:val="auto"/>
                <w:sz w:val="21"/>
                <w:szCs w:val="21"/>
              </w:rPr>
            </w:pPr>
            <w:r>
              <w:rPr>
                <w:rFonts w:ascii="Times New Roman" w:hAnsi="Times New Roman" w:eastAsia="宋体"/>
                <w:caps w:val="0"/>
                <w:smallCaps w:val="0"/>
                <w:color w:val="auto"/>
                <w:sz w:val="21"/>
                <w:szCs w:val="21"/>
              </w:rPr>
              <w:t>采纳</w:t>
            </w:r>
          </w:p>
        </w:tc>
      </w:tr>
      <w:tr w14:paraId="326B74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vMerge w:val="continue"/>
            <w:tcBorders>
              <w:left w:val="single" w:color="auto" w:sz="12" w:space="0"/>
              <w:right w:val="single" w:color="auto" w:sz="4" w:space="0"/>
            </w:tcBorders>
            <w:noWrap w:val="0"/>
            <w:vAlign w:val="center"/>
          </w:tcPr>
          <w:p w14:paraId="2B511B14">
            <w:pPr>
              <w:keepNext w:val="0"/>
              <w:keepLines w:val="0"/>
              <w:pageBreakBefore w:val="0"/>
              <w:widowControl/>
              <w:kinsoku/>
              <w:wordWrap/>
              <w:overflowPunct/>
              <w:topLinePunct w:val="0"/>
              <w:bidi w:val="0"/>
              <w:snapToGrid/>
              <w:spacing w:line="260" w:lineRule="exact"/>
              <w:jc w:val="left"/>
              <w:textAlignment w:val="auto"/>
              <w:rPr>
                <w:rFonts w:ascii="Times New Roman" w:hAnsi="Times New Roman" w:eastAsia="宋体"/>
                <w:caps w:val="0"/>
                <w:smallCaps w:val="0"/>
                <w:color w:val="auto"/>
                <w:kern w:val="0"/>
                <w:sz w:val="21"/>
                <w:szCs w:val="21"/>
              </w:rPr>
            </w:pPr>
          </w:p>
        </w:tc>
        <w:tc>
          <w:tcPr>
            <w:tcW w:w="5282" w:type="dxa"/>
            <w:tcBorders>
              <w:top w:val="single" w:color="auto" w:sz="4" w:space="0"/>
              <w:left w:val="nil"/>
              <w:bottom w:val="single" w:color="auto" w:sz="4" w:space="0"/>
              <w:right w:val="single" w:color="auto" w:sz="4" w:space="0"/>
            </w:tcBorders>
            <w:noWrap w:val="0"/>
            <w:vAlign w:val="center"/>
          </w:tcPr>
          <w:p w14:paraId="0FA6B894">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b/>
                <w:bCs/>
                <w:caps w:val="0"/>
                <w:smallCaps w:val="0"/>
                <w:color w:val="auto"/>
                <w:sz w:val="21"/>
                <w:szCs w:val="21"/>
              </w:rPr>
            </w:pPr>
            <w:r>
              <w:rPr>
                <w:rFonts w:hint="default" w:ascii="Times New Roman" w:hAnsi="Times New Roman" w:eastAsia="宋体" w:cs="Times New Roman"/>
                <w:b/>
                <w:bCs/>
                <w:caps w:val="0"/>
                <w:smallCaps w:val="0"/>
                <w:color w:val="auto"/>
                <w:sz w:val="21"/>
                <w:szCs w:val="21"/>
              </w:rPr>
              <w:t>清管</w:t>
            </w:r>
          </w:p>
          <w:p w14:paraId="0A677E78">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lang w:val="en-US" w:eastAsia="zh-CN"/>
              </w:rPr>
              <w:t>为保证管道在建设中不进入杂物，管道下沟后，应进行分段清管。在进行分段试压前必须先采用清管器进行分段清管，清管次数不少于2次，以开口端不再排出杂物为合格。</w:t>
            </w:r>
          </w:p>
          <w:p w14:paraId="6F783E17">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lang w:val="en-US" w:eastAsia="zh-CN"/>
              </w:rPr>
              <w:t>分段清管应设临时清管器，清管器接收装置应选择在地势较高且50m内没有建筑物和人口的区域内，并应设置警示装置。</w:t>
            </w:r>
          </w:p>
          <w:p w14:paraId="7C814FCC">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lang w:val="en-US" w:eastAsia="zh-CN"/>
              </w:rPr>
              <w:t>清管时，清管器运行速度应控制在4km/h～5km/h，工作压力为0.05MPa～0.2MPa，如遇阻可提高其工作压力，但最大压力不得超过管道设计压力。</w:t>
            </w:r>
          </w:p>
          <w:p w14:paraId="0B752B5A">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lang w:val="en-US" w:eastAsia="zh-CN"/>
              </w:rPr>
              <w:t>清管器使用前，应检查清管器的外型尺寸变化、划伤程度，对磨损较大的应更换。清管合格后，按规定做好记录，业主或监理签字确认合格。</w:t>
            </w:r>
          </w:p>
        </w:tc>
        <w:tc>
          <w:tcPr>
            <w:tcW w:w="2396" w:type="dxa"/>
            <w:tcBorders>
              <w:top w:val="single" w:color="auto" w:sz="4" w:space="0"/>
              <w:left w:val="nil"/>
              <w:bottom w:val="single" w:color="auto" w:sz="4" w:space="0"/>
              <w:right w:val="single" w:color="auto" w:sz="4" w:space="0"/>
            </w:tcBorders>
            <w:noWrap w:val="0"/>
            <w:vAlign w:val="center"/>
          </w:tcPr>
          <w:p w14:paraId="4A8B3438">
            <w:pPr>
              <w:keepNext w:val="0"/>
              <w:keepLines w:val="0"/>
              <w:pageBreakBefore w:val="0"/>
              <w:kinsoku/>
              <w:wordWrap/>
              <w:overflowPunct/>
              <w:topLinePunct w:val="0"/>
              <w:bidi w:val="0"/>
              <w:snapToGrid/>
              <w:spacing w:line="26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lang w:val="en-US" w:eastAsia="zh-CN"/>
              </w:rPr>
              <w:t>企业</w:t>
            </w:r>
            <w:r>
              <w:rPr>
                <w:rFonts w:hint="default" w:ascii="Times New Roman" w:hAnsi="Times New Roman" w:eastAsia="宋体" w:cs="Times New Roman"/>
                <w:caps w:val="0"/>
                <w:smallCaps w:val="0"/>
                <w:color w:val="auto"/>
                <w:sz w:val="21"/>
                <w:szCs w:val="21"/>
              </w:rPr>
              <w:t>在进行试压前采用清管器进行清管，</w:t>
            </w:r>
            <w:r>
              <w:rPr>
                <w:rFonts w:hint="default" w:ascii="Times New Roman" w:hAnsi="Times New Roman" w:eastAsia="宋体" w:cs="Times New Roman"/>
                <w:caps w:val="0"/>
                <w:smallCaps w:val="0"/>
                <w:color w:val="auto"/>
                <w:sz w:val="21"/>
                <w:szCs w:val="21"/>
                <w:lang w:val="en-US" w:eastAsia="zh-CN"/>
              </w:rPr>
              <w:t>企业分别进行了管道清管，</w:t>
            </w:r>
            <w:r>
              <w:rPr>
                <w:rFonts w:hint="default" w:ascii="Times New Roman" w:hAnsi="Times New Roman" w:eastAsia="宋体" w:cs="Times New Roman"/>
                <w:caps w:val="0"/>
                <w:smallCaps w:val="0"/>
                <w:color w:val="auto"/>
                <w:sz w:val="21"/>
                <w:szCs w:val="21"/>
              </w:rPr>
              <w:t>清管次数</w:t>
            </w:r>
            <w:r>
              <w:rPr>
                <w:rFonts w:hint="default" w:ascii="Times New Roman" w:hAnsi="Times New Roman" w:eastAsia="宋体" w:cs="Times New Roman"/>
                <w:caps w:val="0"/>
                <w:smallCaps w:val="0"/>
                <w:color w:val="auto"/>
                <w:sz w:val="21"/>
                <w:szCs w:val="21"/>
                <w:lang w:val="en-US" w:eastAsia="zh-CN"/>
              </w:rPr>
              <w:t>3</w:t>
            </w:r>
            <w:r>
              <w:rPr>
                <w:rFonts w:hint="default" w:ascii="Times New Roman" w:hAnsi="Times New Roman" w:eastAsia="宋体" w:cs="Times New Roman"/>
                <w:caps w:val="0"/>
                <w:smallCaps w:val="0"/>
                <w:color w:val="auto"/>
                <w:sz w:val="21"/>
                <w:szCs w:val="21"/>
              </w:rPr>
              <w:t>次，</w:t>
            </w:r>
            <w:r>
              <w:rPr>
                <w:rFonts w:hint="default" w:ascii="Times New Roman" w:hAnsi="Times New Roman" w:eastAsia="宋体" w:cs="Times New Roman"/>
                <w:caps w:val="0"/>
                <w:smallCaps w:val="0"/>
                <w:color w:val="auto"/>
                <w:sz w:val="21"/>
                <w:szCs w:val="21"/>
                <w:lang w:val="en-US" w:eastAsia="zh-CN"/>
              </w:rPr>
              <w:t>清管结论为清管符合要求</w:t>
            </w:r>
            <w:r>
              <w:rPr>
                <w:rFonts w:hint="default" w:ascii="Times New Roman" w:hAnsi="Times New Roman" w:eastAsia="宋体" w:cs="Times New Roman"/>
                <w:caps w:val="0"/>
                <w:smallCaps w:val="0"/>
                <w:color w:val="auto"/>
                <w:sz w:val="21"/>
                <w:szCs w:val="21"/>
              </w:rPr>
              <w:t>。</w:t>
            </w:r>
          </w:p>
        </w:tc>
        <w:tc>
          <w:tcPr>
            <w:tcW w:w="827" w:type="dxa"/>
            <w:tcBorders>
              <w:top w:val="single" w:color="auto" w:sz="4" w:space="0"/>
              <w:left w:val="nil"/>
              <w:bottom w:val="single" w:color="auto" w:sz="4" w:space="0"/>
              <w:right w:val="single" w:color="auto" w:sz="12" w:space="0"/>
            </w:tcBorders>
            <w:noWrap w:val="0"/>
            <w:vAlign w:val="center"/>
          </w:tcPr>
          <w:p w14:paraId="20EE5E92">
            <w:pPr>
              <w:keepNext w:val="0"/>
              <w:keepLines w:val="0"/>
              <w:pageBreakBefore w:val="0"/>
              <w:kinsoku/>
              <w:wordWrap/>
              <w:overflowPunct/>
              <w:topLinePunct w:val="0"/>
              <w:bidi w:val="0"/>
              <w:snapToGrid/>
              <w:spacing w:line="260" w:lineRule="exact"/>
              <w:jc w:val="center"/>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rPr>
              <w:t>采纳</w:t>
            </w:r>
          </w:p>
        </w:tc>
      </w:tr>
      <w:tr w14:paraId="3BB7E7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68" w:hRule="atLeast"/>
          <w:jc w:val="center"/>
        </w:trPr>
        <w:tc>
          <w:tcPr>
            <w:tcW w:w="896" w:type="dxa"/>
            <w:vMerge w:val="continue"/>
            <w:tcBorders>
              <w:left w:val="single" w:color="auto" w:sz="12" w:space="0"/>
              <w:right w:val="single" w:color="auto" w:sz="4" w:space="0"/>
            </w:tcBorders>
            <w:noWrap w:val="0"/>
            <w:vAlign w:val="center"/>
          </w:tcPr>
          <w:p w14:paraId="4EE5621F">
            <w:pPr>
              <w:keepNext w:val="0"/>
              <w:keepLines w:val="0"/>
              <w:pageBreakBefore w:val="0"/>
              <w:widowControl/>
              <w:kinsoku/>
              <w:wordWrap/>
              <w:overflowPunct/>
              <w:topLinePunct w:val="0"/>
              <w:bidi w:val="0"/>
              <w:snapToGrid/>
              <w:spacing w:line="260" w:lineRule="exact"/>
              <w:jc w:val="left"/>
              <w:textAlignment w:val="auto"/>
              <w:rPr>
                <w:rFonts w:ascii="Times New Roman" w:hAnsi="Times New Roman" w:eastAsia="宋体"/>
                <w:caps w:val="0"/>
                <w:smallCaps w:val="0"/>
                <w:color w:val="auto"/>
                <w:kern w:val="0"/>
                <w:sz w:val="21"/>
                <w:szCs w:val="21"/>
              </w:rPr>
            </w:pPr>
          </w:p>
        </w:tc>
        <w:tc>
          <w:tcPr>
            <w:tcW w:w="5282" w:type="dxa"/>
            <w:tcBorders>
              <w:top w:val="single" w:color="auto" w:sz="4" w:space="0"/>
              <w:left w:val="nil"/>
              <w:bottom w:val="single" w:color="auto" w:sz="4" w:space="0"/>
              <w:right w:val="single" w:color="auto" w:sz="4" w:space="0"/>
            </w:tcBorders>
            <w:noWrap w:val="0"/>
            <w:vAlign w:val="center"/>
          </w:tcPr>
          <w:p w14:paraId="74F5A457">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b/>
                <w:bCs/>
                <w:caps w:val="0"/>
                <w:smallCaps w:val="0"/>
                <w:color w:val="auto"/>
                <w:sz w:val="21"/>
                <w:szCs w:val="21"/>
              </w:rPr>
            </w:pPr>
            <w:r>
              <w:rPr>
                <w:rFonts w:hint="default" w:ascii="Times New Roman" w:hAnsi="Times New Roman" w:eastAsia="宋体" w:cs="Times New Roman"/>
                <w:b/>
                <w:bCs/>
                <w:caps w:val="0"/>
                <w:smallCaps w:val="0"/>
                <w:color w:val="auto"/>
                <w:sz w:val="21"/>
                <w:szCs w:val="21"/>
              </w:rPr>
              <w:t>测径</w:t>
            </w:r>
          </w:p>
          <w:p w14:paraId="34A7CDDF">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lang w:val="en-US" w:eastAsia="zh-CN"/>
              </w:rPr>
              <w:t>清管合格后，要用带有铝质测径板的清管器进行管道的变形测径，测径板的直径为试压段中最大壁厚钢管或者弯头内径的90%。测径板的尺寸应经监理的认可，测径板应安装在刚性清管器上以保证在整个运行期间测径板始终处于管道的中心线上。测径板通过管道后，无变形、褶皱为合格。</w:t>
            </w:r>
          </w:p>
        </w:tc>
        <w:tc>
          <w:tcPr>
            <w:tcW w:w="2396" w:type="dxa"/>
            <w:tcBorders>
              <w:top w:val="single" w:color="auto" w:sz="4" w:space="0"/>
              <w:left w:val="nil"/>
              <w:bottom w:val="single" w:color="auto" w:sz="4" w:space="0"/>
              <w:right w:val="single" w:color="auto" w:sz="4" w:space="0"/>
            </w:tcBorders>
            <w:noWrap w:val="0"/>
            <w:vAlign w:val="center"/>
          </w:tcPr>
          <w:p w14:paraId="7FFC3F9E">
            <w:pPr>
              <w:keepNext w:val="0"/>
              <w:keepLines w:val="0"/>
              <w:pageBreakBefore w:val="0"/>
              <w:kinsoku/>
              <w:wordWrap/>
              <w:overflowPunct/>
              <w:topLinePunct w:val="0"/>
              <w:bidi w:val="0"/>
              <w:snapToGrid/>
              <w:spacing w:line="26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lang w:val="en-US" w:eastAsia="zh-CN"/>
              </w:rPr>
              <w:t>企业</w:t>
            </w:r>
            <w:r>
              <w:rPr>
                <w:rFonts w:hint="default" w:ascii="Times New Roman" w:hAnsi="Times New Roman" w:eastAsia="宋体" w:cs="Times New Roman"/>
                <w:caps w:val="0"/>
                <w:smallCaps w:val="0"/>
                <w:color w:val="auto"/>
                <w:sz w:val="21"/>
                <w:szCs w:val="21"/>
              </w:rPr>
              <w:t>在进行试压前采用清管器进行</w:t>
            </w:r>
            <w:r>
              <w:rPr>
                <w:rFonts w:hint="default" w:ascii="Times New Roman" w:hAnsi="Times New Roman" w:eastAsia="宋体" w:cs="Times New Roman"/>
                <w:caps w:val="0"/>
                <w:smallCaps w:val="0"/>
                <w:color w:val="auto"/>
                <w:sz w:val="21"/>
                <w:szCs w:val="21"/>
                <w:lang w:val="en-US" w:eastAsia="zh-CN"/>
              </w:rPr>
              <w:t>测经</w:t>
            </w:r>
            <w:r>
              <w:rPr>
                <w:rFonts w:hint="default" w:ascii="Times New Roman" w:hAnsi="Times New Roman" w:eastAsia="宋体" w:cs="Times New Roman"/>
                <w:caps w:val="0"/>
                <w:smallCaps w:val="0"/>
                <w:color w:val="auto"/>
                <w:sz w:val="21"/>
                <w:szCs w:val="21"/>
              </w:rPr>
              <w:t>，</w:t>
            </w:r>
            <w:r>
              <w:rPr>
                <w:rFonts w:hint="default" w:ascii="Times New Roman" w:hAnsi="Times New Roman" w:eastAsia="宋体" w:cs="Times New Roman"/>
                <w:caps w:val="0"/>
                <w:smallCaps w:val="0"/>
                <w:color w:val="auto"/>
                <w:sz w:val="21"/>
                <w:szCs w:val="21"/>
                <w:lang w:val="en-US" w:eastAsia="zh-CN"/>
              </w:rPr>
              <w:t>企业进行了管道测经，</w:t>
            </w:r>
            <w:r>
              <w:rPr>
                <w:rFonts w:hint="default" w:ascii="Times New Roman" w:hAnsi="Times New Roman" w:eastAsia="宋体" w:cs="Times New Roman"/>
                <w:caps w:val="0"/>
                <w:smallCaps w:val="0"/>
                <w:color w:val="auto"/>
                <w:sz w:val="21"/>
                <w:szCs w:val="21"/>
                <w:lang w:eastAsia="zh-CN"/>
              </w:rPr>
              <w:t>测径</w:t>
            </w:r>
            <w:r>
              <w:rPr>
                <w:rFonts w:hint="default" w:ascii="Times New Roman" w:hAnsi="Times New Roman" w:eastAsia="宋体" w:cs="Times New Roman"/>
                <w:caps w:val="0"/>
                <w:smallCaps w:val="0"/>
                <w:color w:val="auto"/>
                <w:sz w:val="21"/>
                <w:szCs w:val="21"/>
              </w:rPr>
              <w:t>次数</w:t>
            </w:r>
            <w:r>
              <w:rPr>
                <w:rFonts w:hint="default" w:ascii="Times New Roman" w:hAnsi="Times New Roman" w:eastAsia="宋体" w:cs="Times New Roman"/>
                <w:caps w:val="0"/>
                <w:smallCaps w:val="0"/>
                <w:color w:val="auto"/>
                <w:sz w:val="21"/>
                <w:szCs w:val="21"/>
                <w:lang w:val="en-US" w:eastAsia="zh-CN"/>
              </w:rPr>
              <w:t>1</w:t>
            </w:r>
            <w:r>
              <w:rPr>
                <w:rFonts w:hint="default" w:ascii="Times New Roman" w:hAnsi="Times New Roman" w:eastAsia="宋体" w:cs="Times New Roman"/>
                <w:caps w:val="0"/>
                <w:smallCaps w:val="0"/>
                <w:color w:val="auto"/>
                <w:sz w:val="21"/>
                <w:szCs w:val="21"/>
              </w:rPr>
              <w:t>次，</w:t>
            </w:r>
            <w:r>
              <w:rPr>
                <w:rFonts w:hint="default" w:ascii="Times New Roman" w:hAnsi="Times New Roman" w:eastAsia="宋体" w:cs="Times New Roman"/>
                <w:caps w:val="0"/>
                <w:smallCaps w:val="0"/>
                <w:color w:val="auto"/>
                <w:sz w:val="21"/>
                <w:szCs w:val="21"/>
                <w:lang w:val="en-US" w:eastAsia="zh-CN"/>
              </w:rPr>
              <w:t>测径结论为测径板完好无损，无刮痕、不变形，符合规范要求。</w:t>
            </w:r>
          </w:p>
        </w:tc>
        <w:tc>
          <w:tcPr>
            <w:tcW w:w="827" w:type="dxa"/>
            <w:tcBorders>
              <w:top w:val="single" w:color="auto" w:sz="4" w:space="0"/>
              <w:left w:val="nil"/>
              <w:bottom w:val="single" w:color="auto" w:sz="4" w:space="0"/>
              <w:right w:val="single" w:color="auto" w:sz="12" w:space="0"/>
            </w:tcBorders>
            <w:noWrap w:val="0"/>
            <w:vAlign w:val="center"/>
          </w:tcPr>
          <w:p w14:paraId="138BB7DE">
            <w:pPr>
              <w:keepNext w:val="0"/>
              <w:keepLines w:val="0"/>
              <w:pageBreakBefore w:val="0"/>
              <w:kinsoku/>
              <w:wordWrap/>
              <w:overflowPunct/>
              <w:topLinePunct w:val="0"/>
              <w:bidi w:val="0"/>
              <w:snapToGrid/>
              <w:spacing w:line="260" w:lineRule="exact"/>
              <w:jc w:val="center"/>
              <w:textAlignment w:val="auto"/>
              <w:rPr>
                <w:rFonts w:hint="default" w:ascii="Times New Roman" w:hAnsi="Times New Roman" w:eastAsia="宋体" w:cs="Times New Roman"/>
                <w:caps w:val="0"/>
                <w:smallCaps w:val="0"/>
                <w:color w:val="auto"/>
                <w:sz w:val="21"/>
                <w:szCs w:val="21"/>
                <w:lang w:val="en-US" w:eastAsia="zh-CN"/>
              </w:rPr>
            </w:pPr>
            <w:r>
              <w:rPr>
                <w:rFonts w:hint="default" w:ascii="Times New Roman" w:hAnsi="Times New Roman" w:eastAsia="宋体" w:cs="Times New Roman"/>
                <w:caps w:val="0"/>
                <w:smallCaps w:val="0"/>
                <w:color w:val="auto"/>
                <w:sz w:val="21"/>
                <w:szCs w:val="21"/>
                <w:lang w:val="en-US" w:eastAsia="zh-CN"/>
              </w:rPr>
              <w:t>采纳</w:t>
            </w:r>
          </w:p>
        </w:tc>
      </w:tr>
      <w:tr w14:paraId="2814B4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vMerge w:val="continue"/>
            <w:tcBorders>
              <w:left w:val="single" w:color="auto" w:sz="12" w:space="0"/>
              <w:right w:val="single" w:color="auto" w:sz="4" w:space="0"/>
            </w:tcBorders>
            <w:noWrap w:val="0"/>
            <w:vAlign w:val="center"/>
          </w:tcPr>
          <w:p w14:paraId="5551A0D6">
            <w:pPr>
              <w:keepNext w:val="0"/>
              <w:keepLines w:val="0"/>
              <w:pageBreakBefore w:val="0"/>
              <w:widowControl/>
              <w:kinsoku/>
              <w:wordWrap/>
              <w:overflowPunct/>
              <w:topLinePunct w:val="0"/>
              <w:bidi w:val="0"/>
              <w:snapToGrid/>
              <w:spacing w:line="260" w:lineRule="exact"/>
              <w:jc w:val="left"/>
              <w:textAlignment w:val="auto"/>
              <w:rPr>
                <w:rFonts w:ascii="Times New Roman" w:hAnsi="Times New Roman" w:eastAsia="宋体"/>
                <w:caps w:val="0"/>
                <w:smallCaps w:val="0"/>
                <w:color w:val="auto"/>
                <w:kern w:val="0"/>
                <w:sz w:val="21"/>
                <w:szCs w:val="21"/>
              </w:rPr>
            </w:pPr>
          </w:p>
        </w:tc>
        <w:tc>
          <w:tcPr>
            <w:tcW w:w="5282" w:type="dxa"/>
            <w:tcBorders>
              <w:top w:val="single" w:color="auto" w:sz="4" w:space="0"/>
              <w:left w:val="nil"/>
              <w:bottom w:val="single" w:color="auto" w:sz="4" w:space="0"/>
              <w:right w:val="single" w:color="auto" w:sz="4" w:space="0"/>
            </w:tcBorders>
            <w:noWrap w:val="0"/>
            <w:vAlign w:val="center"/>
          </w:tcPr>
          <w:p w14:paraId="0653FBA0">
            <w:pPr>
              <w:keepNext w:val="0"/>
              <w:keepLines w:val="0"/>
              <w:pageBreakBefore w:val="0"/>
              <w:kinsoku/>
              <w:wordWrap/>
              <w:overflowPunct/>
              <w:topLinePunct w:val="0"/>
              <w:autoSpaceDE w:val="0"/>
              <w:autoSpaceDN w:val="0"/>
              <w:bidi w:val="0"/>
              <w:adjustRightInd w:val="0"/>
              <w:snapToGrid/>
              <w:spacing w:line="260" w:lineRule="exact"/>
              <w:textAlignment w:val="auto"/>
              <w:rPr>
                <w:rFonts w:ascii="Times New Roman" w:hAnsi="Times New Roman" w:eastAsia="宋体"/>
                <w:b/>
                <w:bCs/>
                <w:caps w:val="0"/>
                <w:smallCaps w:val="0"/>
                <w:color w:val="auto"/>
                <w:sz w:val="21"/>
                <w:szCs w:val="21"/>
              </w:rPr>
            </w:pPr>
            <w:r>
              <w:rPr>
                <w:rFonts w:ascii="Times New Roman" w:hAnsi="Times New Roman" w:eastAsia="宋体"/>
                <w:b/>
                <w:bCs/>
                <w:caps w:val="0"/>
                <w:smallCaps w:val="0"/>
                <w:color w:val="auto"/>
                <w:sz w:val="21"/>
                <w:szCs w:val="21"/>
              </w:rPr>
              <w:t>试压</w:t>
            </w:r>
          </w:p>
          <w:p w14:paraId="04BCF167">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1）本设计线路二级地区强度试压和严密性试压介质采用洁净水，且按GB50369-2014相关要求进行试压。</w:t>
            </w:r>
          </w:p>
          <w:p w14:paraId="21E14CBA">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2）当管道强度试验时，应缓慢升压，压力分别升至试验压力的30%、60%时，各稳压30min，检查管道无问题后，继续升压至强度试验压力；合格后，进行严密性试验。</w:t>
            </w:r>
          </w:p>
          <w:p w14:paraId="1AF8C918">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3）为确保试压水质为洁净水，排放时满足环境保护的要求，应采取如下措施：</w:t>
            </w:r>
          </w:p>
          <w:p w14:paraId="7FFA052B">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（1）试压注水前和注水结束时，提前对使用的水源进行水样采集，并进行化验分析，</w:t>
            </w:r>
          </w:p>
          <w:p w14:paraId="67D2F43B">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确认试压用水为洁净水，PH值为中性并对管道无有害影响。PH值、盐份含量、悬浮物</w:t>
            </w:r>
          </w:p>
          <w:p w14:paraId="2F9AFED3">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总量指标控制如下：</w:t>
            </w:r>
          </w:p>
          <w:p w14:paraId="2B5B9F53">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a）PH值为6～9；</w:t>
            </w:r>
          </w:p>
          <w:p w14:paraId="09AB01AA">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b）盐份含量≤1800毫升/升；</w:t>
            </w:r>
          </w:p>
          <w:p w14:paraId="25C1C5F4">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c）总悬浮物≤50毫克/升。</w:t>
            </w:r>
          </w:p>
          <w:p w14:paraId="382419DA">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试压水中不得投放化学药剂。</w:t>
            </w:r>
          </w:p>
          <w:p w14:paraId="1661DAD3">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2）试压后排出的废水主要污染物为悬浮物，处置方式首先选择合适的地点或Ⅳ、Ⅴ类水体排放。同时，试压废水排放时将在排放口安装过滤器（包括油水分离器进行油水分离），在受纳河流上设置拦截，起到有效的过滤和拦截试压废水中的悬浮物。不得排放在水面产生可见有色膜或片的含油脂或其它物质的水。</w:t>
            </w:r>
          </w:p>
          <w:p w14:paraId="4F6D8D09">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4）试压管段高点处的压力不小于试验压力，低点处试压时所承受的环向应力不大于管材最低屈服强度的0.9倍；</w:t>
            </w:r>
          </w:p>
          <w:p w14:paraId="2BBA41B9">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5）管道试压注水时，为排尽管道内空气，采取先装入清管器后注水的方法，以水推动清管器将整个管段注满水。必要时设置高点放空管。注满水24h后，开始升压。</w:t>
            </w:r>
          </w:p>
          <w:p w14:paraId="56BA3BC8">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6）管道分段试压时的压力值、稳压时间及允许压降值应符合表3.2-6的规定。试压应按以下程序进行，并按规定做好记录。先升至30%强度试验压力，稳压15min；再升至60%强度试验压力，稳压15min。稳压期间对管道进行检查，无异常现象，升至强度试验压力。强度试验合格后，缓慢降压至严密性试验压力，进行严密试验。稳压时间应在管段两端压力平衡后开始计算。</w:t>
            </w:r>
          </w:p>
          <w:p w14:paraId="6C2C0CDB">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7）与线路连接的截断阀应用洁净水逐个进行强度和密封试验，强度试验压力为1.5倍设计压力，稳压时间应大于5min，壳体、垫片、填料不渗漏、不变形、无损坏、压力不降为合格。密封试压压力为设计压力，稳压15min，不内漏、压力不降为合格。</w:t>
            </w:r>
          </w:p>
          <w:p w14:paraId="2B49D455">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8）试压前施工单位应制定相应试压施工方案和安全应急预案，作好相应安全试压准备工作，报监理单位和建设单位批准后进行。</w:t>
            </w:r>
          </w:p>
        </w:tc>
        <w:tc>
          <w:tcPr>
            <w:tcW w:w="2396" w:type="dxa"/>
            <w:tcBorders>
              <w:top w:val="single" w:color="auto" w:sz="4" w:space="0"/>
              <w:left w:val="nil"/>
              <w:bottom w:val="single" w:color="auto" w:sz="4" w:space="0"/>
              <w:right w:val="single" w:color="auto" w:sz="4" w:space="0"/>
            </w:tcBorders>
            <w:noWrap w:val="0"/>
            <w:vAlign w:val="center"/>
          </w:tcPr>
          <w:p w14:paraId="20083A70">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已按相关要求对线路管道试压（桩号：A001~A003）、阀室管道试压（桩号：祥符阀室预留分输口~A001）</w:t>
            </w:r>
          </w:p>
          <w:p w14:paraId="380A2C07">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进行试压，试压结论均为合格。</w:t>
            </w:r>
          </w:p>
          <w:p w14:paraId="7D279E69">
            <w:pPr>
              <w:keepNext w:val="0"/>
              <w:keepLines w:val="0"/>
              <w:pageBreakBefore w:val="0"/>
              <w:kinsoku/>
              <w:wordWrap/>
              <w:overflowPunct/>
              <w:topLinePunct w:val="0"/>
              <w:bidi w:val="0"/>
              <w:snapToGrid/>
              <w:spacing w:line="260" w:lineRule="exact"/>
              <w:textAlignment w:val="auto"/>
              <w:rPr>
                <w:rFonts w:ascii="Times New Roman" w:hAnsi="Times New Roman" w:eastAsia="宋体"/>
                <w:caps w:val="0"/>
                <w:smallCaps w:val="0"/>
                <w:color w:val="auto"/>
                <w:sz w:val="21"/>
                <w:szCs w:val="21"/>
              </w:rPr>
            </w:pPr>
          </w:p>
        </w:tc>
        <w:tc>
          <w:tcPr>
            <w:tcW w:w="827" w:type="dxa"/>
            <w:tcBorders>
              <w:top w:val="single" w:color="auto" w:sz="4" w:space="0"/>
              <w:left w:val="nil"/>
              <w:bottom w:val="single" w:color="auto" w:sz="4" w:space="0"/>
              <w:right w:val="single" w:color="auto" w:sz="12" w:space="0"/>
            </w:tcBorders>
            <w:noWrap w:val="0"/>
            <w:vAlign w:val="center"/>
          </w:tcPr>
          <w:p w14:paraId="627893D0">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caps w:val="0"/>
                <w:smallCaps w:val="0"/>
                <w:color w:val="auto"/>
                <w:sz w:val="21"/>
                <w:szCs w:val="21"/>
              </w:rPr>
            </w:pPr>
            <w:r>
              <w:rPr>
                <w:rFonts w:ascii="Times New Roman" w:hAnsi="Times New Roman" w:eastAsia="宋体"/>
                <w:caps w:val="0"/>
                <w:smallCaps w:val="0"/>
                <w:color w:val="auto"/>
                <w:sz w:val="21"/>
                <w:szCs w:val="21"/>
              </w:rPr>
              <w:t>采纳</w:t>
            </w:r>
          </w:p>
        </w:tc>
      </w:tr>
      <w:tr w14:paraId="52C31F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vMerge w:val="continue"/>
            <w:tcBorders>
              <w:left w:val="single" w:color="auto" w:sz="12" w:space="0"/>
              <w:right w:val="single" w:color="auto" w:sz="4" w:space="0"/>
            </w:tcBorders>
            <w:noWrap w:val="0"/>
            <w:vAlign w:val="center"/>
          </w:tcPr>
          <w:p w14:paraId="4AA679A8">
            <w:pPr>
              <w:keepNext w:val="0"/>
              <w:keepLines w:val="0"/>
              <w:pageBreakBefore w:val="0"/>
              <w:widowControl/>
              <w:kinsoku/>
              <w:wordWrap/>
              <w:overflowPunct/>
              <w:topLinePunct w:val="0"/>
              <w:bidi w:val="0"/>
              <w:snapToGrid/>
              <w:spacing w:line="260" w:lineRule="exact"/>
              <w:jc w:val="left"/>
              <w:textAlignment w:val="auto"/>
              <w:rPr>
                <w:rFonts w:ascii="Times New Roman" w:hAnsi="Times New Roman" w:eastAsia="宋体"/>
                <w:caps w:val="0"/>
                <w:smallCaps w:val="0"/>
                <w:color w:val="auto"/>
                <w:kern w:val="0"/>
                <w:sz w:val="21"/>
                <w:szCs w:val="21"/>
              </w:rPr>
            </w:pPr>
          </w:p>
        </w:tc>
        <w:tc>
          <w:tcPr>
            <w:tcW w:w="5282" w:type="dxa"/>
            <w:tcBorders>
              <w:top w:val="single" w:color="auto" w:sz="4" w:space="0"/>
              <w:left w:val="nil"/>
              <w:bottom w:val="single" w:color="auto" w:sz="4" w:space="0"/>
              <w:right w:val="single" w:color="auto" w:sz="4" w:space="0"/>
            </w:tcBorders>
            <w:noWrap w:val="0"/>
            <w:vAlign w:val="center"/>
          </w:tcPr>
          <w:p w14:paraId="48CBB999">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lang w:val="en-US" w:eastAsia="zh-CN"/>
              </w:rPr>
            </w:pPr>
            <w:r>
              <w:rPr>
                <w:rFonts w:hint="eastAsia" w:ascii="Times New Roman" w:hAnsi="Times New Roman" w:eastAsia="宋体" w:cs="Times New Roman"/>
                <w:b/>
                <w:bCs/>
                <w:caps w:val="0"/>
                <w:smallCaps w:val="0"/>
                <w:color w:val="auto"/>
                <w:sz w:val="21"/>
                <w:szCs w:val="21"/>
                <w:lang w:val="en-US" w:eastAsia="zh-CN"/>
              </w:rPr>
              <w:t>干燥</w:t>
            </w:r>
          </w:p>
          <w:p w14:paraId="34F682F7">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输气管道在投产之前必须进行管道内水份的清除和管道干燥。管道干燥的方法采用干燥空气法（用露点低于-40℃的干燥空气）。</w:t>
            </w:r>
          </w:p>
          <w:p w14:paraId="5AFD07FB">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eastAsia" w:ascii="Times New Roman" w:hAnsi="Times New Roman" w:eastAsia="宋体" w:cs="Times New Roman"/>
                <w:caps w:val="0"/>
                <w:smallCaps w:val="0"/>
                <w:color w:val="auto"/>
                <w:sz w:val="21"/>
                <w:szCs w:val="21"/>
                <w:lang w:val="en-US" w:eastAsia="zh-CN"/>
              </w:rPr>
              <w:t>干燥前，应用清管器清扫管道内残余水，用泡沫清管器清扫检验之后采用干燥压缩空气进行吹扫。干燥空气吹扫时，在管道末端配置水露点分析仪，干燥后排出气体水露点应连续4h比管道输送条件下最低环境温度至少低5℃且变化幅度不大于3℃为合格。</w:t>
            </w:r>
          </w:p>
        </w:tc>
        <w:tc>
          <w:tcPr>
            <w:tcW w:w="2396" w:type="dxa"/>
            <w:tcBorders>
              <w:top w:val="single" w:color="auto" w:sz="4" w:space="0"/>
              <w:left w:val="nil"/>
              <w:bottom w:val="single" w:color="auto" w:sz="4" w:space="0"/>
              <w:right w:val="single" w:color="auto" w:sz="4" w:space="0"/>
            </w:tcBorders>
            <w:noWrap w:val="0"/>
            <w:vAlign w:val="center"/>
          </w:tcPr>
          <w:p w14:paraId="1F1023C0">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aps w:val="0"/>
                <w:smallCaps w:val="0"/>
                <w:color w:val="auto"/>
                <w:sz w:val="21"/>
                <w:szCs w:val="21"/>
              </w:rPr>
            </w:pPr>
            <w:r>
              <w:rPr>
                <w:rFonts w:hint="eastAsia" w:ascii="Times New Roman" w:hAnsi="Times New Roman" w:eastAsia="宋体"/>
                <w:caps w:val="0"/>
                <w:smallCaps w:val="0"/>
                <w:color w:val="auto"/>
                <w:sz w:val="21"/>
                <w:szCs w:val="21"/>
                <w:lang w:val="en-US" w:eastAsia="zh-CN"/>
              </w:rPr>
              <w:t>企业</w:t>
            </w:r>
            <w:r>
              <w:rPr>
                <w:rFonts w:hint="eastAsia" w:ascii="Times New Roman" w:hAnsi="Times New Roman" w:eastAsia="宋体"/>
                <w:caps w:val="0"/>
                <w:smallCaps w:val="0"/>
                <w:color w:val="auto"/>
                <w:sz w:val="21"/>
                <w:szCs w:val="21"/>
              </w:rPr>
              <w:t>在进行试压</w:t>
            </w:r>
            <w:r>
              <w:rPr>
                <w:rFonts w:hint="eastAsia" w:ascii="Times New Roman" w:hAnsi="Times New Roman" w:eastAsia="宋体"/>
                <w:caps w:val="0"/>
                <w:smallCaps w:val="0"/>
                <w:color w:val="auto"/>
                <w:sz w:val="21"/>
                <w:szCs w:val="21"/>
                <w:lang w:val="en-US" w:eastAsia="zh-CN"/>
              </w:rPr>
              <w:t>后</w:t>
            </w:r>
            <w:r>
              <w:rPr>
                <w:rFonts w:hint="eastAsia" w:ascii="Times New Roman" w:hAnsi="Times New Roman" w:eastAsia="宋体"/>
                <w:caps w:val="0"/>
                <w:smallCaps w:val="0"/>
                <w:color w:val="auto"/>
                <w:sz w:val="21"/>
                <w:szCs w:val="21"/>
              </w:rPr>
              <w:t>采用</w:t>
            </w:r>
            <w:r>
              <w:rPr>
                <w:rFonts w:hint="eastAsia" w:ascii="Times New Roman" w:hAnsi="Times New Roman" w:eastAsia="宋体"/>
                <w:caps w:val="0"/>
                <w:smallCaps w:val="0"/>
                <w:color w:val="auto"/>
                <w:sz w:val="21"/>
                <w:szCs w:val="21"/>
                <w:lang w:eastAsia="zh-CN"/>
              </w:rPr>
              <w:t>露点</w:t>
            </w:r>
            <w:r>
              <w:rPr>
                <w:rFonts w:hint="eastAsia" w:ascii="Times New Roman" w:hAnsi="Times New Roman" w:eastAsia="宋体"/>
                <w:caps w:val="0"/>
                <w:smallCaps w:val="0"/>
                <w:color w:val="auto"/>
                <w:sz w:val="21"/>
                <w:szCs w:val="21"/>
                <w:lang w:val="en-US" w:eastAsia="zh-CN"/>
              </w:rPr>
              <w:t>-43℃以上氮气吹扫</w:t>
            </w:r>
            <w:r>
              <w:rPr>
                <w:rFonts w:hint="eastAsia" w:ascii="Times New Roman" w:hAnsi="Times New Roman" w:eastAsia="宋体"/>
                <w:caps w:val="0"/>
                <w:smallCaps w:val="0"/>
                <w:color w:val="auto"/>
                <w:sz w:val="21"/>
                <w:szCs w:val="21"/>
              </w:rPr>
              <w:t>进行</w:t>
            </w:r>
            <w:r>
              <w:rPr>
                <w:rFonts w:hint="eastAsia" w:ascii="Times New Roman" w:hAnsi="Times New Roman" w:eastAsia="宋体"/>
                <w:caps w:val="0"/>
                <w:smallCaps w:val="0"/>
                <w:color w:val="auto"/>
                <w:sz w:val="21"/>
                <w:szCs w:val="21"/>
                <w:lang w:eastAsia="zh-CN"/>
              </w:rPr>
              <w:t>吹扫管道</w:t>
            </w:r>
            <w:r>
              <w:rPr>
                <w:rFonts w:hint="eastAsia" w:ascii="Times New Roman" w:hAnsi="Times New Roman" w:eastAsia="宋体"/>
                <w:caps w:val="0"/>
                <w:smallCaps w:val="0"/>
                <w:color w:val="auto"/>
                <w:sz w:val="21"/>
                <w:szCs w:val="21"/>
              </w:rPr>
              <w:t>，</w:t>
            </w:r>
            <w:r>
              <w:rPr>
                <w:rFonts w:hint="eastAsia" w:ascii="Times New Roman" w:hAnsi="Times New Roman" w:eastAsia="宋体"/>
                <w:caps w:val="0"/>
                <w:smallCaps w:val="0"/>
                <w:color w:val="auto"/>
                <w:sz w:val="21"/>
                <w:szCs w:val="21"/>
                <w:lang w:val="en-US" w:eastAsia="zh-CN"/>
              </w:rPr>
              <w:t>吸附管内的水蒸汽和残余水，使管道内空气达到设计露点。在管道末端配备水器点分析仪，干燥后排出气体水露点值连续4h比管道输送条件下最低环境温度（-10.7℃）低至少5度、变化幅度不大于3度，干燥合格。</w:t>
            </w:r>
          </w:p>
        </w:tc>
        <w:tc>
          <w:tcPr>
            <w:tcW w:w="827" w:type="dxa"/>
            <w:tcBorders>
              <w:top w:val="single" w:color="auto" w:sz="4" w:space="0"/>
              <w:left w:val="nil"/>
              <w:bottom w:val="single" w:color="auto" w:sz="4" w:space="0"/>
              <w:right w:val="single" w:color="auto" w:sz="12" w:space="0"/>
            </w:tcBorders>
            <w:noWrap w:val="0"/>
            <w:vAlign w:val="center"/>
          </w:tcPr>
          <w:p w14:paraId="623D726F">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caps w:val="0"/>
                <w:smallCaps w:val="0"/>
                <w:color w:val="auto"/>
                <w:sz w:val="21"/>
                <w:szCs w:val="21"/>
              </w:rPr>
            </w:pPr>
            <w:r>
              <w:rPr>
                <w:rFonts w:ascii="Times New Roman" w:hAnsi="Times New Roman" w:eastAsia="宋体"/>
                <w:caps w:val="0"/>
                <w:smallCaps w:val="0"/>
                <w:color w:val="auto"/>
                <w:sz w:val="21"/>
                <w:szCs w:val="21"/>
              </w:rPr>
              <w:t>采纳</w:t>
            </w:r>
          </w:p>
        </w:tc>
      </w:tr>
      <w:tr w14:paraId="39E5E5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vMerge w:val="continue"/>
            <w:tcBorders>
              <w:left w:val="single" w:color="auto" w:sz="12" w:space="0"/>
              <w:bottom w:val="single" w:color="auto" w:sz="4" w:space="0"/>
              <w:right w:val="single" w:color="auto" w:sz="4" w:space="0"/>
            </w:tcBorders>
            <w:noWrap w:val="0"/>
            <w:vAlign w:val="center"/>
          </w:tcPr>
          <w:p w14:paraId="22A4C929">
            <w:pPr>
              <w:keepNext w:val="0"/>
              <w:keepLines w:val="0"/>
              <w:pageBreakBefore w:val="0"/>
              <w:widowControl/>
              <w:kinsoku/>
              <w:wordWrap/>
              <w:overflowPunct/>
              <w:topLinePunct w:val="0"/>
              <w:bidi w:val="0"/>
              <w:snapToGrid/>
              <w:spacing w:line="260" w:lineRule="exact"/>
              <w:jc w:val="left"/>
              <w:textAlignment w:val="auto"/>
              <w:rPr>
                <w:rFonts w:ascii="Times New Roman" w:hAnsi="Times New Roman" w:eastAsia="宋体"/>
                <w:caps w:val="0"/>
                <w:smallCaps w:val="0"/>
                <w:color w:val="auto"/>
                <w:kern w:val="0"/>
                <w:sz w:val="21"/>
                <w:szCs w:val="21"/>
              </w:rPr>
            </w:pPr>
          </w:p>
        </w:tc>
        <w:tc>
          <w:tcPr>
            <w:tcW w:w="5282" w:type="dxa"/>
            <w:tcBorders>
              <w:top w:val="single" w:color="auto" w:sz="4" w:space="0"/>
              <w:left w:val="nil"/>
              <w:bottom w:val="single" w:color="auto" w:sz="4" w:space="0"/>
              <w:right w:val="single" w:color="auto" w:sz="4" w:space="0"/>
            </w:tcBorders>
            <w:noWrap w:val="0"/>
            <w:vAlign w:val="center"/>
          </w:tcPr>
          <w:p w14:paraId="4A50B626">
            <w:pPr>
              <w:keepNext w:val="0"/>
              <w:keepLines w:val="0"/>
              <w:pageBreakBefore w:val="0"/>
              <w:widowControl/>
              <w:kinsoku/>
              <w:wordWrap/>
              <w:overflowPunct/>
              <w:topLinePunct w:val="0"/>
              <w:bidi w:val="0"/>
              <w:snapToGrid/>
              <w:spacing w:line="260" w:lineRule="exact"/>
              <w:textAlignment w:val="auto"/>
              <w:rPr>
                <w:rFonts w:hint="default" w:ascii="Times New Roman" w:hAnsi="Times New Roman" w:eastAsia="宋体" w:cs="Times New Roman"/>
                <w:caps w:val="0"/>
                <w:smallCaps w:val="0"/>
                <w:color w:val="auto"/>
                <w:szCs w:val="20"/>
                <w:lang/>
              </w:rPr>
            </w:pPr>
            <w:r>
              <w:rPr>
                <w:rFonts w:hint="default" w:ascii="Times New Roman" w:hAnsi="Times New Roman" w:eastAsia="宋体" w:cs="Times New Roman"/>
                <w:b/>
                <w:bCs/>
                <w:caps w:val="0"/>
                <w:smallCaps w:val="0"/>
                <w:color w:val="auto"/>
                <w:szCs w:val="20"/>
                <w:lang/>
              </w:rPr>
              <w:t>氮气置换</w:t>
            </w:r>
          </w:p>
          <w:p w14:paraId="247A750B">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b w:val="0"/>
                <w:bCs w:val="0"/>
                <w:caps w:val="0"/>
                <w:smallCaps w:val="0"/>
                <w:color w:val="auto"/>
                <w:sz w:val="21"/>
                <w:szCs w:val="21"/>
                <w:lang w:eastAsia="zh-CN"/>
              </w:rPr>
            </w:pPr>
            <w:r>
              <w:rPr>
                <w:rFonts w:hint="default" w:ascii="Times New Roman" w:hAnsi="Times New Roman" w:eastAsia="宋体" w:cs="Times New Roman"/>
                <w:b w:val="0"/>
                <w:bCs w:val="0"/>
                <w:caps w:val="0"/>
                <w:smallCaps w:val="0"/>
                <w:color w:val="auto"/>
                <w:sz w:val="21"/>
                <w:szCs w:val="21"/>
                <w:lang/>
              </w:rPr>
              <w:t>干燥合格后，应充入干燥氮气，保持管内为微正压密封，防止外界湿气重新进入管道，否则应重新进行干燥。</w:t>
            </w:r>
          </w:p>
          <w:p w14:paraId="1D1242B4">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b w:val="0"/>
                <w:bCs w:val="0"/>
                <w:caps w:val="0"/>
                <w:smallCaps w:val="0"/>
                <w:color w:val="auto"/>
                <w:sz w:val="21"/>
                <w:szCs w:val="21"/>
                <w:lang w:eastAsia="zh-CN"/>
              </w:rPr>
            </w:pPr>
            <w:r>
              <w:rPr>
                <w:rFonts w:hint="default" w:ascii="Times New Roman" w:hAnsi="Times New Roman" w:eastAsia="宋体" w:cs="Times New Roman"/>
                <w:b w:val="0"/>
                <w:bCs w:val="0"/>
                <w:caps w:val="0"/>
                <w:smallCaps w:val="0"/>
                <w:color w:val="auto"/>
                <w:sz w:val="21"/>
                <w:szCs w:val="21"/>
                <w:lang/>
              </w:rPr>
              <w:t>用氮气置换空气时，当置换管道末端放空管口置换气中氧气浓度小于2%，每间隔5min连续3次取样分析，均达到此指标为置换合格。</w:t>
            </w:r>
          </w:p>
          <w:p w14:paraId="0AF0C9F9">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caps w:val="0"/>
                <w:smallCaps w:val="0"/>
                <w:color w:val="auto"/>
                <w:sz w:val="21"/>
                <w:szCs w:val="21"/>
              </w:rPr>
            </w:pPr>
            <w:r>
              <w:rPr>
                <w:rFonts w:hint="default" w:ascii="Times New Roman" w:hAnsi="Times New Roman" w:eastAsia="宋体" w:cs="Times New Roman"/>
                <w:b w:val="0"/>
                <w:bCs w:val="0"/>
                <w:caps w:val="0"/>
                <w:smallCaps w:val="0"/>
                <w:color w:val="auto"/>
                <w:sz w:val="21"/>
                <w:szCs w:val="21"/>
                <w:lang/>
              </w:rPr>
              <w:t>用天然气置换氮气时，每间隔5min取样一次，连续3次取样分析，当置换管道进、出口测试端气体甲烷含量一致，且放空口稳定燃烧15min以上即可认为置换合格。</w:t>
            </w:r>
          </w:p>
        </w:tc>
        <w:tc>
          <w:tcPr>
            <w:tcW w:w="2396" w:type="dxa"/>
            <w:tcBorders>
              <w:top w:val="single" w:color="auto" w:sz="4" w:space="0"/>
              <w:left w:val="nil"/>
              <w:bottom w:val="single" w:color="auto" w:sz="4" w:space="0"/>
              <w:right w:val="single" w:color="auto" w:sz="4" w:space="0"/>
            </w:tcBorders>
            <w:noWrap w:val="0"/>
            <w:vAlign w:val="center"/>
          </w:tcPr>
          <w:p w14:paraId="5FC9D8E9">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aps w:val="0"/>
                <w:smallCaps w:val="0"/>
                <w:color w:val="auto"/>
                <w:sz w:val="21"/>
                <w:szCs w:val="21"/>
              </w:rPr>
            </w:pPr>
            <w:r>
              <w:rPr>
                <w:rFonts w:hint="eastAsia" w:ascii="Times New Roman" w:hAnsi="Times New Roman" w:eastAsia="宋体"/>
                <w:caps w:val="0"/>
                <w:smallCaps w:val="0"/>
                <w:color w:val="auto"/>
                <w:sz w:val="21"/>
                <w:szCs w:val="21"/>
              </w:rPr>
              <w:t>企业</w:t>
            </w:r>
            <w:r>
              <w:rPr>
                <w:rFonts w:hint="eastAsia" w:ascii="Times New Roman" w:hAnsi="Times New Roman" w:eastAsia="宋体"/>
                <w:caps w:val="0"/>
                <w:smallCaps w:val="0"/>
                <w:color w:val="auto"/>
                <w:sz w:val="21"/>
                <w:szCs w:val="21"/>
                <w:lang w:val="en-US" w:eastAsia="zh-CN"/>
              </w:rPr>
              <w:t>试压后进行氮气置换</w:t>
            </w:r>
            <w:r>
              <w:rPr>
                <w:rFonts w:hint="eastAsia" w:ascii="Times New Roman" w:hAnsi="Times New Roman" w:eastAsia="宋体"/>
                <w:caps w:val="0"/>
                <w:smallCaps w:val="0"/>
                <w:color w:val="auto"/>
                <w:sz w:val="21"/>
                <w:szCs w:val="21"/>
              </w:rPr>
              <w:t>。</w:t>
            </w:r>
          </w:p>
        </w:tc>
        <w:tc>
          <w:tcPr>
            <w:tcW w:w="827" w:type="dxa"/>
            <w:tcBorders>
              <w:top w:val="single" w:color="auto" w:sz="4" w:space="0"/>
              <w:left w:val="nil"/>
              <w:bottom w:val="single" w:color="auto" w:sz="4" w:space="0"/>
              <w:right w:val="single" w:color="auto" w:sz="12" w:space="0"/>
            </w:tcBorders>
            <w:noWrap w:val="0"/>
            <w:vAlign w:val="center"/>
          </w:tcPr>
          <w:p w14:paraId="7A1DF638">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caps w:val="0"/>
                <w:smallCaps w:val="0"/>
                <w:color w:val="auto"/>
                <w:sz w:val="21"/>
                <w:szCs w:val="21"/>
              </w:rPr>
            </w:pPr>
            <w:r>
              <w:rPr>
                <w:rFonts w:ascii="Times New Roman" w:hAnsi="Times New Roman" w:eastAsia="宋体"/>
                <w:caps w:val="0"/>
                <w:smallCaps w:val="0"/>
                <w:color w:val="auto"/>
                <w:sz w:val="21"/>
                <w:szCs w:val="21"/>
              </w:rPr>
              <w:t>采纳</w:t>
            </w:r>
          </w:p>
        </w:tc>
      </w:tr>
      <w:tr w14:paraId="4D7630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tcBorders>
              <w:top w:val="nil"/>
              <w:left w:val="single" w:color="auto" w:sz="12" w:space="0"/>
              <w:bottom w:val="single" w:color="auto" w:sz="4" w:space="0"/>
              <w:right w:val="single" w:color="auto" w:sz="4" w:space="0"/>
            </w:tcBorders>
            <w:noWrap w:val="0"/>
            <w:vAlign w:val="center"/>
          </w:tcPr>
          <w:p w14:paraId="4C9F192F">
            <w:pPr>
              <w:keepNext w:val="0"/>
              <w:keepLines w:val="0"/>
              <w:pageBreakBefore w:val="0"/>
              <w:widowControl/>
              <w:kinsoku/>
              <w:wordWrap/>
              <w:overflowPunct/>
              <w:topLinePunct w:val="0"/>
              <w:bidi w:val="0"/>
              <w:snapToGrid/>
              <w:spacing w:line="260" w:lineRule="exact"/>
              <w:jc w:val="center"/>
              <w:textAlignment w:val="auto"/>
              <w:rPr>
                <w:rFonts w:hint="default" w:ascii="Times New Roman" w:hAnsi="Times New Roman" w:eastAsia="宋体" w:cs="Times New Roman"/>
                <w:caps w:val="0"/>
                <w:smallCaps w:val="0"/>
                <w:color w:val="auto"/>
                <w:kern w:val="0"/>
                <w:sz w:val="21"/>
                <w:szCs w:val="21"/>
              </w:rPr>
            </w:pPr>
            <w:r>
              <w:rPr>
                <w:rFonts w:hint="default" w:ascii="Times New Roman" w:hAnsi="Times New Roman" w:eastAsia="宋体" w:cs="Times New Roman"/>
                <w:b/>
                <w:bCs/>
                <w:caps w:val="0"/>
                <w:smallCaps w:val="0"/>
                <w:color w:val="auto"/>
                <w:kern w:val="0"/>
                <w:sz w:val="21"/>
                <w:szCs w:val="21"/>
              </w:rPr>
              <w:t>管道敷设</w:t>
            </w:r>
          </w:p>
        </w:tc>
        <w:tc>
          <w:tcPr>
            <w:tcW w:w="5282" w:type="dxa"/>
            <w:tcBorders>
              <w:top w:val="single" w:color="auto" w:sz="4" w:space="0"/>
              <w:left w:val="nil"/>
              <w:bottom w:val="single" w:color="auto" w:sz="4" w:space="0"/>
              <w:right w:val="single" w:color="auto" w:sz="4" w:space="0"/>
            </w:tcBorders>
            <w:noWrap w:val="0"/>
            <w:vAlign w:val="center"/>
          </w:tcPr>
          <w:p w14:paraId="122AC871">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b/>
                <w:bCs/>
                <w:caps w:val="0"/>
                <w:smallCaps w:val="0"/>
                <w:color w:val="auto"/>
                <w:sz w:val="21"/>
                <w:szCs w:val="21"/>
                <w:lang w:eastAsia="zh-CN"/>
              </w:rPr>
            </w:pPr>
            <w:r>
              <w:rPr>
                <w:rFonts w:hint="default" w:ascii="Times New Roman" w:hAnsi="Times New Roman" w:eastAsia="宋体" w:cs="Times New Roman"/>
                <w:b/>
                <w:bCs/>
                <w:caps w:val="0"/>
                <w:smallCaps w:val="0"/>
                <w:color w:val="auto"/>
                <w:sz w:val="21"/>
                <w:szCs w:val="21"/>
              </w:rPr>
              <w:t>敷设方式</w:t>
            </w:r>
          </w:p>
          <w:p w14:paraId="3865AC3F">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lang w:val="en-US" w:eastAsia="zh-CN"/>
              </w:rPr>
              <w:t>1）管道全线采用沟埋敷设。为确保管道安全运行，不受外力破坏，其最小埋设深度根据《输气管道工程设计规范》GB50251-2015，结合管道所经地区耕地等情况确定。本工程管顶埋深不小于1.5m。有套管（盖板）穿越公路时，套管（盖板）顶距公路路面最小覆土层厚度为1.2m。</w:t>
            </w:r>
          </w:p>
          <w:p w14:paraId="14EDB967">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lang w:val="en-US" w:eastAsia="zh-CN"/>
              </w:rPr>
              <w:t>2）在农田地区开挖管沟时，应严格将表层耕作土和底层生土分层堆放。</w:t>
            </w:r>
          </w:p>
          <w:p w14:paraId="3D9028FA">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lang w:val="en-US" w:eastAsia="zh-CN"/>
              </w:rPr>
              <w:t>3）岩石、卵砾石区管沟底部应比土壤地区深挖0.2m，用细土垫平。回填时，先用细土填至管顶以上0.3m，方可用土、砂或粒径小于100mm碎石回填并压实。</w:t>
            </w:r>
          </w:p>
          <w:p w14:paraId="32144D97">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lang w:val="en-US" w:eastAsia="zh-CN"/>
              </w:rPr>
              <w:t>4）管道穿越水泥路面道路时采用套管进行保护，无法加套管时可采取加盖板保护。</w:t>
            </w:r>
          </w:p>
          <w:p w14:paraId="57A0A77D">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lang w:val="en-US" w:eastAsia="zh-CN"/>
              </w:rPr>
              <w:t>5）大段管道在水域内敷设时，以及敷设在低洼地段的管段，均应对管道采取防浮处理，建议采用配重块或混凝土层稳管，以防止管道漂浮失稳。</w:t>
            </w:r>
          </w:p>
          <w:p w14:paraId="1B010FEB">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caps w:val="0"/>
                <w:smallCaps w:val="0"/>
                <w:color w:val="auto"/>
                <w:sz w:val="21"/>
                <w:szCs w:val="21"/>
              </w:rPr>
            </w:pPr>
            <w:r>
              <w:rPr>
                <w:rFonts w:hint="default" w:ascii="Times New Roman" w:hAnsi="Times New Roman" w:eastAsia="宋体" w:cs="Times New Roman"/>
                <w:caps w:val="0"/>
                <w:smallCaps w:val="0"/>
                <w:color w:val="auto"/>
                <w:sz w:val="21"/>
                <w:szCs w:val="21"/>
                <w:lang w:val="en-US" w:eastAsia="zh-CN"/>
              </w:rPr>
              <w:t>6）在管道穿过截水墙或水工保护构筑物基础时，穿管处管道周边应预留不小于25mm的空隙，并应采用柔性减振材料填塞。</w:t>
            </w:r>
          </w:p>
        </w:tc>
        <w:tc>
          <w:tcPr>
            <w:tcW w:w="2396" w:type="dxa"/>
            <w:tcBorders>
              <w:top w:val="single" w:color="auto" w:sz="4" w:space="0"/>
              <w:left w:val="nil"/>
              <w:bottom w:val="single" w:color="auto" w:sz="4" w:space="0"/>
              <w:right w:val="single" w:color="auto" w:sz="4" w:space="0"/>
            </w:tcBorders>
            <w:noWrap w:val="0"/>
            <w:vAlign w:val="center"/>
          </w:tcPr>
          <w:p w14:paraId="1420EA59">
            <w:pPr>
              <w:keepNext w:val="0"/>
              <w:keepLines w:val="0"/>
              <w:pageBreakBefore w:val="0"/>
              <w:kinsoku/>
              <w:wordWrap/>
              <w:overflowPunct/>
              <w:topLinePunct w:val="0"/>
              <w:bidi w:val="0"/>
              <w:snapToGrid/>
              <w:spacing w:line="260" w:lineRule="exact"/>
              <w:textAlignment w:val="auto"/>
              <w:rPr>
                <w:rFonts w:ascii="Times New Roman" w:hAnsi="Times New Roman" w:eastAsia="宋体"/>
                <w:caps w:val="0"/>
                <w:smallCaps w:val="0"/>
                <w:color w:val="auto"/>
                <w:sz w:val="21"/>
                <w:szCs w:val="21"/>
              </w:rPr>
            </w:pPr>
            <w:r>
              <w:rPr>
                <w:rFonts w:hint="eastAsia" w:ascii="Times New Roman" w:hAnsi="Times New Roman" w:eastAsia="宋体"/>
                <w:caps w:val="0"/>
                <w:smallCaps w:val="0"/>
                <w:color w:val="auto"/>
                <w:sz w:val="21"/>
                <w:szCs w:val="21"/>
                <w:lang w:val="en-US" w:eastAsia="zh-CN"/>
              </w:rPr>
              <w:t>该</w:t>
            </w:r>
            <w:r>
              <w:rPr>
                <w:rFonts w:hint="eastAsia" w:ascii="Times New Roman" w:hAnsi="Times New Roman" w:eastAsia="宋体"/>
                <w:caps w:val="0"/>
                <w:smallCaps w:val="0"/>
                <w:color w:val="auto"/>
                <w:sz w:val="21"/>
                <w:szCs w:val="21"/>
              </w:rPr>
              <w:t>工程</w:t>
            </w:r>
            <w:r>
              <w:rPr>
                <w:rFonts w:hint="eastAsia" w:ascii="Times New Roman" w:hAnsi="Times New Roman" w:eastAsia="宋体"/>
                <w:caps w:val="0"/>
                <w:smallCaps w:val="0"/>
                <w:color w:val="auto"/>
                <w:sz w:val="21"/>
                <w:szCs w:val="21"/>
                <w:lang w:val="en-US" w:eastAsia="zh-CN"/>
              </w:rPr>
              <w:t>管顶埋深不小于1.5m。</w:t>
            </w:r>
            <w:r>
              <w:rPr>
                <w:rFonts w:ascii="Times New Roman" w:hAnsi="Times New Roman" w:eastAsia="宋体"/>
                <w:caps w:val="0"/>
                <w:smallCaps w:val="0"/>
                <w:color w:val="auto"/>
                <w:sz w:val="21"/>
                <w:szCs w:val="21"/>
              </w:rPr>
              <w:t>该工程除特殊位置需要采用定向钻穿越外，其余管道采用埋地敷设。管道转向可采用弹性敷设、冷弯弯管和热煨弯管三种形式来实现，在满足最小埋深要求的前提下，管道纵向尽量减少热煨弯管和冷弯弯管的使用。</w:t>
            </w:r>
          </w:p>
        </w:tc>
        <w:tc>
          <w:tcPr>
            <w:tcW w:w="827" w:type="dxa"/>
            <w:tcBorders>
              <w:top w:val="single" w:color="auto" w:sz="4" w:space="0"/>
              <w:left w:val="nil"/>
              <w:bottom w:val="single" w:color="auto" w:sz="4" w:space="0"/>
              <w:right w:val="single" w:color="auto" w:sz="12" w:space="0"/>
            </w:tcBorders>
            <w:noWrap w:val="0"/>
            <w:vAlign w:val="center"/>
          </w:tcPr>
          <w:p w14:paraId="19F6887C">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caps w:val="0"/>
                <w:smallCaps w:val="0"/>
                <w:color w:val="auto"/>
                <w:sz w:val="21"/>
                <w:szCs w:val="21"/>
              </w:rPr>
            </w:pPr>
            <w:r>
              <w:rPr>
                <w:rFonts w:ascii="Times New Roman" w:hAnsi="Times New Roman" w:eastAsia="宋体"/>
                <w:caps w:val="0"/>
                <w:smallCaps w:val="0"/>
                <w:color w:val="auto"/>
                <w:sz w:val="21"/>
                <w:szCs w:val="21"/>
              </w:rPr>
              <w:t>采纳</w:t>
            </w:r>
          </w:p>
        </w:tc>
      </w:tr>
      <w:tr w14:paraId="2C38A1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tcBorders>
              <w:top w:val="nil"/>
              <w:left w:val="single" w:color="auto" w:sz="12" w:space="0"/>
              <w:bottom w:val="single" w:color="auto" w:sz="4" w:space="0"/>
              <w:right w:val="single" w:color="auto" w:sz="4" w:space="0"/>
            </w:tcBorders>
            <w:noWrap w:val="0"/>
            <w:vAlign w:val="center"/>
          </w:tcPr>
          <w:p w14:paraId="696A7941">
            <w:pPr>
              <w:keepNext w:val="0"/>
              <w:keepLines w:val="0"/>
              <w:pageBreakBefore w:val="0"/>
              <w:kinsoku/>
              <w:wordWrap/>
              <w:overflowPunct/>
              <w:topLinePunct w:val="0"/>
              <w:bidi w:val="0"/>
              <w:snapToGrid/>
              <w:spacing w:line="260" w:lineRule="exact"/>
              <w:jc w:val="center"/>
              <w:textAlignment w:val="auto"/>
              <w:rPr>
                <w:rFonts w:hint="default" w:ascii="Times New Roman" w:hAnsi="Times New Roman" w:eastAsia="宋体"/>
                <w:caps w:val="0"/>
                <w:smallCaps w:val="0"/>
                <w:color w:val="auto"/>
                <w:kern w:val="0"/>
                <w:sz w:val="21"/>
                <w:szCs w:val="21"/>
                <w:lang w:val="en-US" w:eastAsia="zh-CN" w:bidi="ar-SA"/>
              </w:rPr>
            </w:pPr>
            <w:r>
              <w:rPr>
                <w:rFonts w:ascii="Times New Roman" w:hAnsi="Times New Roman" w:eastAsia="宋体"/>
                <w:b/>
                <w:bCs/>
                <w:caps w:val="0"/>
                <w:smallCaps w:val="0"/>
                <w:color w:val="auto"/>
                <w:kern w:val="0"/>
                <w:sz w:val="21"/>
                <w:szCs w:val="21"/>
              </w:rPr>
              <w:t>人员密集场所高后果区</w:t>
            </w:r>
          </w:p>
        </w:tc>
        <w:tc>
          <w:tcPr>
            <w:tcW w:w="5282" w:type="dxa"/>
            <w:tcBorders>
              <w:top w:val="single" w:color="auto" w:sz="4" w:space="0"/>
              <w:left w:val="nil"/>
              <w:bottom w:val="single" w:color="auto" w:sz="4" w:space="0"/>
              <w:right w:val="single" w:color="auto" w:sz="4" w:space="0"/>
            </w:tcBorders>
            <w:noWrap w:val="0"/>
            <w:vAlign w:val="center"/>
          </w:tcPr>
          <w:p w14:paraId="17930209">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caps w:val="0"/>
                <w:smallCaps w:val="0"/>
                <w:color w:val="auto"/>
                <w:kern w:val="2"/>
                <w:sz w:val="21"/>
                <w:szCs w:val="21"/>
                <w:lang w:val="en-US" w:eastAsia="zh-CN" w:bidi="ar-SA"/>
              </w:rPr>
            </w:pPr>
            <w:r>
              <w:rPr>
                <w:rFonts w:hint="eastAsia" w:ascii="Times New Roman" w:hAnsi="Times New Roman" w:eastAsia="宋体" w:cs="Times New Roman"/>
                <w:caps w:val="0"/>
                <w:smallCaps w:val="0"/>
                <w:color w:val="auto"/>
                <w:sz w:val="21"/>
                <w:szCs w:val="21"/>
                <w:lang w:val="en-US" w:eastAsia="zh-CN"/>
              </w:rPr>
              <w:t>本工程在潜在影响半径内无学校、医院等特定场所，由表3.4-2可识别拟建项目输气管道未经过高后果区。</w:t>
            </w:r>
          </w:p>
        </w:tc>
        <w:tc>
          <w:tcPr>
            <w:tcW w:w="2396" w:type="dxa"/>
            <w:tcBorders>
              <w:top w:val="single" w:color="auto" w:sz="4" w:space="0"/>
              <w:left w:val="nil"/>
              <w:bottom w:val="single" w:color="auto" w:sz="4" w:space="0"/>
              <w:right w:val="single" w:color="auto" w:sz="4" w:space="0"/>
            </w:tcBorders>
            <w:noWrap w:val="0"/>
            <w:vAlign w:val="center"/>
          </w:tcPr>
          <w:p w14:paraId="423B8A11">
            <w:pPr>
              <w:keepNext w:val="0"/>
              <w:keepLines w:val="0"/>
              <w:pageBreakBefore w:val="0"/>
              <w:kinsoku/>
              <w:wordWrap/>
              <w:overflowPunct/>
              <w:topLinePunct w:val="0"/>
              <w:bidi w:val="0"/>
              <w:snapToGrid/>
              <w:spacing w:line="260" w:lineRule="exact"/>
              <w:jc w:val="center"/>
              <w:textAlignment w:val="auto"/>
              <w:rPr>
                <w:rFonts w:hint="default" w:ascii="Times New Roman" w:hAnsi="Times New Roman" w:eastAsia="宋体"/>
                <w:caps w:val="0"/>
                <w:smallCaps w:val="0"/>
                <w:color w:val="auto"/>
                <w:kern w:val="2"/>
                <w:sz w:val="21"/>
                <w:szCs w:val="21"/>
                <w:lang w:val="en-US" w:eastAsia="zh-CN" w:bidi="ar-SA"/>
              </w:rPr>
            </w:pPr>
            <w:r>
              <w:rPr>
                <w:rFonts w:hint="eastAsia" w:ascii="Times New Roman" w:hAnsi="Times New Roman" w:eastAsia="宋体"/>
                <w:caps w:val="0"/>
                <w:smallCaps w:val="0"/>
                <w:color w:val="auto"/>
                <w:kern w:val="2"/>
                <w:sz w:val="21"/>
                <w:szCs w:val="21"/>
                <w:lang w:val="en-US" w:eastAsia="zh-CN" w:bidi="ar-SA"/>
              </w:rPr>
              <w:t>/</w:t>
            </w:r>
          </w:p>
        </w:tc>
        <w:tc>
          <w:tcPr>
            <w:tcW w:w="827" w:type="dxa"/>
            <w:tcBorders>
              <w:top w:val="single" w:color="auto" w:sz="4" w:space="0"/>
              <w:left w:val="nil"/>
              <w:bottom w:val="single" w:color="auto" w:sz="4" w:space="0"/>
              <w:right w:val="single" w:color="auto" w:sz="12" w:space="0"/>
            </w:tcBorders>
            <w:noWrap w:val="0"/>
            <w:vAlign w:val="center"/>
          </w:tcPr>
          <w:p w14:paraId="599F2B1B">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aps w:val="0"/>
                <w:smallCaps w:val="0"/>
                <w:color w:val="auto"/>
                <w:kern w:val="2"/>
                <w:sz w:val="21"/>
                <w:szCs w:val="21"/>
                <w:lang w:val="en-US" w:eastAsia="zh-CN" w:bidi="ar-SA"/>
              </w:rPr>
            </w:pPr>
            <w:r>
              <w:rPr>
                <w:rFonts w:hint="eastAsia" w:ascii="Times New Roman" w:hAnsi="Times New Roman" w:eastAsia="宋体"/>
                <w:caps w:val="0"/>
                <w:smallCaps w:val="0"/>
                <w:color w:val="auto"/>
                <w:sz w:val="21"/>
                <w:szCs w:val="21"/>
                <w:lang w:val="en-US" w:eastAsia="zh-CN"/>
              </w:rPr>
              <w:t>/</w:t>
            </w:r>
          </w:p>
        </w:tc>
      </w:tr>
      <w:tr w14:paraId="7FF5CC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tcBorders>
              <w:top w:val="single" w:color="auto" w:sz="4" w:space="0"/>
              <w:left w:val="single" w:color="auto" w:sz="12" w:space="0"/>
              <w:bottom w:val="single" w:color="auto" w:sz="4" w:space="0"/>
              <w:right w:val="single" w:color="auto" w:sz="4" w:space="0"/>
            </w:tcBorders>
            <w:noWrap w:val="0"/>
            <w:vAlign w:val="center"/>
          </w:tcPr>
          <w:p w14:paraId="37646058">
            <w:pPr>
              <w:keepNext w:val="0"/>
              <w:keepLines w:val="0"/>
              <w:pageBreakBefore w:val="0"/>
              <w:kinsoku/>
              <w:wordWrap/>
              <w:overflowPunct/>
              <w:topLinePunct w:val="0"/>
              <w:bidi w:val="0"/>
              <w:snapToGrid/>
              <w:spacing w:line="260" w:lineRule="exact"/>
              <w:jc w:val="center"/>
              <w:textAlignment w:val="auto"/>
              <w:rPr>
                <w:rFonts w:hint="default" w:ascii="Times New Roman" w:hAnsi="Times New Roman" w:eastAsia="宋体"/>
                <w:b/>
                <w:bCs/>
                <w:caps w:val="0"/>
                <w:smallCaps w:val="0"/>
                <w:color w:val="auto"/>
                <w:kern w:val="0"/>
                <w:sz w:val="21"/>
                <w:szCs w:val="21"/>
                <w:lang w:val="en-US" w:eastAsia="zh-CN"/>
              </w:rPr>
            </w:pPr>
            <w:r>
              <w:rPr>
                <w:rFonts w:hint="eastAsia" w:ascii="Times New Roman" w:hAnsi="Times New Roman" w:eastAsia="宋体"/>
                <w:b/>
                <w:bCs/>
                <w:caps w:val="0"/>
                <w:smallCaps w:val="0"/>
                <w:color w:val="auto"/>
                <w:kern w:val="0"/>
                <w:sz w:val="21"/>
                <w:szCs w:val="21"/>
              </w:rPr>
              <w:t>管道与公路并行</w:t>
            </w:r>
            <w:r>
              <w:rPr>
                <w:rFonts w:hint="eastAsia" w:ascii="Times New Roman" w:hAnsi="Times New Roman" w:eastAsia="宋体"/>
                <w:b/>
                <w:bCs/>
                <w:caps w:val="0"/>
                <w:smallCaps w:val="0"/>
                <w:color w:val="auto"/>
                <w:kern w:val="0"/>
                <w:sz w:val="21"/>
                <w:szCs w:val="21"/>
                <w:lang w:eastAsia="zh-CN"/>
              </w:rPr>
              <w:t>、</w:t>
            </w:r>
            <w:r>
              <w:rPr>
                <w:rFonts w:hint="eastAsia" w:ascii="Times New Roman" w:hAnsi="Times New Roman" w:eastAsia="宋体"/>
                <w:b/>
                <w:bCs/>
                <w:caps w:val="0"/>
                <w:smallCaps w:val="0"/>
                <w:color w:val="auto"/>
                <w:kern w:val="0"/>
                <w:sz w:val="21"/>
                <w:szCs w:val="21"/>
                <w:lang w:val="en-US" w:eastAsia="zh-CN"/>
              </w:rPr>
              <w:t>交叉</w:t>
            </w:r>
          </w:p>
        </w:tc>
        <w:tc>
          <w:tcPr>
            <w:tcW w:w="5282" w:type="dxa"/>
            <w:tcBorders>
              <w:top w:val="single" w:color="auto" w:sz="4" w:space="0"/>
              <w:left w:val="nil"/>
              <w:bottom w:val="single" w:color="auto" w:sz="4" w:space="0"/>
              <w:right w:val="single" w:color="auto" w:sz="4" w:space="0"/>
            </w:tcBorders>
            <w:noWrap w:val="0"/>
            <w:vAlign w:val="center"/>
          </w:tcPr>
          <w:p w14:paraId="4F29ECBC">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b/>
                <w:bCs/>
                <w:caps w:val="0"/>
                <w:smallCaps w:val="0"/>
                <w:color w:val="auto"/>
                <w:sz w:val="21"/>
                <w:szCs w:val="21"/>
              </w:rPr>
            </w:pPr>
            <w:r>
              <w:rPr>
                <w:rFonts w:hint="eastAsia" w:ascii="Times New Roman" w:hAnsi="Times New Roman" w:eastAsia="宋体" w:cs="Times New Roman"/>
                <w:b/>
                <w:bCs/>
                <w:caps w:val="0"/>
                <w:smallCaps w:val="0"/>
                <w:color w:val="auto"/>
                <w:sz w:val="21"/>
                <w:szCs w:val="21"/>
              </w:rPr>
              <w:t>与公路并行、交叉穿越采取的安全措施</w:t>
            </w:r>
          </w:p>
          <w:p w14:paraId="5DC9DDBF">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aps w:val="0"/>
                <w:smallCaps w:val="0"/>
                <w:color w:val="auto"/>
                <w:sz w:val="21"/>
                <w:szCs w:val="21"/>
              </w:rPr>
            </w:pPr>
            <w:r>
              <w:rPr>
                <w:rFonts w:hint="eastAsia" w:ascii="Times New Roman" w:hAnsi="Times New Roman" w:eastAsia="宋体"/>
                <w:caps w:val="0"/>
                <w:smallCaps w:val="0"/>
                <w:color w:val="auto"/>
                <w:lang w:val="en-US" w:eastAsia="zh-CN"/>
              </w:rPr>
              <w:t>本工程对水泥路及机耕道采用开挖加套管敷设方式。</w:t>
            </w:r>
          </w:p>
        </w:tc>
        <w:tc>
          <w:tcPr>
            <w:tcW w:w="2396" w:type="dxa"/>
            <w:tcBorders>
              <w:top w:val="single" w:color="auto" w:sz="4" w:space="0"/>
              <w:left w:val="nil"/>
              <w:bottom w:val="single" w:color="auto" w:sz="4" w:space="0"/>
              <w:right w:val="single" w:color="auto" w:sz="4" w:space="0"/>
            </w:tcBorders>
            <w:noWrap w:val="0"/>
            <w:vAlign w:val="center"/>
          </w:tcPr>
          <w:p w14:paraId="75BB5009">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lang w:val="en-US" w:eastAsia="zh-CN"/>
              </w:rPr>
              <w:t>采用开挖加套管敷设方式，所有公路穿越要求套管顶至路面不小于1.5m，至公路边沟底面以下不小于1.0m。</w:t>
            </w:r>
          </w:p>
        </w:tc>
        <w:tc>
          <w:tcPr>
            <w:tcW w:w="827" w:type="dxa"/>
            <w:tcBorders>
              <w:top w:val="single" w:color="auto" w:sz="4" w:space="0"/>
              <w:left w:val="nil"/>
              <w:bottom w:val="single" w:color="auto" w:sz="4" w:space="0"/>
              <w:right w:val="single" w:color="auto" w:sz="12" w:space="0"/>
            </w:tcBorders>
            <w:noWrap w:val="0"/>
            <w:vAlign w:val="center"/>
          </w:tcPr>
          <w:p w14:paraId="2E08A00E">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采纳</w:t>
            </w:r>
          </w:p>
        </w:tc>
      </w:tr>
      <w:tr w14:paraId="608546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tcBorders>
              <w:top w:val="single" w:color="auto" w:sz="4" w:space="0"/>
              <w:left w:val="single" w:color="auto" w:sz="12" w:space="0"/>
              <w:bottom w:val="single" w:color="auto" w:sz="4" w:space="0"/>
              <w:right w:val="single" w:color="auto" w:sz="4" w:space="0"/>
            </w:tcBorders>
            <w:noWrap w:val="0"/>
            <w:vAlign w:val="center"/>
          </w:tcPr>
          <w:p w14:paraId="34A5935B">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b/>
                <w:bCs/>
                <w:caps w:val="0"/>
                <w:smallCaps w:val="0"/>
                <w:color w:val="auto"/>
                <w:kern w:val="0"/>
                <w:sz w:val="21"/>
                <w:szCs w:val="21"/>
              </w:rPr>
            </w:pPr>
            <w:r>
              <w:rPr>
                <w:rFonts w:hint="eastAsia" w:ascii="Times New Roman" w:hAnsi="Times New Roman" w:eastAsia="宋体"/>
                <w:b/>
                <w:bCs/>
                <w:caps w:val="0"/>
                <w:smallCaps w:val="0"/>
                <w:color w:val="auto"/>
                <w:kern w:val="0"/>
                <w:sz w:val="21"/>
                <w:szCs w:val="21"/>
              </w:rPr>
              <w:t>标识</w:t>
            </w:r>
          </w:p>
        </w:tc>
        <w:tc>
          <w:tcPr>
            <w:tcW w:w="5282" w:type="dxa"/>
            <w:tcBorders>
              <w:top w:val="single" w:color="auto" w:sz="4" w:space="0"/>
              <w:left w:val="nil"/>
              <w:bottom w:val="single" w:color="auto" w:sz="4" w:space="0"/>
              <w:right w:val="single" w:color="auto" w:sz="4" w:space="0"/>
            </w:tcBorders>
            <w:noWrap w:val="0"/>
            <w:vAlign w:val="center"/>
          </w:tcPr>
          <w:p w14:paraId="5B54BACD">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caps w:val="0"/>
                <w:smallCaps w:val="0"/>
                <w:color w:val="auto"/>
                <w:lang w:val="en-US" w:eastAsia="zh-CN"/>
              </w:rPr>
            </w:pPr>
            <w:r>
              <w:rPr>
                <w:rFonts w:hint="eastAsia" w:ascii="Times New Roman" w:hAnsi="Times New Roman" w:eastAsia="宋体" w:cs="Times New Roman"/>
                <w:caps w:val="0"/>
                <w:smallCaps w:val="0"/>
                <w:color w:val="auto"/>
                <w:lang w:val="en-US" w:eastAsia="zh-CN"/>
              </w:rPr>
              <w:t>输气管道沿线应设置里程桩、转角桩、交叉桩、警示桩和警示牌等地上标志。管道标识应设置在易检测且不影响农田、旱地耕作的位置。为防止第三方施工破坏，管道下沟回填时，应在管道上方0.5m处设置的地下警示带。里程桩、转角桩、标志桩应进行检查验收，表面应光滑平整，无缺棱掉角，尺寸允许偏差为±10mm。</w:t>
            </w:r>
          </w:p>
          <w:p w14:paraId="2FF18DE6">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caps w:val="0"/>
                <w:smallCaps w:val="0"/>
                <w:color w:val="auto"/>
                <w:lang w:val="en-US" w:eastAsia="zh-CN"/>
              </w:rPr>
            </w:pPr>
            <w:r>
              <w:rPr>
                <w:rFonts w:hint="eastAsia" w:ascii="Times New Roman" w:hAnsi="Times New Roman" w:eastAsia="宋体" w:cs="Times New Roman"/>
                <w:caps w:val="0"/>
                <w:smallCaps w:val="0"/>
                <w:color w:val="auto"/>
                <w:lang w:val="en-US" w:eastAsia="zh-CN"/>
              </w:rPr>
              <w:t>1）里程桩</w:t>
            </w:r>
          </w:p>
          <w:p w14:paraId="459B363E">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caps w:val="0"/>
                <w:smallCaps w:val="0"/>
                <w:color w:val="auto"/>
                <w:lang w:val="en-US" w:eastAsia="zh-CN"/>
              </w:rPr>
            </w:pPr>
            <w:r>
              <w:rPr>
                <w:rFonts w:hint="eastAsia" w:ascii="Times New Roman" w:hAnsi="Times New Roman" w:eastAsia="宋体" w:cs="Times New Roman"/>
                <w:caps w:val="0"/>
                <w:smallCaps w:val="0"/>
                <w:color w:val="auto"/>
                <w:lang w:val="en-US" w:eastAsia="zh-CN"/>
              </w:rPr>
              <w:t>埋设在管道正上方，应明确标出管道所处位置，从起点至终点，每公里1个。阴极保护测试桩可以和里程桩结合设置。</w:t>
            </w:r>
          </w:p>
          <w:p w14:paraId="245F6734">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caps w:val="0"/>
                <w:smallCaps w:val="0"/>
                <w:color w:val="auto"/>
                <w:lang w:val="en-US" w:eastAsia="zh-CN"/>
              </w:rPr>
            </w:pPr>
            <w:r>
              <w:rPr>
                <w:rFonts w:hint="eastAsia" w:ascii="Times New Roman" w:hAnsi="Times New Roman" w:eastAsia="宋体" w:cs="Times New Roman"/>
                <w:caps w:val="0"/>
                <w:smallCaps w:val="0"/>
                <w:color w:val="auto"/>
                <w:lang w:val="en-US" w:eastAsia="zh-CN"/>
              </w:rPr>
              <w:t>2）转角桩</w:t>
            </w:r>
          </w:p>
          <w:p w14:paraId="5E9D959A">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caps w:val="0"/>
                <w:smallCaps w:val="0"/>
                <w:color w:val="auto"/>
                <w:lang w:val="en-US" w:eastAsia="zh-CN"/>
              </w:rPr>
            </w:pPr>
            <w:r>
              <w:rPr>
                <w:rFonts w:hint="eastAsia" w:ascii="Times New Roman" w:hAnsi="Times New Roman" w:eastAsia="宋体" w:cs="Times New Roman"/>
                <w:caps w:val="0"/>
                <w:smallCaps w:val="0"/>
                <w:color w:val="auto"/>
                <w:lang w:val="en-US" w:eastAsia="zh-CN"/>
              </w:rPr>
              <w:t>主要用于埋地管道水平转角处，标识管道转角位置与主要变化参数。转角桩应设置于管道转角处中心线正上方。</w:t>
            </w:r>
          </w:p>
          <w:p w14:paraId="458510EB">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caps w:val="0"/>
                <w:smallCaps w:val="0"/>
                <w:color w:val="auto"/>
                <w:lang w:val="en-US" w:eastAsia="zh-CN"/>
              </w:rPr>
            </w:pPr>
            <w:r>
              <w:rPr>
                <w:rFonts w:hint="eastAsia" w:ascii="Times New Roman" w:hAnsi="Times New Roman" w:eastAsia="宋体" w:cs="Times New Roman"/>
                <w:caps w:val="0"/>
                <w:smallCaps w:val="0"/>
                <w:color w:val="auto"/>
                <w:lang w:val="en-US" w:eastAsia="zh-CN"/>
              </w:rPr>
              <w:t>3）标志桩</w:t>
            </w:r>
          </w:p>
          <w:p w14:paraId="6F516557">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caps w:val="0"/>
                <w:smallCaps w:val="0"/>
                <w:color w:val="auto"/>
                <w:lang w:val="en-US" w:eastAsia="zh-CN"/>
              </w:rPr>
            </w:pPr>
            <w:r>
              <w:rPr>
                <w:rFonts w:hint="eastAsia" w:ascii="Times New Roman" w:hAnsi="Times New Roman" w:eastAsia="宋体" w:cs="Times New Roman"/>
                <w:caps w:val="0"/>
                <w:smallCaps w:val="0"/>
                <w:color w:val="auto"/>
                <w:lang w:val="en-US" w:eastAsia="zh-CN"/>
              </w:rPr>
              <w:t>主要用于埋地管道与公路、铁路、河流及地下构筑物交叉处而设置的地面标记。标志桩根据标识内容的不同，可分为穿河流桩、穿公路桩、管道交叉桩、通信光（电）缆交叉桩、设施桩、分界桩等。标志桩应设置于管道转角处中心线正上方。</w:t>
            </w:r>
          </w:p>
          <w:p w14:paraId="3A0A06EF">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caps w:val="0"/>
                <w:smallCaps w:val="0"/>
                <w:color w:val="auto"/>
                <w:lang w:val="en-US" w:eastAsia="zh-CN"/>
              </w:rPr>
            </w:pPr>
            <w:r>
              <w:rPr>
                <w:rFonts w:hint="eastAsia" w:ascii="Times New Roman" w:hAnsi="Times New Roman" w:eastAsia="宋体" w:cs="Times New Roman"/>
                <w:caps w:val="0"/>
                <w:smallCaps w:val="0"/>
                <w:color w:val="auto"/>
                <w:lang w:val="en-US" w:eastAsia="zh-CN"/>
              </w:rPr>
              <w:t>当管道穿越一级、二级公路或穿越长度≥50m时，应在公路两侧设置标志桩。设置位置应在公路排水沟外边缘以外1.0m处。当管道穿越二级以下公路或穿越长度＜50m时，应在公路一侧设置标志桩。设置位置在公路排水沟外边缘以外1.0m处。</w:t>
            </w:r>
          </w:p>
          <w:p w14:paraId="69282462">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caps w:val="0"/>
                <w:smallCaps w:val="0"/>
                <w:color w:val="auto"/>
                <w:lang w:val="en-US" w:eastAsia="zh-CN"/>
              </w:rPr>
            </w:pPr>
            <w:r>
              <w:rPr>
                <w:rFonts w:hint="eastAsia" w:ascii="Times New Roman" w:hAnsi="Times New Roman" w:eastAsia="宋体" w:cs="Times New Roman"/>
                <w:caps w:val="0"/>
                <w:smallCaps w:val="0"/>
                <w:color w:val="auto"/>
                <w:lang w:val="en-US" w:eastAsia="zh-CN"/>
              </w:rPr>
              <w:t>管道穿越河流、沟渠长度≥50m时，应在其两侧设置标志桩。穿越长度＜50m时，可在其一侧设置标志桩。标志桩应标注管道穿越形式及管道埋深。</w:t>
            </w:r>
          </w:p>
          <w:p w14:paraId="630A6159">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caps w:val="0"/>
                <w:smallCaps w:val="0"/>
                <w:color w:val="auto"/>
                <w:lang w:val="en-US" w:eastAsia="zh-CN"/>
              </w:rPr>
            </w:pPr>
            <w:r>
              <w:rPr>
                <w:rFonts w:hint="eastAsia" w:ascii="Times New Roman" w:hAnsi="Times New Roman" w:eastAsia="宋体" w:cs="Times New Roman"/>
                <w:caps w:val="0"/>
                <w:smallCaps w:val="0"/>
                <w:color w:val="auto"/>
                <w:lang w:val="en-US" w:eastAsia="zh-CN"/>
              </w:rPr>
              <w:t>4）地面标识加密</w:t>
            </w:r>
          </w:p>
          <w:p w14:paraId="3B0D2D12">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caps w:val="0"/>
                <w:smallCaps w:val="0"/>
                <w:color w:val="auto"/>
                <w:lang w:val="en-US" w:eastAsia="zh-CN"/>
              </w:rPr>
            </w:pPr>
            <w:r>
              <w:rPr>
                <w:rFonts w:hint="eastAsia" w:ascii="Times New Roman" w:hAnsi="Times New Roman" w:eastAsia="宋体" w:cs="Times New Roman"/>
                <w:caps w:val="0"/>
                <w:smallCaps w:val="0"/>
                <w:color w:val="auto"/>
                <w:lang w:val="en-US" w:eastAsia="zh-CN"/>
              </w:rPr>
              <w:t>当里程桩、转交桩、标志桩之间空隙大于50m，应加密设置标志桩。</w:t>
            </w:r>
          </w:p>
          <w:p w14:paraId="4B539FAD">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caps w:val="0"/>
                <w:smallCaps w:val="0"/>
                <w:color w:val="auto"/>
                <w:lang w:val="en-US" w:eastAsia="zh-CN"/>
              </w:rPr>
            </w:pPr>
            <w:r>
              <w:rPr>
                <w:rFonts w:hint="eastAsia" w:ascii="Times New Roman" w:hAnsi="Times New Roman" w:eastAsia="宋体" w:cs="Times New Roman"/>
                <w:caps w:val="0"/>
                <w:smallCaps w:val="0"/>
                <w:color w:val="auto"/>
                <w:lang w:val="en-US" w:eastAsia="zh-CN"/>
              </w:rPr>
              <w:t>5）警示牌</w:t>
            </w:r>
          </w:p>
          <w:p w14:paraId="2C209EF0">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caps w:val="0"/>
                <w:smallCaps w:val="0"/>
                <w:color w:val="auto"/>
                <w:lang w:val="en-US" w:eastAsia="zh-CN"/>
              </w:rPr>
            </w:pPr>
            <w:r>
              <w:rPr>
                <w:rFonts w:hint="eastAsia" w:ascii="Times New Roman" w:hAnsi="Times New Roman" w:eastAsia="宋体" w:cs="Times New Roman"/>
                <w:caps w:val="0"/>
                <w:smallCaps w:val="0"/>
                <w:color w:val="auto"/>
                <w:lang w:val="en-US" w:eastAsia="zh-CN"/>
              </w:rPr>
              <w:t>管道穿跨越人工或天然障碍物，如大中型河流（山谷）、冲沟、隧道、临近水库及其泄洪区、水渠、地（震）质灾害频发区、地震断裂带、矿山采空区、有可能取土（砂）、</w:t>
            </w:r>
          </w:p>
          <w:p w14:paraId="781C8456">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caps w:val="0"/>
                <w:smallCaps w:val="0"/>
                <w:color w:val="auto"/>
                <w:lang w:val="en-US" w:eastAsia="zh-CN"/>
              </w:rPr>
            </w:pPr>
            <w:r>
              <w:rPr>
                <w:rFonts w:hint="eastAsia" w:ascii="Times New Roman" w:hAnsi="Times New Roman" w:eastAsia="宋体" w:cs="Times New Roman"/>
                <w:caps w:val="0"/>
                <w:smallCaps w:val="0"/>
                <w:color w:val="auto"/>
                <w:lang w:val="en-US" w:eastAsia="zh-CN"/>
              </w:rPr>
              <w:t>采石的河道或地区、人口密集区等危险点源需设置警示牌，连续地段每100m设置1个警示牌。对易于遭到车辆碰撞和人畜破坏的管段，应设置警示牌，并应采取保护措施。</w:t>
            </w:r>
          </w:p>
          <w:p w14:paraId="12E5F9F1">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caps w:val="0"/>
                <w:smallCaps w:val="0"/>
                <w:color w:val="auto"/>
                <w:lang w:val="en-US" w:eastAsia="zh-CN"/>
              </w:rPr>
            </w:pPr>
            <w:r>
              <w:rPr>
                <w:rFonts w:hint="eastAsia" w:ascii="Times New Roman" w:hAnsi="Times New Roman" w:eastAsia="宋体" w:cs="Times New Roman"/>
                <w:caps w:val="0"/>
                <w:smallCaps w:val="0"/>
                <w:color w:val="auto"/>
                <w:lang w:val="en-US" w:eastAsia="zh-CN"/>
              </w:rPr>
              <w:t>管道穿越河流、沟渠长度≥50m时，应在其两侧设置警示牌；管线穿越河流、沟渠长度＜50m时，可在其一侧设置警示牌；警示牌设置于河流、沟渠堤坝坡脚或距岸边3.0m处。</w:t>
            </w:r>
          </w:p>
          <w:p w14:paraId="11AC62E8">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aps w:val="0"/>
                <w:smallCaps w:val="0"/>
                <w:color w:val="auto"/>
              </w:rPr>
            </w:pPr>
            <w:r>
              <w:rPr>
                <w:rFonts w:hint="eastAsia" w:ascii="Times New Roman" w:hAnsi="Times New Roman" w:eastAsia="宋体"/>
                <w:caps w:val="0"/>
                <w:smallCaps w:val="0"/>
                <w:color w:val="auto"/>
                <w:lang w:val="en-US" w:eastAsia="zh-CN"/>
              </w:rPr>
              <w:t>6）警示带</w:t>
            </w:r>
          </w:p>
          <w:p w14:paraId="3091CE80">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aps w:val="0"/>
                <w:smallCaps w:val="0"/>
                <w:color w:val="auto"/>
              </w:rPr>
            </w:pPr>
            <w:r>
              <w:rPr>
                <w:rFonts w:hint="eastAsia" w:ascii="Times New Roman" w:hAnsi="Times New Roman" w:eastAsia="宋体"/>
                <w:caps w:val="0"/>
                <w:smallCaps w:val="0"/>
                <w:color w:val="auto"/>
                <w:lang w:val="en-US" w:eastAsia="zh-CN"/>
              </w:rPr>
              <w:t>连续敷设于埋地管道上方，用于防止第三方施工破坏而设置的地下警示标记。一般地段管道警示带应距管顶500mm，岩石段细土回填处可置于管顶以上300～500mm。本工程采用宽度为500mm警示带。警示带的施工应与管道施工协同进行，作好相互间的工序衔接。施工顺序为：管道下沟→小回填→敷设警示带→管道大回填。</w:t>
            </w:r>
          </w:p>
        </w:tc>
        <w:tc>
          <w:tcPr>
            <w:tcW w:w="2396" w:type="dxa"/>
            <w:tcBorders>
              <w:top w:val="single" w:color="auto" w:sz="4" w:space="0"/>
              <w:left w:val="nil"/>
              <w:bottom w:val="single" w:color="auto" w:sz="4" w:space="0"/>
              <w:right w:val="single" w:color="auto" w:sz="4" w:space="0"/>
            </w:tcBorders>
            <w:noWrap w:val="0"/>
            <w:vAlign w:val="center"/>
          </w:tcPr>
          <w:p w14:paraId="0E1D8CE4">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aps w:val="0"/>
                <w:smallCaps w:val="0"/>
                <w:color w:val="auto"/>
                <w:sz w:val="21"/>
                <w:szCs w:val="21"/>
              </w:rPr>
            </w:pPr>
            <w:r>
              <w:rPr>
                <w:rFonts w:hint="eastAsia" w:ascii="Times New Roman" w:hAnsi="Times New Roman" w:eastAsia="宋体"/>
                <w:caps w:val="0"/>
                <w:smallCaps w:val="0"/>
                <w:color w:val="auto"/>
                <w:sz w:val="21"/>
                <w:szCs w:val="21"/>
              </w:rPr>
              <w:t>该工程根据规定，管道沿线设置里程桩、转角桩、交叉桩、加密桩、警示牌、标识带等标志。</w:t>
            </w:r>
          </w:p>
          <w:p w14:paraId="2B2B9B47">
            <w:pPr>
              <w:keepNext w:val="0"/>
              <w:keepLines w:val="0"/>
              <w:pageBreakBefore w:val="0"/>
              <w:kinsoku/>
              <w:wordWrap/>
              <w:overflowPunct/>
              <w:topLinePunct w:val="0"/>
              <w:bidi w:val="0"/>
              <w:snapToGrid/>
              <w:spacing w:line="260" w:lineRule="exact"/>
              <w:textAlignment w:val="auto"/>
              <w:rPr>
                <w:rFonts w:ascii="Times New Roman" w:hAnsi="Times New Roman" w:eastAsia="宋体"/>
                <w:caps w:val="0"/>
                <w:smallCaps w:val="0"/>
                <w:color w:val="auto"/>
                <w:sz w:val="21"/>
                <w:szCs w:val="21"/>
              </w:rPr>
            </w:pPr>
            <w:r>
              <w:rPr>
                <w:rFonts w:hint="eastAsia" w:ascii="Times New Roman" w:hAnsi="Times New Roman" w:eastAsia="宋体"/>
                <w:caps w:val="0"/>
                <w:smallCaps w:val="0"/>
                <w:color w:val="auto"/>
                <w:sz w:val="21"/>
                <w:szCs w:val="21"/>
              </w:rPr>
              <w:t>输气管道沿途设置一定数量的警示牌。警示牌设置在明显醒目的地方，依托水工保护护坡、挡土墙等光滑面刻写标语。</w:t>
            </w:r>
          </w:p>
        </w:tc>
        <w:tc>
          <w:tcPr>
            <w:tcW w:w="827" w:type="dxa"/>
            <w:tcBorders>
              <w:top w:val="single" w:color="auto" w:sz="4" w:space="0"/>
              <w:left w:val="nil"/>
              <w:bottom w:val="single" w:color="auto" w:sz="4" w:space="0"/>
              <w:right w:val="single" w:color="auto" w:sz="12" w:space="0"/>
            </w:tcBorders>
            <w:noWrap w:val="0"/>
            <w:vAlign w:val="center"/>
          </w:tcPr>
          <w:p w14:paraId="07E82227">
            <w:pPr>
              <w:keepNext w:val="0"/>
              <w:keepLines w:val="0"/>
              <w:pageBreakBefore w:val="0"/>
              <w:kinsoku/>
              <w:wordWrap/>
              <w:overflowPunct/>
              <w:topLinePunct w:val="0"/>
              <w:bidi w:val="0"/>
              <w:snapToGrid/>
              <w:spacing w:line="260" w:lineRule="exact"/>
              <w:jc w:val="center"/>
              <w:textAlignment w:val="auto"/>
              <w:rPr>
                <w:rFonts w:hint="default"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采纳</w:t>
            </w:r>
          </w:p>
        </w:tc>
      </w:tr>
      <w:tr w14:paraId="2B017D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tcBorders>
              <w:top w:val="single" w:color="auto" w:sz="4" w:space="0"/>
              <w:left w:val="single" w:color="auto" w:sz="12" w:space="0"/>
              <w:bottom w:val="single" w:color="auto" w:sz="4" w:space="0"/>
              <w:right w:val="single" w:color="auto" w:sz="4" w:space="0"/>
            </w:tcBorders>
            <w:noWrap w:val="0"/>
            <w:vAlign w:val="center"/>
          </w:tcPr>
          <w:p w14:paraId="2DD474B6">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b/>
                <w:bCs/>
                <w:caps w:val="0"/>
                <w:smallCaps w:val="0"/>
                <w:color w:val="auto"/>
                <w:kern w:val="0"/>
                <w:sz w:val="21"/>
                <w:szCs w:val="21"/>
              </w:rPr>
            </w:pPr>
            <w:r>
              <w:rPr>
                <w:rFonts w:hint="eastAsia" w:ascii="Times New Roman" w:hAnsi="Times New Roman" w:eastAsia="宋体"/>
                <w:b/>
                <w:bCs/>
                <w:caps w:val="0"/>
                <w:smallCaps w:val="0"/>
                <w:color w:val="auto"/>
                <w:kern w:val="0"/>
                <w:sz w:val="21"/>
                <w:szCs w:val="21"/>
                <w:lang w:val="en-US" w:eastAsia="zh-CN"/>
              </w:rPr>
              <w:t>小河、沟渠及鱼塘穿越</w:t>
            </w:r>
          </w:p>
        </w:tc>
        <w:tc>
          <w:tcPr>
            <w:tcW w:w="5282" w:type="dxa"/>
            <w:tcBorders>
              <w:top w:val="single" w:color="auto" w:sz="4" w:space="0"/>
              <w:left w:val="nil"/>
              <w:bottom w:val="single" w:color="auto" w:sz="4" w:space="0"/>
              <w:right w:val="single" w:color="auto" w:sz="4" w:space="0"/>
            </w:tcBorders>
            <w:noWrap w:val="0"/>
            <w:vAlign w:val="center"/>
          </w:tcPr>
          <w:p w14:paraId="410376D5">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snapToGrid w:val="0"/>
                <w:color w:val="auto"/>
                <w:kern w:val="0"/>
                <w:lang w:val="en-US" w:eastAsia="zh-CN"/>
              </w:rPr>
            </w:pPr>
            <w:r>
              <w:rPr>
                <w:rFonts w:hint="eastAsia" w:ascii="Times New Roman" w:hAnsi="Times New Roman" w:eastAsia="宋体" w:cs="宋体"/>
                <w:caps w:val="0"/>
                <w:smallCaps w:val="0"/>
                <w:snapToGrid w:val="0"/>
                <w:color w:val="auto"/>
                <w:kern w:val="0"/>
                <w:lang w:val="en-US" w:eastAsia="zh-CN"/>
              </w:rPr>
              <w:t>本管道工程沿线河流、水渠及冲沟较少，对于河流、沟渠小型穿越，管道埋深应在冲刷线以下1.0m，对无最大冲刷深度资料的小型穿越（包括河流、冲沟），管顶埋深应根据河底坡降和汇水条件、地质条件进行分析确定，为确保安全，管顶埋深不小于2.5m；若河床为基岩时，管顶距基岩面不小于1.0m，并采用混凝土连续覆盖。</w:t>
            </w:r>
          </w:p>
          <w:p w14:paraId="1248A560">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snapToGrid w:val="0"/>
                <w:color w:val="auto"/>
                <w:kern w:val="0"/>
                <w:lang w:val="en-US" w:eastAsia="zh-CN"/>
              </w:rPr>
            </w:pPr>
            <w:r>
              <w:rPr>
                <w:rFonts w:hint="eastAsia" w:ascii="Times New Roman" w:hAnsi="Times New Roman" w:eastAsia="宋体" w:cs="宋体"/>
                <w:caps w:val="0"/>
                <w:smallCaps w:val="0"/>
                <w:snapToGrid w:val="0"/>
                <w:color w:val="auto"/>
                <w:kern w:val="0"/>
                <w:lang w:val="en-US" w:eastAsia="zh-CN"/>
              </w:rPr>
              <w:t>由于管沟挖深较大，管沟内易积存渗水透水，拟采取机泵明排降水。</w:t>
            </w:r>
          </w:p>
          <w:p w14:paraId="0D6C19E2">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snapToGrid w:val="0"/>
                <w:color w:val="auto"/>
                <w:kern w:val="0"/>
                <w:lang w:val="en-US" w:eastAsia="zh-CN"/>
              </w:rPr>
            </w:pPr>
            <w:r>
              <w:rPr>
                <w:rFonts w:hint="eastAsia" w:ascii="Times New Roman" w:hAnsi="Times New Roman" w:eastAsia="宋体" w:cs="宋体"/>
                <w:caps w:val="0"/>
                <w:smallCaps w:val="0"/>
                <w:snapToGrid w:val="0"/>
                <w:color w:val="auto"/>
                <w:kern w:val="0"/>
                <w:lang w:val="en-US" w:eastAsia="zh-CN"/>
              </w:rPr>
              <w:t>本工程河流管沟开挖及管道组装建议在枯水季节（枯水期为11月～次年2月）进行，采用围堰导流挖沟法方式进行施工，穿越施工结束后，应及时恢复河道。</w:t>
            </w:r>
          </w:p>
          <w:p w14:paraId="5D3CF5D5">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宋体"/>
                <w:caps w:val="0"/>
                <w:smallCaps w:val="0"/>
                <w:snapToGrid w:val="0"/>
                <w:color w:val="auto"/>
                <w:kern w:val="0"/>
                <w:lang w:val="en-US" w:eastAsia="zh-CN"/>
              </w:rPr>
            </w:pPr>
            <w:r>
              <w:rPr>
                <w:rFonts w:hint="eastAsia" w:ascii="Times New Roman" w:hAnsi="Times New Roman" w:eastAsia="宋体" w:cs="宋体"/>
                <w:caps w:val="0"/>
                <w:smallCaps w:val="0"/>
                <w:snapToGrid w:val="0"/>
                <w:color w:val="auto"/>
                <w:kern w:val="0"/>
                <w:lang w:val="en-US" w:eastAsia="zh-CN"/>
              </w:rPr>
              <w:t>围堰形式可以根据施工期间河水流速及水位高度情况，可采用袋装土梯形围堰，便于施工和河道恢复。围堰高度根据施工期水位确定，围堰高度应高出施工期水面1m以上；围堰宽度考虑梯形袋装土施工，迎水面、背水面边坡比均选1：1，围堰顶宽2.0m。考虑草袋防渗效果较差，建议增加防渗布防渗措施。防渗布根据围堰迎水面尺寸设置，长度与围堰迎水面长度一致。</w:t>
            </w:r>
          </w:p>
          <w:p w14:paraId="70DF4A68">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aps w:val="0"/>
                <w:smallCaps w:val="0"/>
                <w:color w:val="auto"/>
              </w:rPr>
            </w:pPr>
            <w:r>
              <w:rPr>
                <w:rFonts w:hint="eastAsia" w:ascii="Times New Roman" w:hAnsi="Times New Roman" w:eastAsia="宋体" w:cs="宋体"/>
                <w:caps w:val="0"/>
                <w:smallCaps w:val="0"/>
                <w:snapToGrid w:val="0"/>
                <w:color w:val="auto"/>
                <w:kern w:val="0"/>
                <w:lang w:val="en-US" w:eastAsia="zh-CN"/>
              </w:rPr>
              <w:t>管道就位时在管沟外组装焊接，清管试压合格后，吊装管道下沟，但应注意土体稳定性和机具、人身安全，施工单位应根据实际情况做好相应的边坡支护措施。</w:t>
            </w:r>
          </w:p>
        </w:tc>
        <w:tc>
          <w:tcPr>
            <w:tcW w:w="2396" w:type="dxa"/>
            <w:tcBorders>
              <w:top w:val="single" w:color="auto" w:sz="4" w:space="0"/>
              <w:left w:val="nil"/>
              <w:bottom w:val="single" w:color="auto" w:sz="4" w:space="0"/>
              <w:right w:val="single" w:color="auto" w:sz="4" w:space="0"/>
            </w:tcBorders>
            <w:noWrap w:val="0"/>
            <w:vAlign w:val="center"/>
          </w:tcPr>
          <w:p w14:paraId="386B6E9E">
            <w:pPr>
              <w:keepNext w:val="0"/>
              <w:keepLines w:val="0"/>
              <w:pageBreakBefore w:val="0"/>
              <w:kinsoku/>
              <w:wordWrap/>
              <w:overflowPunct/>
              <w:topLinePunct w:val="0"/>
              <w:bidi w:val="0"/>
              <w:snapToGrid/>
              <w:spacing w:line="260" w:lineRule="exact"/>
              <w:textAlignment w:val="auto"/>
              <w:rPr>
                <w:rFonts w:hint="default"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该工程管道埋深在冲刷线以下1.0m，对小型沟渠穿越，管顶埋深不小于2.5m，并采用混凝土连续覆盖</w:t>
            </w:r>
            <w:r>
              <w:rPr>
                <w:rFonts w:ascii="Times New Roman" w:hAnsi="Times New Roman" w:eastAsia="宋体"/>
                <w:caps w:val="0"/>
                <w:smallCaps w:val="0"/>
                <w:color w:val="auto"/>
                <w:sz w:val="21"/>
                <w:szCs w:val="21"/>
              </w:rPr>
              <w:t>。</w:t>
            </w:r>
            <w:r>
              <w:rPr>
                <w:rFonts w:hint="eastAsia" w:ascii="Times New Roman" w:hAnsi="Times New Roman" w:eastAsia="宋体"/>
                <w:caps w:val="0"/>
                <w:smallCaps w:val="0"/>
                <w:color w:val="auto"/>
                <w:sz w:val="21"/>
                <w:szCs w:val="21"/>
                <w:lang w:val="en-US" w:eastAsia="zh-CN"/>
              </w:rPr>
              <w:t>根据设计要求进行施工。</w:t>
            </w:r>
          </w:p>
        </w:tc>
        <w:tc>
          <w:tcPr>
            <w:tcW w:w="827" w:type="dxa"/>
            <w:tcBorders>
              <w:top w:val="single" w:color="auto" w:sz="4" w:space="0"/>
              <w:left w:val="nil"/>
              <w:bottom w:val="single" w:color="auto" w:sz="4" w:space="0"/>
              <w:right w:val="single" w:color="auto" w:sz="12" w:space="0"/>
            </w:tcBorders>
            <w:noWrap w:val="0"/>
            <w:vAlign w:val="center"/>
          </w:tcPr>
          <w:p w14:paraId="7FD6D0B1">
            <w:pPr>
              <w:keepNext w:val="0"/>
              <w:keepLines w:val="0"/>
              <w:pageBreakBefore w:val="0"/>
              <w:kinsoku/>
              <w:wordWrap/>
              <w:overflowPunct/>
              <w:topLinePunct w:val="0"/>
              <w:bidi w:val="0"/>
              <w:snapToGrid/>
              <w:spacing w:line="260" w:lineRule="exact"/>
              <w:jc w:val="center"/>
              <w:textAlignment w:val="auto"/>
              <w:rPr>
                <w:rFonts w:hint="default"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采纳</w:t>
            </w:r>
          </w:p>
        </w:tc>
      </w:tr>
      <w:tr w14:paraId="02A4A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tcBorders>
              <w:top w:val="single" w:color="auto" w:sz="4" w:space="0"/>
              <w:left w:val="single" w:color="auto" w:sz="12" w:space="0"/>
              <w:bottom w:val="single" w:color="auto" w:sz="4" w:space="0"/>
              <w:right w:val="single" w:color="auto" w:sz="4" w:space="0"/>
            </w:tcBorders>
            <w:noWrap w:val="0"/>
            <w:vAlign w:val="center"/>
          </w:tcPr>
          <w:p w14:paraId="3E439A6B">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b/>
                <w:bCs/>
                <w:caps w:val="0"/>
                <w:smallCaps w:val="0"/>
                <w:color w:val="auto"/>
                <w:kern w:val="0"/>
                <w:sz w:val="21"/>
                <w:szCs w:val="21"/>
              </w:rPr>
            </w:pPr>
            <w:r>
              <w:rPr>
                <w:rFonts w:ascii="Times New Roman" w:hAnsi="Times New Roman" w:eastAsia="宋体"/>
                <w:b/>
                <w:bCs/>
                <w:caps w:val="0"/>
                <w:smallCaps w:val="0"/>
                <w:color w:val="auto"/>
                <w:kern w:val="0"/>
                <w:sz w:val="21"/>
                <w:szCs w:val="21"/>
              </w:rPr>
              <w:t>地震</w:t>
            </w:r>
          </w:p>
        </w:tc>
        <w:tc>
          <w:tcPr>
            <w:tcW w:w="5282" w:type="dxa"/>
            <w:tcBorders>
              <w:top w:val="single" w:color="auto" w:sz="4" w:space="0"/>
              <w:left w:val="nil"/>
              <w:bottom w:val="single" w:color="auto" w:sz="4" w:space="0"/>
              <w:right w:val="single" w:color="auto" w:sz="4" w:space="0"/>
            </w:tcBorders>
            <w:noWrap w:val="0"/>
            <w:vAlign w:val="center"/>
          </w:tcPr>
          <w:p w14:paraId="70D6275F">
            <w:pPr>
              <w:keepNext w:val="0"/>
              <w:keepLines w:val="0"/>
              <w:pageBreakBefore w:val="0"/>
              <w:kinsoku/>
              <w:wordWrap/>
              <w:overflowPunct/>
              <w:topLinePunct w:val="0"/>
              <w:autoSpaceDE w:val="0"/>
              <w:autoSpaceDN w:val="0"/>
              <w:bidi w:val="0"/>
              <w:adjustRightInd w:val="0"/>
              <w:snapToGrid/>
              <w:spacing w:line="260" w:lineRule="exact"/>
              <w:textAlignment w:val="auto"/>
              <w:rPr>
                <w:rFonts w:ascii="Times New Roman" w:hAnsi="Times New Roman" w:eastAsia="宋体"/>
                <w:caps w:val="0"/>
                <w:smallCaps w:val="0"/>
                <w:color w:val="auto"/>
                <w:sz w:val="21"/>
                <w:szCs w:val="21"/>
              </w:rPr>
            </w:pPr>
            <w:r>
              <w:rPr>
                <w:rFonts w:hint="eastAsia" w:ascii="Times New Roman" w:hAnsi="Times New Roman" w:eastAsia="宋体"/>
                <w:caps w:val="0"/>
                <w:smallCaps w:val="0"/>
                <w:color w:val="auto"/>
                <w:sz w:val="21"/>
                <w:szCs w:val="21"/>
                <w:lang w:val="en-US" w:eastAsia="zh-CN"/>
              </w:rPr>
              <w:t>按照《油气输送管道线路工程抗震技术规范》（GB50470-2017）的规定，应对位于设计地震动峰值加速度大于或等于0.2g地区的管道进行抗震校核。管道沿线所经过地区设计地震动峰值加速度值为0.05g和0.1g。因此，该工程管道不进行管道抗震校核。</w:t>
            </w:r>
          </w:p>
        </w:tc>
        <w:tc>
          <w:tcPr>
            <w:tcW w:w="2396" w:type="dxa"/>
            <w:tcBorders>
              <w:top w:val="single" w:color="auto" w:sz="4" w:space="0"/>
              <w:left w:val="nil"/>
              <w:bottom w:val="single" w:color="auto" w:sz="4" w:space="0"/>
              <w:right w:val="single" w:color="auto" w:sz="4" w:space="0"/>
            </w:tcBorders>
            <w:noWrap w:val="0"/>
            <w:vAlign w:val="center"/>
          </w:tcPr>
          <w:p w14:paraId="0019A771">
            <w:pPr>
              <w:keepNext w:val="0"/>
              <w:keepLines w:val="0"/>
              <w:pageBreakBefore w:val="0"/>
              <w:kinsoku/>
              <w:wordWrap/>
              <w:overflowPunct/>
              <w:topLinePunct w:val="0"/>
              <w:bidi w:val="0"/>
              <w:snapToGrid/>
              <w:spacing w:line="260" w:lineRule="exact"/>
              <w:textAlignment w:val="auto"/>
              <w:rPr>
                <w:rFonts w:ascii="Times New Roman" w:hAnsi="Times New Roman" w:eastAsia="宋体"/>
                <w:caps w:val="0"/>
                <w:smallCaps w:val="0"/>
                <w:color w:val="auto"/>
                <w:sz w:val="21"/>
                <w:szCs w:val="21"/>
              </w:rPr>
            </w:pPr>
            <w:r>
              <w:rPr>
                <w:rFonts w:hint="eastAsia" w:ascii="Times New Roman" w:hAnsi="Times New Roman" w:eastAsia="宋体"/>
                <w:caps w:val="0"/>
                <w:smallCaps w:val="0"/>
                <w:color w:val="auto"/>
                <w:sz w:val="21"/>
                <w:szCs w:val="21"/>
                <w:lang w:val="en-US" w:eastAsia="zh-CN"/>
              </w:rPr>
              <w:t>未</w:t>
            </w:r>
            <w:r>
              <w:rPr>
                <w:rFonts w:ascii="Times New Roman" w:hAnsi="Times New Roman" w:eastAsia="宋体"/>
                <w:caps w:val="0"/>
                <w:smallCaps w:val="0"/>
                <w:color w:val="auto"/>
                <w:sz w:val="21"/>
                <w:szCs w:val="21"/>
              </w:rPr>
              <w:t>进行抗震校核。</w:t>
            </w:r>
          </w:p>
        </w:tc>
        <w:tc>
          <w:tcPr>
            <w:tcW w:w="827" w:type="dxa"/>
            <w:tcBorders>
              <w:top w:val="single" w:color="auto" w:sz="4" w:space="0"/>
              <w:left w:val="nil"/>
              <w:bottom w:val="single" w:color="auto" w:sz="4" w:space="0"/>
              <w:right w:val="single" w:color="auto" w:sz="12" w:space="0"/>
            </w:tcBorders>
            <w:noWrap w:val="0"/>
            <w:vAlign w:val="center"/>
          </w:tcPr>
          <w:p w14:paraId="565E6BD5">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caps w:val="0"/>
                <w:smallCaps w:val="0"/>
                <w:color w:val="auto"/>
                <w:sz w:val="21"/>
                <w:szCs w:val="21"/>
              </w:rPr>
            </w:pPr>
            <w:r>
              <w:rPr>
                <w:rFonts w:ascii="Times New Roman" w:hAnsi="Times New Roman" w:eastAsia="宋体"/>
                <w:caps w:val="0"/>
                <w:smallCaps w:val="0"/>
                <w:color w:val="auto"/>
                <w:sz w:val="21"/>
                <w:szCs w:val="21"/>
              </w:rPr>
              <w:t>采纳</w:t>
            </w:r>
          </w:p>
        </w:tc>
      </w:tr>
      <w:tr w14:paraId="005F2B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1" w:type="dxa"/>
            <w:gridSpan w:val="4"/>
            <w:tcBorders>
              <w:top w:val="single" w:color="auto" w:sz="4" w:space="0"/>
              <w:left w:val="single" w:color="auto" w:sz="12" w:space="0"/>
              <w:bottom w:val="single" w:color="auto" w:sz="4" w:space="0"/>
              <w:right w:val="single" w:color="auto" w:sz="12" w:space="0"/>
            </w:tcBorders>
            <w:noWrap w:val="0"/>
            <w:vAlign w:val="center"/>
          </w:tcPr>
          <w:p w14:paraId="11F510B6">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caps w:val="0"/>
                <w:smallCaps w:val="0"/>
                <w:color w:val="auto"/>
                <w:sz w:val="21"/>
                <w:szCs w:val="21"/>
              </w:rPr>
            </w:pPr>
            <w:r>
              <w:rPr>
                <w:rFonts w:hint="eastAsia" w:ascii="Times New Roman" w:hAnsi="Times New Roman" w:eastAsia="宋体" w:cs="Times New Roman"/>
                <w:b/>
                <w:bCs/>
                <w:caps w:val="0"/>
                <w:smallCaps w:val="0"/>
                <w:color w:val="auto"/>
                <w:sz w:val="21"/>
                <w:szCs w:val="21"/>
                <w:lang w:val="en-US" w:eastAsia="zh-CN"/>
              </w:rPr>
              <w:t>站场工程</w:t>
            </w:r>
          </w:p>
        </w:tc>
      </w:tr>
      <w:tr w14:paraId="1AF758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tcBorders>
              <w:top w:val="single" w:color="auto" w:sz="4" w:space="0"/>
              <w:left w:val="single" w:color="auto" w:sz="12" w:space="0"/>
              <w:bottom w:val="single" w:color="auto" w:sz="4" w:space="0"/>
              <w:right w:val="single" w:color="auto" w:sz="4" w:space="0"/>
            </w:tcBorders>
            <w:noWrap w:val="0"/>
            <w:vAlign w:val="center"/>
          </w:tcPr>
          <w:p w14:paraId="4C59BCE9">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b/>
                <w:bCs/>
                <w:caps w:val="0"/>
                <w:smallCaps w:val="0"/>
                <w:color w:val="auto"/>
                <w:kern w:val="0"/>
                <w:sz w:val="21"/>
                <w:szCs w:val="21"/>
                <w:lang w:val="en-US" w:eastAsia="zh-CN"/>
              </w:rPr>
            </w:pPr>
            <w:r>
              <w:rPr>
                <w:rFonts w:hint="eastAsia" w:ascii="Times New Roman" w:hAnsi="Times New Roman" w:eastAsia="宋体"/>
                <w:b/>
                <w:bCs/>
                <w:caps w:val="0"/>
                <w:smallCaps w:val="0"/>
                <w:color w:val="auto"/>
                <w:kern w:val="0"/>
                <w:sz w:val="21"/>
                <w:szCs w:val="21"/>
                <w:lang w:val="en-US" w:eastAsia="zh-CN"/>
              </w:rPr>
              <w:t>工艺</w:t>
            </w:r>
          </w:p>
          <w:p w14:paraId="440EFC39">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b/>
                <w:bCs/>
                <w:caps w:val="0"/>
                <w:smallCaps w:val="0"/>
                <w:color w:val="auto"/>
                <w:kern w:val="0"/>
                <w:sz w:val="21"/>
                <w:szCs w:val="21"/>
              </w:rPr>
            </w:pPr>
            <w:r>
              <w:rPr>
                <w:rFonts w:hint="eastAsia" w:ascii="Times New Roman" w:hAnsi="Times New Roman" w:eastAsia="宋体"/>
                <w:b/>
                <w:bCs/>
                <w:caps w:val="0"/>
                <w:smallCaps w:val="0"/>
                <w:color w:val="auto"/>
                <w:kern w:val="0"/>
                <w:sz w:val="21"/>
                <w:szCs w:val="21"/>
                <w:lang w:val="en-US" w:eastAsia="zh-CN"/>
              </w:rPr>
              <w:t>方案</w:t>
            </w:r>
          </w:p>
        </w:tc>
        <w:tc>
          <w:tcPr>
            <w:tcW w:w="5282" w:type="dxa"/>
            <w:tcBorders>
              <w:top w:val="single" w:color="auto" w:sz="4" w:space="0"/>
              <w:left w:val="nil"/>
              <w:bottom w:val="single" w:color="auto" w:sz="4" w:space="0"/>
              <w:right w:val="single" w:color="auto" w:sz="4" w:space="0"/>
            </w:tcBorders>
            <w:noWrap w:val="0"/>
            <w:vAlign w:val="center"/>
          </w:tcPr>
          <w:p w14:paraId="7A165D97">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本改造利用原预留分输接口为下游泰达祥符分输站分输，原编号1103预留分输手动球阀改造为气液联动球阀，阀后管道穿墙引出阀室外，并设置绝缘接头一只，管道引出阀室外3m处与站外管道接管。改造后的气液联动球阀与祥符阀室的连接方式为法兰连接。</w:t>
            </w:r>
          </w:p>
          <w:p w14:paraId="7A09A4C8">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改造部分设计参数：</w:t>
            </w:r>
          </w:p>
          <w:p w14:paraId="239FEEDF">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1）本次改造设计分输输量：60×104Nm3/d。</w:t>
            </w:r>
          </w:p>
          <w:p w14:paraId="6CB166ED">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2）设计压力：6.3MPa（同原站设计压力）；</w:t>
            </w:r>
          </w:p>
          <w:p w14:paraId="0EC74F67">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3）设计温度：0-60℃</w:t>
            </w:r>
          </w:p>
          <w:p w14:paraId="10FE9B97">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4)输送介质：净化天然气。</w:t>
            </w:r>
          </w:p>
        </w:tc>
        <w:tc>
          <w:tcPr>
            <w:tcW w:w="2396" w:type="dxa"/>
            <w:tcBorders>
              <w:top w:val="single" w:color="auto" w:sz="4" w:space="0"/>
              <w:left w:val="nil"/>
              <w:bottom w:val="single" w:color="auto" w:sz="4" w:space="0"/>
              <w:right w:val="single" w:color="auto" w:sz="4" w:space="0"/>
            </w:tcBorders>
            <w:noWrap w:val="0"/>
            <w:vAlign w:val="center"/>
          </w:tcPr>
          <w:p w14:paraId="3390068F">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s="Times New Roman"/>
                <w:caps w:val="0"/>
                <w:smallCaps w:val="0"/>
                <w:color w:val="auto"/>
                <w:sz w:val="21"/>
                <w:szCs w:val="21"/>
                <w:lang w:val="en-US" w:eastAsia="zh-CN"/>
              </w:rPr>
            </w:pPr>
            <w:r>
              <w:rPr>
                <w:rFonts w:hint="eastAsia" w:ascii="Times New Roman" w:hAnsi="Times New Roman" w:eastAsia="宋体" w:cs="Times New Roman"/>
                <w:caps w:val="0"/>
                <w:smallCaps w:val="0"/>
                <w:color w:val="auto"/>
                <w:sz w:val="21"/>
                <w:szCs w:val="21"/>
                <w:lang w:val="en-US" w:eastAsia="zh-CN"/>
              </w:rPr>
              <w:t>增加气液联动执行机构，改造为气液联动阀，连接方式采用法兰连接。</w:t>
            </w:r>
          </w:p>
          <w:p w14:paraId="4885D918">
            <w:pPr>
              <w:keepNext w:val="0"/>
              <w:keepLines w:val="0"/>
              <w:pageBreakBefore w:val="0"/>
              <w:kinsoku/>
              <w:wordWrap/>
              <w:overflowPunct/>
              <w:topLinePunct w:val="0"/>
              <w:bidi w:val="0"/>
              <w:snapToGrid/>
              <w:spacing w:line="260" w:lineRule="exact"/>
              <w:textAlignment w:val="auto"/>
              <w:rPr>
                <w:rFonts w:hint="eastAsia"/>
                <w:color w:val="auto"/>
                <w:lang w:val="en-US" w:eastAsia="zh-CN"/>
              </w:rPr>
            </w:pPr>
            <w:r>
              <w:rPr>
                <w:rFonts w:hint="eastAsia" w:ascii="Times New Roman" w:hAnsi="Times New Roman" w:eastAsia="宋体" w:cs="Times New Roman"/>
                <w:caps w:val="0"/>
                <w:smallCaps w:val="0"/>
                <w:color w:val="auto"/>
                <w:sz w:val="21"/>
                <w:szCs w:val="21"/>
                <w:lang w:val="en-US" w:eastAsia="zh-CN"/>
              </w:rPr>
              <w:t>现场工艺参数与设计一致。</w:t>
            </w:r>
          </w:p>
        </w:tc>
        <w:tc>
          <w:tcPr>
            <w:tcW w:w="827" w:type="dxa"/>
            <w:tcBorders>
              <w:top w:val="single" w:color="auto" w:sz="4" w:space="0"/>
              <w:left w:val="nil"/>
              <w:bottom w:val="single" w:color="auto" w:sz="4" w:space="0"/>
              <w:right w:val="single" w:color="auto" w:sz="12" w:space="0"/>
            </w:tcBorders>
            <w:noWrap w:val="0"/>
            <w:vAlign w:val="center"/>
          </w:tcPr>
          <w:p w14:paraId="050B5E2A">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caps w:val="0"/>
                <w:smallCaps w:val="0"/>
                <w:color w:val="auto"/>
                <w:sz w:val="21"/>
                <w:szCs w:val="21"/>
              </w:rPr>
            </w:pPr>
            <w:r>
              <w:rPr>
                <w:rFonts w:ascii="Times New Roman" w:hAnsi="Times New Roman" w:eastAsia="宋体"/>
                <w:caps w:val="0"/>
                <w:smallCaps w:val="0"/>
                <w:color w:val="auto"/>
                <w:sz w:val="21"/>
                <w:szCs w:val="21"/>
              </w:rPr>
              <w:t>采纳</w:t>
            </w:r>
          </w:p>
        </w:tc>
      </w:tr>
      <w:tr w14:paraId="18918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tcBorders>
              <w:top w:val="single" w:color="auto" w:sz="4" w:space="0"/>
              <w:left w:val="single" w:color="auto" w:sz="12" w:space="0"/>
              <w:bottom w:val="single" w:color="auto" w:sz="4" w:space="0"/>
              <w:right w:val="single" w:color="auto" w:sz="4" w:space="0"/>
            </w:tcBorders>
            <w:noWrap w:val="0"/>
            <w:vAlign w:val="center"/>
          </w:tcPr>
          <w:p w14:paraId="3518922C">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b/>
                <w:bCs/>
                <w:caps w:val="0"/>
                <w:smallCaps w:val="0"/>
                <w:color w:val="auto"/>
                <w:kern w:val="0"/>
                <w:sz w:val="21"/>
                <w:szCs w:val="21"/>
              </w:rPr>
            </w:pPr>
            <w:r>
              <w:rPr>
                <w:rFonts w:hint="eastAsia" w:ascii="Times New Roman" w:hAnsi="Times New Roman" w:eastAsia="宋体"/>
                <w:b/>
                <w:bCs/>
                <w:caps w:val="0"/>
                <w:smallCaps w:val="0"/>
                <w:color w:val="auto"/>
                <w:kern w:val="0"/>
                <w:sz w:val="21"/>
                <w:szCs w:val="21"/>
                <w:lang w:val="en-US" w:eastAsia="zh-CN"/>
              </w:rPr>
              <w:t>设备及管道</w:t>
            </w:r>
          </w:p>
        </w:tc>
        <w:tc>
          <w:tcPr>
            <w:tcW w:w="5282" w:type="dxa"/>
            <w:tcBorders>
              <w:top w:val="single" w:color="auto" w:sz="4" w:space="0"/>
              <w:left w:val="nil"/>
              <w:bottom w:val="single" w:color="auto" w:sz="4" w:space="0"/>
              <w:right w:val="single" w:color="auto" w:sz="4" w:space="0"/>
            </w:tcBorders>
            <w:noWrap w:val="0"/>
            <w:vAlign w:val="center"/>
          </w:tcPr>
          <w:p w14:paraId="38ACC99F">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本工程采用的主要工艺设备包括：气液联动球阀、智能压力变送器。</w:t>
            </w:r>
          </w:p>
          <w:p w14:paraId="792CBAD6">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气液联动球阀阀门的选择根据设备处理量、操作压力、站内管线经济流速等计算后，并根据设备所处位置及承担的作用综合确定。设备选型尽量选用国产设备，国产设备达不到要求才选用进口设备。本工程应选用经过生产实践考验、可靠的产品，设备供应商应具有良好的售后服务和维修能力。</w:t>
            </w:r>
          </w:p>
        </w:tc>
        <w:tc>
          <w:tcPr>
            <w:tcW w:w="2396" w:type="dxa"/>
            <w:tcBorders>
              <w:top w:val="single" w:color="auto" w:sz="4" w:space="0"/>
              <w:left w:val="nil"/>
              <w:bottom w:val="single" w:color="auto" w:sz="4" w:space="0"/>
              <w:right w:val="single" w:color="auto" w:sz="4" w:space="0"/>
            </w:tcBorders>
            <w:noWrap w:val="0"/>
            <w:vAlign w:val="center"/>
          </w:tcPr>
          <w:p w14:paraId="1F9F90F8">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按要求进行设备选型，选用的气液联动球阀、智能压力变送器可满足工艺需求。</w:t>
            </w:r>
          </w:p>
        </w:tc>
        <w:tc>
          <w:tcPr>
            <w:tcW w:w="827" w:type="dxa"/>
            <w:tcBorders>
              <w:top w:val="single" w:color="auto" w:sz="4" w:space="0"/>
              <w:left w:val="nil"/>
              <w:bottom w:val="single" w:color="auto" w:sz="4" w:space="0"/>
              <w:right w:val="single" w:color="auto" w:sz="12" w:space="0"/>
            </w:tcBorders>
            <w:noWrap w:val="0"/>
            <w:vAlign w:val="center"/>
          </w:tcPr>
          <w:p w14:paraId="1165A3F6">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caps w:val="0"/>
                <w:smallCaps w:val="0"/>
                <w:color w:val="auto"/>
                <w:sz w:val="21"/>
                <w:szCs w:val="21"/>
              </w:rPr>
            </w:pPr>
            <w:r>
              <w:rPr>
                <w:rFonts w:ascii="Times New Roman" w:hAnsi="Times New Roman" w:eastAsia="宋体"/>
                <w:caps w:val="0"/>
                <w:smallCaps w:val="0"/>
                <w:color w:val="auto"/>
                <w:sz w:val="21"/>
                <w:szCs w:val="21"/>
              </w:rPr>
              <w:t>采纳</w:t>
            </w:r>
          </w:p>
        </w:tc>
      </w:tr>
      <w:tr w14:paraId="4BE0F7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1" w:type="dxa"/>
            <w:gridSpan w:val="4"/>
            <w:tcBorders>
              <w:top w:val="single" w:color="auto" w:sz="4" w:space="0"/>
              <w:left w:val="single" w:color="auto" w:sz="12" w:space="0"/>
              <w:bottom w:val="single" w:color="auto" w:sz="4" w:space="0"/>
              <w:right w:val="single" w:color="auto" w:sz="12" w:space="0"/>
            </w:tcBorders>
            <w:noWrap w:val="0"/>
            <w:vAlign w:val="center"/>
          </w:tcPr>
          <w:p w14:paraId="73EC79BE">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b/>
                <w:bCs/>
                <w:caps w:val="0"/>
                <w:smallCaps w:val="0"/>
                <w:color w:val="auto"/>
                <w:sz w:val="21"/>
                <w:szCs w:val="21"/>
                <w:lang w:val="en-US" w:eastAsia="zh-CN"/>
              </w:rPr>
            </w:pPr>
            <w:r>
              <w:rPr>
                <w:rFonts w:hint="eastAsia" w:ascii="Times New Roman" w:hAnsi="Times New Roman" w:eastAsia="宋体"/>
                <w:b/>
                <w:bCs/>
                <w:caps w:val="0"/>
                <w:smallCaps w:val="0"/>
                <w:color w:val="auto"/>
                <w:sz w:val="21"/>
                <w:szCs w:val="21"/>
                <w:lang w:val="en-US" w:eastAsia="zh-CN"/>
              </w:rPr>
              <w:t>工艺系统</w:t>
            </w:r>
          </w:p>
        </w:tc>
      </w:tr>
      <w:tr w14:paraId="611845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vMerge w:val="restart"/>
            <w:tcBorders>
              <w:top w:val="nil"/>
              <w:left w:val="single" w:color="auto" w:sz="12" w:space="0"/>
              <w:bottom w:val="single" w:color="auto" w:sz="4" w:space="0"/>
              <w:right w:val="single" w:color="auto" w:sz="4" w:space="0"/>
            </w:tcBorders>
            <w:noWrap w:val="0"/>
            <w:vAlign w:val="center"/>
          </w:tcPr>
          <w:p w14:paraId="2E2BC141">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caps w:val="0"/>
                <w:smallCaps w:val="0"/>
                <w:color w:val="auto"/>
                <w:kern w:val="0"/>
                <w:sz w:val="21"/>
                <w:szCs w:val="21"/>
              </w:rPr>
            </w:pPr>
            <w:r>
              <w:rPr>
                <w:rFonts w:ascii="Times New Roman" w:hAnsi="Times New Roman" w:eastAsia="宋体"/>
                <w:b/>
                <w:bCs/>
                <w:caps w:val="0"/>
                <w:smallCaps w:val="0"/>
                <w:color w:val="auto"/>
                <w:kern w:val="0"/>
                <w:sz w:val="21"/>
                <w:szCs w:val="21"/>
              </w:rPr>
              <w:t>通信</w:t>
            </w:r>
          </w:p>
        </w:tc>
        <w:tc>
          <w:tcPr>
            <w:tcW w:w="5282" w:type="dxa"/>
            <w:tcBorders>
              <w:top w:val="single" w:color="auto" w:sz="4" w:space="0"/>
              <w:left w:val="nil"/>
              <w:bottom w:val="single" w:color="auto" w:sz="4" w:space="0"/>
              <w:right w:val="single" w:color="auto" w:sz="4" w:space="0"/>
            </w:tcBorders>
            <w:noWrap w:val="0"/>
            <w:vAlign w:val="center"/>
          </w:tcPr>
          <w:p w14:paraId="247242E7">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b/>
                <w:bCs/>
                <w:caps w:val="0"/>
                <w:smallCaps w:val="0"/>
                <w:color w:val="auto"/>
                <w:sz w:val="21"/>
                <w:szCs w:val="21"/>
              </w:rPr>
            </w:pPr>
            <w:r>
              <w:rPr>
                <w:rFonts w:hint="eastAsia" w:ascii="Times New Roman" w:hAnsi="Times New Roman" w:eastAsia="宋体"/>
                <w:b/>
                <w:bCs/>
                <w:caps w:val="0"/>
                <w:smallCaps w:val="0"/>
                <w:color w:val="auto"/>
                <w:sz w:val="21"/>
                <w:szCs w:val="21"/>
              </w:rPr>
              <w:t>数据传输</w:t>
            </w:r>
          </w:p>
          <w:p w14:paraId="7F7867A9">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b w:val="0"/>
                <w:bCs w:val="0"/>
                <w:caps w:val="0"/>
                <w:smallCaps w:val="0"/>
                <w:color w:val="auto"/>
                <w:sz w:val="21"/>
                <w:szCs w:val="21"/>
                <w:lang w:val="en-US" w:eastAsia="zh-CN"/>
              </w:rPr>
            </w:pPr>
            <w:r>
              <w:rPr>
                <w:rFonts w:hint="eastAsia" w:ascii="Times New Roman" w:hAnsi="Times New Roman" w:eastAsia="宋体" w:cs="Times New Roman"/>
                <w:b w:val="0"/>
                <w:bCs w:val="0"/>
                <w:caps w:val="0"/>
                <w:smallCaps w:val="0"/>
                <w:color w:val="auto"/>
                <w:sz w:val="21"/>
                <w:szCs w:val="21"/>
                <w:lang w:val="en-US" w:eastAsia="zh-CN"/>
              </w:rPr>
              <w:t>本工程新建管道通信线路输气管道同沟敷设32芯G.652光缆一条，全线采用硅芯管（φ40/33）保护。</w:t>
            </w:r>
          </w:p>
          <w:p w14:paraId="4F620A90">
            <w:pPr>
              <w:keepNext w:val="0"/>
              <w:keepLines w:val="0"/>
              <w:pageBreakBefore w:val="0"/>
              <w:kinsoku/>
              <w:wordWrap/>
              <w:overflowPunct/>
              <w:topLinePunct w:val="0"/>
              <w:autoSpaceDE w:val="0"/>
              <w:autoSpaceDN w:val="0"/>
              <w:bidi w:val="0"/>
              <w:adjustRightInd w:val="0"/>
              <w:snapToGrid/>
              <w:spacing w:line="260" w:lineRule="exact"/>
              <w:textAlignment w:val="auto"/>
              <w:rPr>
                <w:color w:val="auto"/>
              </w:rPr>
            </w:pPr>
            <w:r>
              <w:rPr>
                <w:rFonts w:hint="eastAsia" w:ascii="Times New Roman" w:hAnsi="Times New Roman" w:eastAsia="宋体" w:cs="Times New Roman"/>
                <w:b w:val="0"/>
                <w:bCs w:val="0"/>
                <w:caps w:val="0"/>
                <w:smallCaps w:val="0"/>
                <w:color w:val="auto"/>
                <w:sz w:val="21"/>
                <w:szCs w:val="21"/>
                <w:lang w:val="en-US" w:eastAsia="zh-CN"/>
              </w:rPr>
              <w:t>本工程祥符阀室改造新增数据上传至高安站，再由高安站上传至南昌站和江西省天然气公司调度中心进行统一管理。阀室去下游泰达祥符门站管线将新增</w:t>
            </w:r>
            <w:r>
              <w:rPr>
                <w:rFonts w:hint="default" w:ascii="Times New Roman" w:hAnsi="Times New Roman" w:eastAsia="宋体" w:cs="Times New Roman"/>
                <w:b w:val="0"/>
                <w:bCs w:val="0"/>
                <w:caps w:val="0"/>
                <w:smallCaps w:val="0"/>
                <w:color w:val="auto"/>
                <w:sz w:val="21"/>
                <w:szCs w:val="21"/>
                <w:lang w:val="en-US" w:eastAsia="zh-CN"/>
              </w:rPr>
              <w:t>1</w:t>
            </w:r>
            <w:r>
              <w:rPr>
                <w:rFonts w:hint="eastAsia" w:ascii="Times New Roman" w:hAnsi="Times New Roman" w:eastAsia="宋体" w:cs="Times New Roman"/>
                <w:b w:val="0"/>
                <w:bCs w:val="0"/>
                <w:caps w:val="0"/>
                <w:smallCaps w:val="0"/>
                <w:color w:val="auto"/>
                <w:sz w:val="21"/>
                <w:szCs w:val="21"/>
                <w:lang w:val="en-US" w:eastAsia="zh-CN"/>
              </w:rPr>
              <w:t>套压力表</w:t>
            </w:r>
            <w:r>
              <w:rPr>
                <w:rFonts w:hint="default" w:ascii="Times New Roman" w:hAnsi="Times New Roman" w:eastAsia="宋体" w:cs="Times New Roman"/>
                <w:b w:val="0"/>
                <w:bCs w:val="0"/>
                <w:caps w:val="0"/>
                <w:smallCaps w:val="0"/>
                <w:color w:val="auto"/>
                <w:sz w:val="21"/>
                <w:szCs w:val="21"/>
                <w:lang w:val="en-US" w:eastAsia="zh-CN"/>
              </w:rPr>
              <w:t>/</w:t>
            </w:r>
            <w:r>
              <w:rPr>
                <w:rFonts w:hint="eastAsia" w:ascii="Times New Roman" w:hAnsi="Times New Roman" w:eastAsia="宋体" w:cs="Times New Roman"/>
                <w:b w:val="0"/>
                <w:bCs w:val="0"/>
                <w:caps w:val="0"/>
                <w:smallCaps w:val="0"/>
                <w:color w:val="auto"/>
                <w:sz w:val="21"/>
                <w:szCs w:val="21"/>
                <w:lang w:val="en-US" w:eastAsia="zh-CN"/>
              </w:rPr>
              <w:t>压力变送器组合安装，信号接入</w:t>
            </w:r>
            <w:r>
              <w:rPr>
                <w:rFonts w:hint="default" w:ascii="Times New Roman" w:hAnsi="Times New Roman" w:eastAsia="宋体" w:cs="Times New Roman"/>
                <w:b w:val="0"/>
                <w:bCs w:val="0"/>
                <w:caps w:val="0"/>
                <w:smallCaps w:val="0"/>
                <w:color w:val="auto"/>
                <w:sz w:val="21"/>
                <w:szCs w:val="21"/>
                <w:lang w:val="en-US" w:eastAsia="zh-CN"/>
              </w:rPr>
              <w:t>RTU</w:t>
            </w:r>
            <w:r>
              <w:rPr>
                <w:rFonts w:hint="eastAsia" w:ascii="Times New Roman" w:hAnsi="Times New Roman" w:eastAsia="宋体" w:cs="Times New Roman"/>
                <w:b w:val="0"/>
                <w:bCs w:val="0"/>
                <w:caps w:val="0"/>
                <w:smallCaps w:val="0"/>
                <w:color w:val="auto"/>
                <w:sz w:val="21"/>
                <w:szCs w:val="21"/>
                <w:lang w:val="en-US" w:eastAsia="zh-CN"/>
              </w:rPr>
              <w:t>系统。</w:t>
            </w:r>
          </w:p>
        </w:tc>
        <w:tc>
          <w:tcPr>
            <w:tcW w:w="2396" w:type="dxa"/>
            <w:tcBorders>
              <w:top w:val="single" w:color="auto" w:sz="4" w:space="0"/>
              <w:left w:val="nil"/>
              <w:bottom w:val="single" w:color="auto" w:sz="4" w:space="0"/>
              <w:right w:val="single" w:color="auto" w:sz="4" w:space="0"/>
            </w:tcBorders>
            <w:noWrap w:val="0"/>
            <w:vAlign w:val="center"/>
          </w:tcPr>
          <w:p w14:paraId="673B4B08">
            <w:pPr>
              <w:keepNext w:val="0"/>
              <w:keepLines w:val="0"/>
              <w:pageBreakBefore w:val="0"/>
              <w:kinsoku/>
              <w:wordWrap/>
              <w:overflowPunct/>
              <w:topLinePunct w:val="0"/>
              <w:bidi w:val="0"/>
              <w:snapToGrid/>
              <w:spacing w:line="260" w:lineRule="exact"/>
              <w:textAlignment w:val="auto"/>
              <w:rPr>
                <w:rFonts w:hint="default"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根据设计要求设置。</w:t>
            </w:r>
          </w:p>
        </w:tc>
        <w:tc>
          <w:tcPr>
            <w:tcW w:w="827" w:type="dxa"/>
            <w:tcBorders>
              <w:top w:val="single" w:color="auto" w:sz="4" w:space="0"/>
              <w:left w:val="nil"/>
              <w:bottom w:val="single" w:color="auto" w:sz="4" w:space="0"/>
              <w:right w:val="single" w:color="auto" w:sz="12" w:space="0"/>
            </w:tcBorders>
            <w:noWrap w:val="0"/>
            <w:vAlign w:val="center"/>
          </w:tcPr>
          <w:p w14:paraId="23E004D9">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caps w:val="0"/>
                <w:smallCaps w:val="0"/>
                <w:color w:val="auto"/>
                <w:sz w:val="21"/>
                <w:szCs w:val="21"/>
              </w:rPr>
            </w:pPr>
            <w:r>
              <w:rPr>
                <w:rFonts w:ascii="Times New Roman" w:hAnsi="Times New Roman" w:eastAsia="宋体"/>
                <w:caps w:val="0"/>
                <w:smallCaps w:val="0"/>
                <w:color w:val="auto"/>
                <w:sz w:val="21"/>
                <w:szCs w:val="21"/>
              </w:rPr>
              <w:t>采纳</w:t>
            </w:r>
          </w:p>
        </w:tc>
      </w:tr>
      <w:tr w14:paraId="195643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vMerge w:val="continue"/>
            <w:tcBorders>
              <w:top w:val="nil"/>
              <w:left w:val="single" w:color="auto" w:sz="12" w:space="0"/>
              <w:bottom w:val="single" w:color="auto" w:sz="4" w:space="0"/>
              <w:right w:val="single" w:color="auto" w:sz="4" w:space="0"/>
            </w:tcBorders>
            <w:noWrap w:val="0"/>
            <w:vAlign w:val="center"/>
          </w:tcPr>
          <w:p w14:paraId="0175B416">
            <w:pPr>
              <w:keepNext w:val="0"/>
              <w:keepLines w:val="0"/>
              <w:pageBreakBefore w:val="0"/>
              <w:widowControl/>
              <w:kinsoku/>
              <w:wordWrap/>
              <w:overflowPunct/>
              <w:topLinePunct w:val="0"/>
              <w:bidi w:val="0"/>
              <w:snapToGrid/>
              <w:spacing w:line="260" w:lineRule="exact"/>
              <w:jc w:val="left"/>
              <w:textAlignment w:val="auto"/>
              <w:rPr>
                <w:rFonts w:ascii="Times New Roman" w:hAnsi="Times New Roman" w:eastAsia="宋体"/>
                <w:caps w:val="0"/>
                <w:smallCaps w:val="0"/>
                <w:color w:val="auto"/>
                <w:kern w:val="0"/>
                <w:sz w:val="21"/>
                <w:szCs w:val="21"/>
              </w:rPr>
            </w:pPr>
          </w:p>
        </w:tc>
        <w:tc>
          <w:tcPr>
            <w:tcW w:w="5282" w:type="dxa"/>
            <w:tcBorders>
              <w:top w:val="single" w:color="auto" w:sz="4" w:space="0"/>
              <w:left w:val="nil"/>
              <w:bottom w:val="single" w:color="auto" w:sz="4" w:space="0"/>
              <w:right w:val="single" w:color="auto" w:sz="4" w:space="0"/>
            </w:tcBorders>
            <w:noWrap w:val="0"/>
            <w:vAlign w:val="center"/>
          </w:tcPr>
          <w:p w14:paraId="700AF859">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b/>
                <w:bCs/>
                <w:caps w:val="0"/>
                <w:smallCaps w:val="0"/>
                <w:color w:val="auto"/>
                <w:sz w:val="21"/>
                <w:szCs w:val="21"/>
              </w:rPr>
            </w:pPr>
            <w:r>
              <w:rPr>
                <w:rFonts w:hint="eastAsia" w:ascii="Times New Roman" w:hAnsi="Times New Roman" w:eastAsia="宋体"/>
                <w:b/>
                <w:bCs/>
                <w:caps w:val="0"/>
                <w:smallCaps w:val="0"/>
                <w:color w:val="auto"/>
                <w:sz w:val="21"/>
                <w:szCs w:val="21"/>
                <w:lang w:val="en-US" w:eastAsia="zh-CN"/>
              </w:rPr>
              <w:t>通信线路的防护</w:t>
            </w:r>
          </w:p>
          <w:p w14:paraId="18C34D69">
            <w:pPr>
              <w:keepNext w:val="0"/>
              <w:keepLines w:val="0"/>
              <w:pageBreakBefore w:val="0"/>
              <w:kinsoku/>
              <w:wordWrap/>
              <w:overflowPunct/>
              <w:topLinePunct w:val="0"/>
              <w:autoSpaceDE w:val="0"/>
              <w:autoSpaceDN w:val="0"/>
              <w:bidi w:val="0"/>
              <w:adjustRightInd w:val="0"/>
              <w:snapToGrid/>
              <w:spacing w:line="260" w:lineRule="exact"/>
              <w:textAlignment w:val="auto"/>
              <w:rPr>
                <w:rFonts w:ascii="Times New Roman" w:hAnsi="Times New Roman" w:eastAsia="宋体"/>
                <w:b w:val="0"/>
                <w:bCs w:val="0"/>
                <w:caps w:val="0"/>
                <w:smallCaps w:val="0"/>
                <w:color w:val="auto"/>
                <w:sz w:val="21"/>
                <w:szCs w:val="21"/>
              </w:rPr>
            </w:pPr>
            <w:r>
              <w:rPr>
                <w:rFonts w:hint="eastAsia" w:ascii="Times New Roman" w:hAnsi="Times New Roman" w:eastAsia="宋体"/>
                <w:b w:val="0"/>
                <w:bCs w:val="0"/>
                <w:caps w:val="0"/>
                <w:smallCaps w:val="0"/>
                <w:color w:val="auto"/>
                <w:sz w:val="21"/>
                <w:szCs w:val="21"/>
                <w:lang w:val="en-US" w:eastAsia="zh-CN"/>
              </w:rPr>
              <w:t>直埋光缆与输气管道同沟敷设,其敷设位置和与管道的间距应满足厂家提供的施工技术要求中“光缆与管道平行放置，位于管底平行位置，光缆与管道间的最小净距不应小于300mm”的要求。在特殊地段的敷设位置可根据具体情况做适当调整。</w:t>
            </w:r>
          </w:p>
        </w:tc>
        <w:tc>
          <w:tcPr>
            <w:tcW w:w="2396" w:type="dxa"/>
            <w:tcBorders>
              <w:top w:val="single" w:color="auto" w:sz="4" w:space="0"/>
              <w:left w:val="nil"/>
              <w:bottom w:val="single" w:color="auto" w:sz="4" w:space="0"/>
              <w:right w:val="single" w:color="auto" w:sz="4" w:space="0"/>
            </w:tcBorders>
            <w:noWrap w:val="0"/>
            <w:vAlign w:val="center"/>
          </w:tcPr>
          <w:p w14:paraId="1C83C340">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aps w:val="0"/>
                <w:smallCaps w:val="0"/>
                <w:color w:val="auto"/>
                <w:sz w:val="21"/>
                <w:szCs w:val="21"/>
                <w:lang w:eastAsia="zh-CN"/>
              </w:rPr>
            </w:pPr>
            <w:r>
              <w:rPr>
                <w:rFonts w:hint="eastAsia" w:ascii="Times New Roman" w:hAnsi="Times New Roman" w:eastAsia="宋体"/>
                <w:caps w:val="0"/>
                <w:smallCaps w:val="0"/>
                <w:color w:val="auto"/>
                <w:sz w:val="21"/>
                <w:szCs w:val="21"/>
                <w:lang w:val="en-US" w:eastAsia="zh-CN"/>
              </w:rPr>
              <w:t>直埋光缆与输气管道同沟敷设的最小净距满足不应小于300mm</w:t>
            </w:r>
          </w:p>
        </w:tc>
        <w:tc>
          <w:tcPr>
            <w:tcW w:w="827" w:type="dxa"/>
            <w:tcBorders>
              <w:top w:val="single" w:color="auto" w:sz="4" w:space="0"/>
              <w:left w:val="nil"/>
              <w:bottom w:val="single" w:color="auto" w:sz="4" w:space="0"/>
              <w:right w:val="single" w:color="auto" w:sz="12" w:space="0"/>
            </w:tcBorders>
            <w:noWrap w:val="0"/>
            <w:vAlign w:val="center"/>
          </w:tcPr>
          <w:p w14:paraId="010AA810">
            <w:pPr>
              <w:keepNext w:val="0"/>
              <w:keepLines w:val="0"/>
              <w:pageBreakBefore w:val="0"/>
              <w:kinsoku/>
              <w:wordWrap/>
              <w:overflowPunct/>
              <w:topLinePunct w:val="0"/>
              <w:bidi w:val="0"/>
              <w:snapToGrid/>
              <w:spacing w:line="260" w:lineRule="exact"/>
              <w:jc w:val="center"/>
              <w:textAlignment w:val="auto"/>
              <w:rPr>
                <w:rFonts w:hint="default" w:ascii="Times New Roman" w:hAnsi="Times New Roman" w:eastAsia="宋体"/>
                <w:caps w:val="0"/>
                <w:smallCaps w:val="0"/>
                <w:color w:val="auto"/>
                <w:sz w:val="21"/>
                <w:szCs w:val="21"/>
                <w:lang w:val="en-US" w:eastAsia="zh-CN"/>
              </w:rPr>
            </w:pPr>
            <w:r>
              <w:rPr>
                <w:rFonts w:ascii="Times New Roman" w:hAnsi="Times New Roman" w:eastAsia="宋体"/>
                <w:caps w:val="0"/>
                <w:smallCaps w:val="0"/>
                <w:color w:val="auto"/>
                <w:sz w:val="21"/>
                <w:szCs w:val="21"/>
              </w:rPr>
              <w:t>采纳</w:t>
            </w:r>
          </w:p>
        </w:tc>
      </w:tr>
      <w:tr w14:paraId="6D33F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vMerge w:val="continue"/>
            <w:tcBorders>
              <w:top w:val="nil"/>
              <w:left w:val="single" w:color="auto" w:sz="12" w:space="0"/>
              <w:bottom w:val="single" w:color="auto" w:sz="4" w:space="0"/>
              <w:right w:val="single" w:color="auto" w:sz="4" w:space="0"/>
            </w:tcBorders>
            <w:noWrap w:val="0"/>
            <w:vAlign w:val="center"/>
          </w:tcPr>
          <w:p w14:paraId="00B27D1F">
            <w:pPr>
              <w:keepNext w:val="0"/>
              <w:keepLines w:val="0"/>
              <w:pageBreakBefore w:val="0"/>
              <w:widowControl/>
              <w:kinsoku/>
              <w:wordWrap/>
              <w:overflowPunct/>
              <w:topLinePunct w:val="0"/>
              <w:bidi w:val="0"/>
              <w:snapToGrid/>
              <w:spacing w:line="260" w:lineRule="exact"/>
              <w:jc w:val="left"/>
              <w:textAlignment w:val="auto"/>
              <w:rPr>
                <w:rFonts w:ascii="Times New Roman" w:hAnsi="Times New Roman" w:eastAsia="宋体"/>
                <w:caps w:val="0"/>
                <w:smallCaps w:val="0"/>
                <w:color w:val="auto"/>
                <w:kern w:val="0"/>
                <w:sz w:val="21"/>
                <w:szCs w:val="21"/>
              </w:rPr>
            </w:pPr>
          </w:p>
        </w:tc>
        <w:tc>
          <w:tcPr>
            <w:tcW w:w="5282" w:type="dxa"/>
            <w:tcBorders>
              <w:top w:val="single" w:color="auto" w:sz="4" w:space="0"/>
              <w:left w:val="nil"/>
              <w:bottom w:val="single" w:color="auto" w:sz="4" w:space="0"/>
              <w:right w:val="single" w:color="auto" w:sz="4" w:space="0"/>
            </w:tcBorders>
            <w:noWrap w:val="0"/>
            <w:vAlign w:val="center"/>
          </w:tcPr>
          <w:p w14:paraId="6A6AFF9A">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s="Times New Roman"/>
                <w:b/>
                <w:bCs/>
                <w:caps w:val="0"/>
                <w:smallCaps w:val="0"/>
                <w:color w:val="auto"/>
                <w:sz w:val="21"/>
                <w:szCs w:val="21"/>
                <w:lang w:val="en-US" w:eastAsia="zh-CN"/>
              </w:rPr>
            </w:pPr>
            <w:r>
              <w:rPr>
                <w:rFonts w:hint="eastAsia" w:ascii="Times New Roman" w:hAnsi="Times New Roman" w:eastAsia="宋体" w:cs="Times New Roman"/>
                <w:b/>
                <w:bCs/>
                <w:caps w:val="0"/>
                <w:smallCaps w:val="0"/>
                <w:color w:val="auto"/>
                <w:sz w:val="21"/>
                <w:szCs w:val="21"/>
                <w:lang w:val="en-US" w:eastAsia="zh-CN"/>
              </w:rPr>
              <w:t>光缆的敷设</w:t>
            </w:r>
          </w:p>
          <w:p w14:paraId="60BD4524">
            <w:pPr>
              <w:keepNext w:val="0"/>
              <w:keepLines w:val="0"/>
              <w:pageBreakBefore w:val="0"/>
              <w:kinsoku/>
              <w:wordWrap/>
              <w:overflowPunct/>
              <w:topLinePunct w:val="0"/>
              <w:autoSpaceDE w:val="0"/>
              <w:autoSpaceDN w:val="0"/>
              <w:bidi w:val="0"/>
              <w:adjustRightInd w:val="0"/>
              <w:snapToGrid/>
              <w:spacing w:line="260" w:lineRule="exact"/>
              <w:textAlignment w:val="auto"/>
              <w:rPr>
                <w:rFonts w:ascii="Times New Roman" w:hAnsi="Times New Roman" w:eastAsia="宋体"/>
                <w:b w:val="0"/>
                <w:bCs w:val="0"/>
                <w:caps w:val="0"/>
                <w:smallCaps w:val="0"/>
                <w:color w:val="auto"/>
                <w:sz w:val="21"/>
                <w:szCs w:val="21"/>
              </w:rPr>
            </w:pPr>
            <w:r>
              <w:rPr>
                <w:rFonts w:ascii="Times New Roman" w:hAnsi="Times New Roman" w:eastAsia="宋体"/>
                <w:b w:val="0"/>
                <w:bCs w:val="0"/>
                <w:caps w:val="0"/>
                <w:smallCaps w:val="0"/>
                <w:color w:val="auto"/>
                <w:sz w:val="21"/>
                <w:szCs w:val="21"/>
                <w:lang w:val="en-US" w:eastAsia="zh-CN"/>
              </w:rPr>
              <w:t>1</w:t>
            </w:r>
            <w:r>
              <w:rPr>
                <w:rFonts w:hint="eastAsia" w:ascii="Times New Roman" w:hAnsi="Times New Roman" w:eastAsia="宋体"/>
                <w:b w:val="0"/>
                <w:bCs w:val="0"/>
                <w:caps w:val="0"/>
                <w:smallCaps w:val="0"/>
                <w:color w:val="auto"/>
                <w:sz w:val="21"/>
                <w:szCs w:val="21"/>
                <w:lang w:val="en-US" w:eastAsia="zh-CN"/>
              </w:rPr>
              <w:t>）光缆敷设施工前应按照设计图纸并结合现场复测情况预定各接续点的位置，并按区间确定光缆长度；</w:t>
            </w:r>
          </w:p>
          <w:p w14:paraId="2DE9C8FF">
            <w:pPr>
              <w:keepNext w:val="0"/>
              <w:keepLines w:val="0"/>
              <w:pageBreakBefore w:val="0"/>
              <w:kinsoku/>
              <w:wordWrap/>
              <w:overflowPunct/>
              <w:topLinePunct w:val="0"/>
              <w:autoSpaceDE w:val="0"/>
              <w:autoSpaceDN w:val="0"/>
              <w:bidi w:val="0"/>
              <w:adjustRightInd w:val="0"/>
              <w:snapToGrid/>
              <w:spacing w:line="260" w:lineRule="exact"/>
              <w:textAlignment w:val="auto"/>
              <w:rPr>
                <w:rFonts w:ascii="Times New Roman" w:hAnsi="Times New Roman" w:eastAsia="宋体"/>
                <w:b w:val="0"/>
                <w:bCs w:val="0"/>
                <w:caps w:val="0"/>
                <w:smallCaps w:val="0"/>
                <w:color w:val="auto"/>
                <w:sz w:val="21"/>
                <w:szCs w:val="21"/>
              </w:rPr>
            </w:pPr>
            <w:r>
              <w:rPr>
                <w:rFonts w:hint="default" w:ascii="Times New Roman" w:hAnsi="Times New Roman" w:eastAsia="宋体"/>
                <w:b w:val="0"/>
                <w:bCs w:val="0"/>
                <w:caps w:val="0"/>
                <w:smallCaps w:val="0"/>
                <w:color w:val="auto"/>
                <w:sz w:val="21"/>
                <w:szCs w:val="21"/>
                <w:lang w:val="en-US" w:eastAsia="zh-CN"/>
              </w:rPr>
              <w:t>2</w:t>
            </w:r>
            <w:r>
              <w:rPr>
                <w:rFonts w:hint="eastAsia" w:ascii="Times New Roman" w:hAnsi="Times New Roman" w:eastAsia="宋体"/>
                <w:b w:val="0"/>
                <w:bCs w:val="0"/>
                <w:caps w:val="0"/>
                <w:smallCaps w:val="0"/>
                <w:color w:val="auto"/>
                <w:sz w:val="21"/>
                <w:szCs w:val="21"/>
                <w:lang w:val="en-US" w:eastAsia="zh-CN"/>
              </w:rPr>
              <w:t>）光缆施工应与管道施工协同进行，作好相互间的工序衔接。光缆下沟须在输气管道下沟及部分回填后进行，具体要求如下：输气管道下沟</w:t>
            </w:r>
            <w:r>
              <w:rPr>
                <w:rFonts w:hint="default" w:ascii="Times New Roman" w:hAnsi="Times New Roman" w:eastAsia="宋体"/>
                <w:b w:val="0"/>
                <w:bCs w:val="0"/>
                <w:caps w:val="0"/>
                <w:smallCaps w:val="0"/>
                <w:color w:val="auto"/>
                <w:sz w:val="21"/>
                <w:szCs w:val="21"/>
                <w:lang w:val="en-US" w:eastAsia="zh-CN"/>
              </w:rPr>
              <w:t>→</w:t>
            </w:r>
            <w:r>
              <w:rPr>
                <w:rFonts w:hint="eastAsia" w:ascii="Times New Roman" w:hAnsi="Times New Roman" w:eastAsia="宋体"/>
                <w:b w:val="0"/>
                <w:bCs w:val="0"/>
                <w:caps w:val="0"/>
                <w:smallCaps w:val="0"/>
                <w:color w:val="auto"/>
                <w:sz w:val="21"/>
                <w:szCs w:val="21"/>
                <w:lang w:val="en-US" w:eastAsia="zh-CN"/>
              </w:rPr>
              <w:t>管道细土小回填</w:t>
            </w:r>
            <w:r>
              <w:rPr>
                <w:rFonts w:hint="default" w:ascii="Times New Roman" w:hAnsi="Times New Roman" w:eastAsia="宋体"/>
                <w:b w:val="0"/>
                <w:bCs w:val="0"/>
                <w:caps w:val="0"/>
                <w:smallCaps w:val="0"/>
                <w:color w:val="auto"/>
                <w:sz w:val="21"/>
                <w:szCs w:val="21"/>
                <w:lang w:val="en-US" w:eastAsia="zh-CN"/>
              </w:rPr>
              <w:t>→</w:t>
            </w:r>
            <w:r>
              <w:rPr>
                <w:rFonts w:hint="eastAsia" w:ascii="Times New Roman" w:hAnsi="Times New Roman" w:eastAsia="宋体"/>
                <w:b w:val="0"/>
                <w:bCs w:val="0"/>
                <w:caps w:val="0"/>
                <w:smallCaps w:val="0"/>
                <w:color w:val="auto"/>
                <w:sz w:val="21"/>
                <w:szCs w:val="21"/>
                <w:lang w:val="en-US" w:eastAsia="zh-CN"/>
              </w:rPr>
              <w:t>通信施工单位挑沟</w:t>
            </w:r>
            <w:r>
              <w:rPr>
                <w:rFonts w:hint="default" w:ascii="Times New Roman" w:hAnsi="Times New Roman" w:eastAsia="宋体"/>
                <w:b w:val="0"/>
                <w:bCs w:val="0"/>
                <w:caps w:val="0"/>
                <w:smallCaps w:val="0"/>
                <w:color w:val="auto"/>
                <w:sz w:val="21"/>
                <w:szCs w:val="21"/>
                <w:lang w:val="en-US" w:eastAsia="zh-CN"/>
              </w:rPr>
              <w:t>→</w:t>
            </w:r>
            <w:r>
              <w:rPr>
                <w:rFonts w:hint="eastAsia" w:ascii="Times New Roman" w:hAnsi="Times New Roman" w:eastAsia="宋体"/>
                <w:b w:val="0"/>
                <w:bCs w:val="0"/>
                <w:caps w:val="0"/>
                <w:smallCaps w:val="0"/>
                <w:color w:val="auto"/>
                <w:sz w:val="21"/>
                <w:szCs w:val="21"/>
                <w:lang w:val="en-US" w:eastAsia="zh-CN"/>
              </w:rPr>
              <w:t>通信光缆下沟并回填至高出光缆顶</w:t>
            </w:r>
            <w:r>
              <w:rPr>
                <w:rFonts w:hint="default" w:ascii="Times New Roman" w:hAnsi="Times New Roman" w:eastAsia="宋体"/>
                <w:b w:val="0"/>
                <w:bCs w:val="0"/>
                <w:caps w:val="0"/>
                <w:smallCaps w:val="0"/>
                <w:color w:val="auto"/>
                <w:sz w:val="21"/>
                <w:szCs w:val="21"/>
                <w:lang w:val="en-US" w:eastAsia="zh-CN"/>
              </w:rPr>
              <w:t>300mm</w:t>
            </w:r>
            <w:r>
              <w:rPr>
                <w:rFonts w:hint="eastAsia" w:ascii="Times New Roman" w:hAnsi="Times New Roman" w:eastAsia="宋体"/>
                <w:b w:val="0"/>
                <w:bCs w:val="0"/>
                <w:caps w:val="0"/>
                <w:smallCaps w:val="0"/>
                <w:color w:val="auto"/>
                <w:sz w:val="21"/>
                <w:szCs w:val="21"/>
                <w:lang w:val="en-US" w:eastAsia="zh-CN"/>
              </w:rPr>
              <w:t>处</w:t>
            </w:r>
            <w:r>
              <w:rPr>
                <w:rFonts w:hint="default" w:ascii="Times New Roman" w:hAnsi="Times New Roman" w:eastAsia="宋体"/>
                <w:b w:val="0"/>
                <w:bCs w:val="0"/>
                <w:caps w:val="0"/>
                <w:smallCaps w:val="0"/>
                <w:color w:val="auto"/>
                <w:sz w:val="21"/>
                <w:szCs w:val="21"/>
                <w:lang w:val="en-US" w:eastAsia="zh-CN"/>
              </w:rPr>
              <w:t>→</w:t>
            </w:r>
            <w:r>
              <w:rPr>
                <w:rFonts w:hint="eastAsia" w:ascii="Times New Roman" w:hAnsi="Times New Roman" w:eastAsia="宋体"/>
                <w:b w:val="0"/>
                <w:bCs w:val="0"/>
                <w:caps w:val="0"/>
                <w:smallCaps w:val="0"/>
                <w:color w:val="auto"/>
                <w:sz w:val="21"/>
                <w:szCs w:val="21"/>
                <w:lang w:val="en-US" w:eastAsia="zh-CN"/>
              </w:rPr>
              <w:t>输气管道大回填</w:t>
            </w:r>
            <w:r>
              <w:rPr>
                <w:rFonts w:hint="default" w:ascii="Times New Roman" w:hAnsi="Times New Roman" w:eastAsia="宋体"/>
                <w:b w:val="0"/>
                <w:bCs w:val="0"/>
                <w:caps w:val="0"/>
                <w:smallCaps w:val="0"/>
                <w:color w:val="auto"/>
                <w:sz w:val="21"/>
                <w:szCs w:val="21"/>
                <w:lang w:val="en-US" w:eastAsia="zh-CN"/>
              </w:rPr>
              <w:t>→</w:t>
            </w:r>
            <w:r>
              <w:rPr>
                <w:rFonts w:hint="eastAsia" w:ascii="Times New Roman" w:hAnsi="Times New Roman" w:eastAsia="宋体"/>
                <w:b w:val="0"/>
                <w:bCs w:val="0"/>
                <w:caps w:val="0"/>
                <w:smallCaps w:val="0"/>
                <w:color w:val="auto"/>
                <w:sz w:val="21"/>
                <w:szCs w:val="21"/>
                <w:lang w:val="en-US" w:eastAsia="zh-CN"/>
              </w:rPr>
              <w:t>设立通信标石。</w:t>
            </w:r>
          </w:p>
        </w:tc>
        <w:tc>
          <w:tcPr>
            <w:tcW w:w="2396" w:type="dxa"/>
            <w:tcBorders>
              <w:top w:val="single" w:color="auto" w:sz="4" w:space="0"/>
              <w:left w:val="nil"/>
              <w:bottom w:val="single" w:color="auto" w:sz="4" w:space="0"/>
              <w:right w:val="single" w:color="auto" w:sz="4" w:space="0"/>
            </w:tcBorders>
            <w:noWrap w:val="0"/>
            <w:vAlign w:val="center"/>
          </w:tcPr>
          <w:p w14:paraId="36ED4C81">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根据设计要求敷设</w:t>
            </w:r>
          </w:p>
        </w:tc>
        <w:tc>
          <w:tcPr>
            <w:tcW w:w="827" w:type="dxa"/>
            <w:tcBorders>
              <w:top w:val="single" w:color="auto" w:sz="4" w:space="0"/>
              <w:left w:val="nil"/>
              <w:bottom w:val="single" w:color="auto" w:sz="4" w:space="0"/>
              <w:right w:val="single" w:color="auto" w:sz="12" w:space="0"/>
            </w:tcBorders>
            <w:noWrap w:val="0"/>
            <w:vAlign w:val="center"/>
          </w:tcPr>
          <w:p w14:paraId="3711B454">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采纳</w:t>
            </w:r>
          </w:p>
        </w:tc>
      </w:tr>
      <w:tr w14:paraId="2960C4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vMerge w:val="continue"/>
            <w:tcBorders>
              <w:top w:val="nil"/>
              <w:left w:val="single" w:color="auto" w:sz="12" w:space="0"/>
              <w:bottom w:val="single" w:color="auto" w:sz="4" w:space="0"/>
              <w:right w:val="single" w:color="auto" w:sz="4" w:space="0"/>
            </w:tcBorders>
            <w:noWrap w:val="0"/>
            <w:vAlign w:val="center"/>
          </w:tcPr>
          <w:p w14:paraId="30F237FE">
            <w:pPr>
              <w:keepNext w:val="0"/>
              <w:keepLines w:val="0"/>
              <w:pageBreakBefore w:val="0"/>
              <w:widowControl/>
              <w:kinsoku/>
              <w:wordWrap/>
              <w:overflowPunct/>
              <w:topLinePunct w:val="0"/>
              <w:bidi w:val="0"/>
              <w:snapToGrid/>
              <w:spacing w:line="260" w:lineRule="exact"/>
              <w:jc w:val="left"/>
              <w:textAlignment w:val="auto"/>
              <w:rPr>
                <w:rFonts w:ascii="Times New Roman" w:hAnsi="Times New Roman" w:eastAsia="宋体"/>
                <w:caps w:val="0"/>
                <w:smallCaps w:val="0"/>
                <w:color w:val="auto"/>
                <w:kern w:val="0"/>
                <w:sz w:val="21"/>
                <w:szCs w:val="21"/>
              </w:rPr>
            </w:pPr>
          </w:p>
        </w:tc>
        <w:tc>
          <w:tcPr>
            <w:tcW w:w="5282" w:type="dxa"/>
            <w:tcBorders>
              <w:top w:val="single" w:color="auto" w:sz="4" w:space="0"/>
              <w:left w:val="nil"/>
              <w:bottom w:val="single" w:color="auto" w:sz="4" w:space="0"/>
              <w:right w:val="single" w:color="auto" w:sz="4" w:space="0"/>
            </w:tcBorders>
            <w:noWrap w:val="0"/>
            <w:vAlign w:val="center"/>
          </w:tcPr>
          <w:p w14:paraId="6E0F006F">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b/>
                <w:bCs/>
                <w:caps w:val="0"/>
                <w:smallCaps w:val="0"/>
                <w:color w:val="auto"/>
                <w:sz w:val="21"/>
                <w:szCs w:val="21"/>
                <w:lang w:val="en-US" w:eastAsia="zh-CN"/>
              </w:rPr>
            </w:pPr>
            <w:r>
              <w:rPr>
                <w:rFonts w:hint="default" w:ascii="Times New Roman" w:hAnsi="Times New Roman" w:eastAsia="宋体"/>
                <w:b/>
                <w:bCs/>
                <w:caps w:val="0"/>
                <w:smallCaps w:val="0"/>
                <w:color w:val="auto"/>
                <w:sz w:val="21"/>
                <w:szCs w:val="21"/>
                <w:lang w:val="en-US" w:eastAsia="zh-CN"/>
              </w:rPr>
              <w:t>特殊地段的光缆管线路敷设</w:t>
            </w:r>
          </w:p>
          <w:p w14:paraId="3C73217E">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b w:val="0"/>
                <w:bCs w:val="0"/>
                <w:caps w:val="0"/>
                <w:smallCaps w:val="0"/>
                <w:color w:val="auto"/>
                <w:sz w:val="21"/>
                <w:szCs w:val="21"/>
                <w:lang w:val="en-US" w:eastAsia="zh-CN"/>
              </w:rPr>
            </w:pPr>
            <w:r>
              <w:rPr>
                <w:rFonts w:hint="default" w:ascii="Times New Roman" w:hAnsi="Times New Roman" w:eastAsia="宋体"/>
                <w:b w:val="0"/>
                <w:bCs w:val="0"/>
                <w:caps w:val="0"/>
                <w:smallCaps w:val="0"/>
                <w:color w:val="auto"/>
                <w:sz w:val="21"/>
                <w:szCs w:val="21"/>
                <w:lang w:val="en-US" w:eastAsia="zh-CN"/>
              </w:rPr>
              <w:t>1）翻越输气管道</w:t>
            </w:r>
          </w:p>
          <w:p w14:paraId="3F25BC05">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b w:val="0"/>
                <w:bCs w:val="0"/>
                <w:caps w:val="0"/>
                <w:smallCaps w:val="0"/>
                <w:color w:val="auto"/>
                <w:sz w:val="21"/>
                <w:szCs w:val="21"/>
                <w:lang w:val="en-US" w:eastAsia="zh-CN"/>
              </w:rPr>
            </w:pPr>
            <w:r>
              <w:rPr>
                <w:rFonts w:hint="default" w:ascii="Times New Roman" w:hAnsi="Times New Roman" w:eastAsia="宋体"/>
                <w:b w:val="0"/>
                <w:bCs w:val="0"/>
                <w:caps w:val="0"/>
                <w:smallCaps w:val="0"/>
                <w:color w:val="auto"/>
                <w:sz w:val="21"/>
                <w:szCs w:val="21"/>
                <w:lang w:val="en-US" w:eastAsia="zh-CN"/>
              </w:rPr>
              <w:t>本项目硅芯管（光缆）线路，总体沿原管道气流方向右侧敷设，但由于涉及穿越较多，并受穿越位置选择影响，置换后的光缆与原管道存在局部交叉。当光缆需要翻越自身管道时，硅芯管(光缆)应从天然气管上方通过。穿越点应选择在上覆土较厚的地段翻越，同时满足硅芯管(光缆)埋设深度要求，穿越处硅芯管采用10#槽钢上下对扣保护。</w:t>
            </w:r>
          </w:p>
          <w:p w14:paraId="525CC53E">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b w:val="0"/>
                <w:bCs w:val="0"/>
                <w:caps w:val="0"/>
                <w:smallCaps w:val="0"/>
                <w:color w:val="auto"/>
                <w:sz w:val="21"/>
                <w:szCs w:val="21"/>
                <w:lang w:val="en-US" w:eastAsia="zh-CN"/>
              </w:rPr>
            </w:pPr>
            <w:r>
              <w:rPr>
                <w:rFonts w:hint="default" w:ascii="Times New Roman" w:hAnsi="Times New Roman" w:eastAsia="宋体"/>
                <w:b w:val="0"/>
                <w:bCs w:val="0"/>
                <w:caps w:val="0"/>
                <w:smallCaps w:val="0"/>
                <w:color w:val="auto"/>
                <w:sz w:val="21"/>
                <w:szCs w:val="21"/>
                <w:lang w:val="en-US" w:eastAsia="zh-CN"/>
              </w:rPr>
              <w:t>2）开挖穿越机耕道</w:t>
            </w:r>
          </w:p>
          <w:p w14:paraId="76C29A98">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b w:val="0"/>
                <w:bCs w:val="0"/>
                <w:caps w:val="0"/>
                <w:smallCaps w:val="0"/>
                <w:color w:val="auto"/>
                <w:sz w:val="21"/>
                <w:szCs w:val="21"/>
                <w:lang w:val="en-US" w:eastAsia="zh-CN"/>
              </w:rPr>
            </w:pPr>
            <w:r>
              <w:rPr>
                <w:rFonts w:hint="default" w:ascii="Times New Roman" w:hAnsi="Times New Roman" w:eastAsia="宋体"/>
                <w:b w:val="0"/>
                <w:bCs w:val="0"/>
                <w:caps w:val="0"/>
                <w:smallCaps w:val="0"/>
                <w:color w:val="auto"/>
                <w:sz w:val="21"/>
                <w:szCs w:val="21"/>
                <w:lang w:val="en-US" w:eastAsia="zh-CN"/>
              </w:rPr>
              <w:t>当输气管道采用开挖穿越机耕道时，光缆亦利用混凝土套管穿越道路。混凝土套管内穿放1根D114x6无缝钢管加1根φ75高密度聚乙烯管保护硅芯管（光缆），保护管伸出道路边沟两侧各2m。φ75高密度聚乙烯管及无缝钢管两端做严密有效封堵。</w:t>
            </w:r>
          </w:p>
          <w:p w14:paraId="1687D41C">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b w:val="0"/>
                <w:bCs w:val="0"/>
                <w:caps w:val="0"/>
                <w:smallCaps w:val="0"/>
                <w:color w:val="auto"/>
                <w:sz w:val="21"/>
                <w:szCs w:val="21"/>
                <w:lang w:val="en-US" w:eastAsia="zh-CN"/>
              </w:rPr>
            </w:pPr>
            <w:r>
              <w:rPr>
                <w:rFonts w:hint="default" w:ascii="Times New Roman" w:hAnsi="Times New Roman" w:eastAsia="宋体"/>
                <w:b w:val="0"/>
                <w:bCs w:val="0"/>
                <w:caps w:val="0"/>
                <w:smallCaps w:val="0"/>
                <w:color w:val="auto"/>
                <w:sz w:val="21"/>
                <w:szCs w:val="21"/>
                <w:lang w:val="en-US" w:eastAsia="zh-CN"/>
              </w:rPr>
              <w:t>3）开挖穿越水渠</w:t>
            </w:r>
          </w:p>
          <w:p w14:paraId="228EE22C">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b w:val="0"/>
                <w:bCs w:val="0"/>
                <w:caps w:val="0"/>
                <w:smallCaps w:val="0"/>
                <w:color w:val="auto"/>
                <w:sz w:val="21"/>
                <w:szCs w:val="21"/>
                <w:lang w:val="en-US" w:eastAsia="zh-CN"/>
              </w:rPr>
            </w:pPr>
            <w:r>
              <w:rPr>
                <w:rFonts w:hint="default" w:ascii="Times New Roman" w:hAnsi="Times New Roman" w:eastAsia="宋体"/>
                <w:b w:val="0"/>
                <w:bCs w:val="0"/>
                <w:caps w:val="0"/>
                <w:smallCaps w:val="0"/>
                <w:color w:val="auto"/>
                <w:sz w:val="21"/>
                <w:szCs w:val="21"/>
                <w:lang w:val="en-US" w:eastAsia="zh-CN"/>
              </w:rPr>
              <w:t>硅芯管（光缆）穿越一般土壤河床的水沟、沟渠地段。硅芯管采用φ75高密度聚乙烯管保护，并根输气管道一同采用现浇混凝土进行稳管保护。施工完毕后，φ75高</w:t>
            </w:r>
          </w:p>
          <w:p w14:paraId="398D7649">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b w:val="0"/>
                <w:bCs w:val="0"/>
                <w:caps w:val="0"/>
                <w:smallCaps w:val="0"/>
                <w:color w:val="auto"/>
                <w:sz w:val="21"/>
                <w:szCs w:val="21"/>
                <w:lang w:val="en-US" w:eastAsia="zh-CN"/>
              </w:rPr>
            </w:pPr>
            <w:r>
              <w:rPr>
                <w:rFonts w:hint="default" w:ascii="Times New Roman" w:hAnsi="Times New Roman" w:eastAsia="宋体"/>
                <w:b w:val="0"/>
                <w:bCs w:val="0"/>
                <w:caps w:val="0"/>
                <w:smallCaps w:val="0"/>
                <w:color w:val="auto"/>
                <w:sz w:val="21"/>
                <w:szCs w:val="21"/>
                <w:lang w:val="en-US" w:eastAsia="zh-CN"/>
              </w:rPr>
              <w:t>密度聚乙烯管两端做严密有效封堵。</w:t>
            </w:r>
          </w:p>
          <w:p w14:paraId="35ADFE77">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b w:val="0"/>
                <w:bCs w:val="0"/>
                <w:caps w:val="0"/>
                <w:smallCaps w:val="0"/>
                <w:color w:val="auto"/>
                <w:sz w:val="21"/>
                <w:szCs w:val="21"/>
                <w:lang w:val="en-US" w:eastAsia="zh-CN"/>
              </w:rPr>
            </w:pPr>
            <w:r>
              <w:rPr>
                <w:rFonts w:hint="default" w:ascii="Times New Roman" w:hAnsi="Times New Roman" w:eastAsia="宋体"/>
                <w:b w:val="0"/>
                <w:bCs w:val="0"/>
                <w:caps w:val="0"/>
                <w:smallCaps w:val="0"/>
                <w:color w:val="auto"/>
                <w:sz w:val="21"/>
                <w:szCs w:val="21"/>
                <w:lang w:val="en-US" w:eastAsia="zh-CN"/>
              </w:rPr>
              <w:t>4）穿越线路构筑物及硅芯管（光缆）水工保护</w:t>
            </w:r>
          </w:p>
          <w:p w14:paraId="7B94DB02">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b w:val="0"/>
                <w:bCs w:val="0"/>
                <w:caps w:val="0"/>
                <w:smallCaps w:val="0"/>
                <w:color w:val="auto"/>
                <w:sz w:val="21"/>
                <w:szCs w:val="21"/>
                <w:lang w:val="en-US" w:eastAsia="zh-CN"/>
              </w:rPr>
            </w:pPr>
            <w:r>
              <w:rPr>
                <w:rFonts w:hint="default" w:ascii="Times New Roman" w:hAnsi="Times New Roman" w:eastAsia="宋体"/>
                <w:b w:val="0"/>
                <w:bCs w:val="0"/>
                <w:caps w:val="0"/>
                <w:smallCaps w:val="0"/>
                <w:color w:val="auto"/>
                <w:sz w:val="21"/>
                <w:szCs w:val="21"/>
                <w:lang w:val="en-US" w:eastAsia="zh-CN"/>
              </w:rPr>
              <w:t>输气管道往往在陡坡处连续设置了多道截水墙、挡土墙、护坡等以防止水土流失导致管道外露。因本工程硅芯管（光缆）一般段路由位置间距原输气管道位置30cm，</w:t>
            </w:r>
          </w:p>
          <w:p w14:paraId="6A5A302D">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b w:val="0"/>
                <w:bCs w:val="0"/>
                <w:caps w:val="0"/>
                <w:smallCaps w:val="0"/>
                <w:color w:val="auto"/>
                <w:sz w:val="21"/>
                <w:szCs w:val="21"/>
                <w:lang w:val="en-US" w:eastAsia="zh-CN"/>
              </w:rPr>
            </w:pPr>
            <w:r>
              <w:rPr>
                <w:rFonts w:hint="default" w:ascii="Times New Roman" w:hAnsi="Times New Roman" w:eastAsia="宋体"/>
                <w:b w:val="0"/>
                <w:bCs w:val="0"/>
                <w:caps w:val="0"/>
                <w:smallCaps w:val="0"/>
                <w:color w:val="auto"/>
                <w:sz w:val="21"/>
                <w:szCs w:val="21"/>
                <w:lang w:val="en-US" w:eastAsia="zh-CN"/>
              </w:rPr>
              <w:t>水工保护构筑物下方穿φ75高密度聚乙烯管保护，保护管伸出构筑物基础各2m。</w:t>
            </w:r>
          </w:p>
          <w:p w14:paraId="17BF3CE5">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b w:val="0"/>
                <w:bCs w:val="0"/>
                <w:caps w:val="0"/>
                <w:smallCaps w:val="0"/>
                <w:color w:val="auto"/>
                <w:sz w:val="21"/>
                <w:szCs w:val="21"/>
                <w:lang w:val="en-US" w:eastAsia="zh-CN"/>
              </w:rPr>
            </w:pPr>
            <w:r>
              <w:rPr>
                <w:rFonts w:hint="default" w:ascii="Times New Roman" w:hAnsi="Times New Roman" w:eastAsia="宋体"/>
                <w:b w:val="0"/>
                <w:bCs w:val="0"/>
                <w:caps w:val="0"/>
                <w:smallCaps w:val="0"/>
                <w:color w:val="auto"/>
                <w:sz w:val="21"/>
                <w:szCs w:val="21"/>
                <w:lang w:val="en-US" w:eastAsia="zh-CN"/>
              </w:rPr>
              <w:t>5）穿越地下电（光）缆、地下管道穿越处采用10#槽钢对直埋光缆进行保护，穿越地下电（光）缆保护长度不小于2m/处，穿越地下管道保护长度不小于10m/处。</w:t>
            </w:r>
          </w:p>
        </w:tc>
        <w:tc>
          <w:tcPr>
            <w:tcW w:w="2396" w:type="dxa"/>
            <w:tcBorders>
              <w:top w:val="single" w:color="auto" w:sz="4" w:space="0"/>
              <w:left w:val="nil"/>
              <w:bottom w:val="single" w:color="auto" w:sz="4" w:space="0"/>
              <w:right w:val="single" w:color="auto" w:sz="4" w:space="0"/>
            </w:tcBorders>
            <w:noWrap w:val="0"/>
            <w:vAlign w:val="center"/>
          </w:tcPr>
          <w:p w14:paraId="219B720F">
            <w:pPr>
              <w:keepNext w:val="0"/>
              <w:keepLines w:val="0"/>
              <w:pageBreakBefore w:val="0"/>
              <w:numPr>
                <w:ilvl w:val="0"/>
                <w:numId w:val="18"/>
              </w:numPr>
              <w:kinsoku/>
              <w:wordWrap/>
              <w:overflowPunct/>
              <w:topLinePunct w:val="0"/>
              <w:bidi w:val="0"/>
              <w:snapToGrid/>
              <w:spacing w:line="260" w:lineRule="exact"/>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不涉及穿越输气管道、地下电（光）缆、地下管道；</w:t>
            </w:r>
          </w:p>
          <w:p w14:paraId="5AE1B03F">
            <w:pPr>
              <w:keepNext w:val="0"/>
              <w:keepLines w:val="0"/>
              <w:pageBreakBefore w:val="0"/>
              <w:numPr>
                <w:ilvl w:val="0"/>
                <w:numId w:val="18"/>
              </w:numPr>
              <w:kinsoku/>
              <w:wordWrap/>
              <w:overflowPunct/>
              <w:topLinePunct w:val="0"/>
              <w:bidi w:val="0"/>
              <w:snapToGrid/>
              <w:spacing w:line="260" w:lineRule="exact"/>
              <w:textAlignment w:val="auto"/>
              <w:rPr>
                <w:rFonts w:hint="eastAsia"/>
                <w:color w:val="auto"/>
                <w:lang w:val="en-US" w:eastAsia="zh-CN"/>
              </w:rPr>
            </w:pPr>
            <w:r>
              <w:rPr>
                <w:rFonts w:hint="default"/>
                <w:color w:val="auto"/>
                <w:lang w:val="en-US" w:eastAsia="zh-CN"/>
              </w:rPr>
              <w:t>光缆采用开挖穿越</w:t>
            </w:r>
            <w:r>
              <w:rPr>
                <w:rFonts w:hint="eastAsia"/>
                <w:color w:val="auto"/>
                <w:lang w:val="en-US" w:eastAsia="zh-CN"/>
              </w:rPr>
              <w:t>公路、</w:t>
            </w:r>
            <w:r>
              <w:rPr>
                <w:rFonts w:hint="default"/>
                <w:color w:val="auto"/>
                <w:lang w:val="en-US" w:eastAsia="zh-CN"/>
              </w:rPr>
              <w:t>机耕道</w:t>
            </w:r>
            <w:r>
              <w:rPr>
                <w:rFonts w:hint="eastAsia"/>
                <w:color w:val="auto"/>
                <w:lang w:val="en-US" w:eastAsia="zh-CN"/>
              </w:rPr>
              <w:t>、小型水渠、构筑物及硅芯管（光缆）水工保护，并采用套管防护，两端做严密有效封堵。</w:t>
            </w:r>
          </w:p>
          <w:p w14:paraId="48FA7298">
            <w:pPr>
              <w:pStyle w:val="53"/>
              <w:rPr>
                <w:rFonts w:hint="default"/>
                <w:color w:val="auto"/>
                <w:lang w:val="en-US" w:eastAsia="zh-CN"/>
              </w:rPr>
            </w:pPr>
          </w:p>
        </w:tc>
        <w:tc>
          <w:tcPr>
            <w:tcW w:w="827" w:type="dxa"/>
            <w:tcBorders>
              <w:top w:val="single" w:color="auto" w:sz="4" w:space="0"/>
              <w:left w:val="nil"/>
              <w:bottom w:val="single" w:color="auto" w:sz="4" w:space="0"/>
              <w:right w:val="single" w:color="auto" w:sz="12" w:space="0"/>
            </w:tcBorders>
            <w:noWrap w:val="0"/>
            <w:vAlign w:val="center"/>
          </w:tcPr>
          <w:p w14:paraId="147E40BC">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采纳</w:t>
            </w:r>
          </w:p>
        </w:tc>
      </w:tr>
      <w:tr w14:paraId="56BBDC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vMerge w:val="continue"/>
            <w:tcBorders>
              <w:top w:val="nil"/>
              <w:left w:val="single" w:color="auto" w:sz="12" w:space="0"/>
              <w:bottom w:val="single" w:color="auto" w:sz="4" w:space="0"/>
              <w:right w:val="single" w:color="auto" w:sz="4" w:space="0"/>
            </w:tcBorders>
            <w:noWrap w:val="0"/>
            <w:vAlign w:val="center"/>
          </w:tcPr>
          <w:p w14:paraId="1C32D804">
            <w:pPr>
              <w:keepNext w:val="0"/>
              <w:keepLines w:val="0"/>
              <w:pageBreakBefore w:val="0"/>
              <w:widowControl/>
              <w:kinsoku/>
              <w:wordWrap/>
              <w:overflowPunct/>
              <w:topLinePunct w:val="0"/>
              <w:bidi w:val="0"/>
              <w:snapToGrid/>
              <w:spacing w:line="260" w:lineRule="exact"/>
              <w:jc w:val="left"/>
              <w:textAlignment w:val="auto"/>
              <w:rPr>
                <w:rFonts w:ascii="Times New Roman" w:hAnsi="Times New Roman" w:eastAsia="宋体"/>
                <w:caps w:val="0"/>
                <w:smallCaps w:val="0"/>
                <w:color w:val="auto"/>
                <w:kern w:val="0"/>
                <w:sz w:val="21"/>
                <w:szCs w:val="21"/>
              </w:rPr>
            </w:pPr>
          </w:p>
        </w:tc>
        <w:tc>
          <w:tcPr>
            <w:tcW w:w="5282" w:type="dxa"/>
            <w:tcBorders>
              <w:top w:val="single" w:color="auto" w:sz="4" w:space="0"/>
              <w:left w:val="nil"/>
              <w:bottom w:val="single" w:color="auto" w:sz="4" w:space="0"/>
              <w:right w:val="single" w:color="auto" w:sz="4" w:space="0"/>
            </w:tcBorders>
            <w:noWrap w:val="0"/>
            <w:vAlign w:val="center"/>
          </w:tcPr>
          <w:p w14:paraId="7CD12501">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b/>
                <w:bCs/>
                <w:caps w:val="0"/>
                <w:smallCaps w:val="0"/>
                <w:color w:val="auto"/>
                <w:sz w:val="21"/>
                <w:szCs w:val="21"/>
                <w:lang w:val="en-US" w:eastAsia="zh-CN"/>
              </w:rPr>
            </w:pPr>
            <w:r>
              <w:rPr>
                <w:rFonts w:hint="default" w:ascii="Times New Roman" w:hAnsi="Times New Roman" w:eastAsia="宋体" w:cs="Times New Roman"/>
                <w:b/>
                <w:bCs/>
                <w:caps w:val="0"/>
                <w:smallCaps w:val="0"/>
                <w:color w:val="auto"/>
                <w:sz w:val="21"/>
                <w:szCs w:val="21"/>
                <w:lang w:val="en-US" w:eastAsia="zh-CN"/>
              </w:rPr>
              <w:t>光缆</w:t>
            </w:r>
            <w:r>
              <w:rPr>
                <w:rFonts w:hint="eastAsia" w:ascii="Times New Roman" w:hAnsi="Times New Roman" w:eastAsia="宋体" w:cs="Times New Roman"/>
                <w:b/>
                <w:bCs/>
                <w:caps w:val="0"/>
                <w:smallCaps w:val="0"/>
                <w:color w:val="auto"/>
                <w:sz w:val="21"/>
                <w:szCs w:val="21"/>
                <w:lang w:val="en-US" w:eastAsia="zh-CN"/>
              </w:rPr>
              <w:t>线路防雷</w:t>
            </w:r>
          </w:p>
          <w:p w14:paraId="4C7B5122">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b w:val="0"/>
                <w:bCs w:val="0"/>
                <w:caps w:val="0"/>
                <w:smallCaps w:val="0"/>
                <w:color w:val="auto"/>
                <w:sz w:val="21"/>
                <w:szCs w:val="21"/>
                <w:lang w:val="en-US" w:eastAsia="zh-CN"/>
              </w:rPr>
            </w:pPr>
            <w:r>
              <w:rPr>
                <w:rFonts w:hint="default" w:ascii="Times New Roman" w:hAnsi="Times New Roman" w:eastAsia="宋体" w:cs="Times New Roman"/>
                <w:b w:val="0"/>
                <w:bCs w:val="0"/>
                <w:caps w:val="0"/>
                <w:smallCaps w:val="0"/>
                <w:color w:val="auto"/>
                <w:sz w:val="21"/>
                <w:szCs w:val="21"/>
                <w:lang w:val="en-US" w:eastAsia="zh-CN"/>
              </w:rPr>
              <w:t>为了降低雷电可能带来的危害，全部线路将采用光缆接头处金属构件断开和站内光缆金属构件接防雷地线等措施进行防雷，详细措施如下：</w:t>
            </w:r>
          </w:p>
          <w:p w14:paraId="5B8E2840">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b w:val="0"/>
                <w:bCs w:val="0"/>
                <w:caps w:val="0"/>
                <w:smallCaps w:val="0"/>
                <w:color w:val="auto"/>
                <w:sz w:val="21"/>
                <w:szCs w:val="21"/>
                <w:lang w:val="en-US" w:eastAsia="zh-CN"/>
              </w:rPr>
            </w:pPr>
            <w:r>
              <w:rPr>
                <w:rFonts w:hint="default" w:ascii="Times New Roman" w:hAnsi="Times New Roman" w:eastAsia="宋体" w:cs="Times New Roman"/>
                <w:b w:val="0"/>
                <w:bCs w:val="0"/>
                <w:caps w:val="0"/>
                <w:smallCaps w:val="0"/>
                <w:color w:val="auto"/>
                <w:sz w:val="21"/>
                <w:szCs w:val="21"/>
                <w:lang w:val="en-US" w:eastAsia="zh-CN"/>
              </w:rPr>
              <w:t>1）光缆内所有的金属构件在接头处电气断开，不做接地。</w:t>
            </w:r>
          </w:p>
          <w:p w14:paraId="47D807E8">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b w:val="0"/>
                <w:bCs w:val="0"/>
                <w:caps w:val="0"/>
                <w:smallCaps w:val="0"/>
                <w:color w:val="auto"/>
                <w:sz w:val="21"/>
                <w:szCs w:val="21"/>
                <w:lang w:val="en-US" w:eastAsia="zh-CN"/>
              </w:rPr>
            </w:pPr>
            <w:r>
              <w:rPr>
                <w:rFonts w:hint="default" w:ascii="Times New Roman" w:hAnsi="Times New Roman" w:eastAsia="宋体" w:cs="Times New Roman"/>
                <w:b w:val="0"/>
                <w:bCs w:val="0"/>
                <w:caps w:val="0"/>
                <w:smallCaps w:val="0"/>
                <w:color w:val="auto"/>
                <w:sz w:val="21"/>
                <w:szCs w:val="21"/>
                <w:lang w:val="en-US" w:eastAsia="zh-CN"/>
              </w:rPr>
              <w:t>2）为保证操作人员的安全，在光缆与强电设置较近处施工或检修接头盒时，应将光缆的金属构件做临时接地处理。</w:t>
            </w:r>
          </w:p>
          <w:p w14:paraId="2991496C">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b w:val="0"/>
                <w:bCs w:val="0"/>
                <w:caps w:val="0"/>
                <w:smallCaps w:val="0"/>
                <w:color w:val="auto"/>
                <w:sz w:val="21"/>
                <w:szCs w:val="21"/>
                <w:lang w:val="en-US" w:eastAsia="zh-CN"/>
              </w:rPr>
            </w:pPr>
            <w:r>
              <w:rPr>
                <w:rFonts w:hint="default" w:ascii="Times New Roman" w:hAnsi="Times New Roman" w:eastAsia="宋体" w:cs="Times New Roman"/>
                <w:b w:val="0"/>
                <w:bCs w:val="0"/>
                <w:caps w:val="0"/>
                <w:smallCaps w:val="0"/>
                <w:color w:val="auto"/>
                <w:sz w:val="21"/>
                <w:szCs w:val="21"/>
                <w:lang w:val="en-US" w:eastAsia="zh-CN"/>
              </w:rPr>
              <w:t>3）硅芯管（光缆）敷设地段，在暴雨日大于20天的地区，布放防雷线的原则为</w:t>
            </w:r>
            <w:r>
              <w:rPr>
                <w:rFonts w:hint="eastAsia" w:ascii="Times New Roman" w:hAnsi="Times New Roman" w:eastAsia="宋体" w:cs="Times New Roman"/>
                <w:b w:val="0"/>
                <w:bCs w:val="0"/>
                <w:caps w:val="0"/>
                <w:smallCaps w:val="0"/>
                <w:color w:val="auto"/>
                <w:sz w:val="21"/>
                <w:szCs w:val="21"/>
                <w:lang w:val="en-US" w:eastAsia="zh-CN"/>
              </w:rPr>
              <w:t>：</w:t>
            </w:r>
            <w:r>
              <w:rPr>
                <w:rFonts w:hint="default" w:ascii="Times New Roman" w:hAnsi="Times New Roman" w:eastAsia="宋体" w:cs="Times New Roman"/>
                <w:b w:val="0"/>
                <w:bCs w:val="0"/>
                <w:caps w:val="0"/>
                <w:smallCaps w:val="0"/>
                <w:color w:val="auto"/>
                <w:sz w:val="21"/>
                <w:szCs w:val="21"/>
                <w:lang w:val="en-US" w:eastAsia="zh-CN"/>
              </w:rPr>
              <w:t>土壤电阻率p10大于100欧姆时布放1根防雷线，防雷线使用φ6mm镀锌铁线，敷设在光缆上方30mm处。</w:t>
            </w:r>
          </w:p>
          <w:p w14:paraId="1ABF09FF">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b w:val="0"/>
                <w:bCs w:val="0"/>
                <w:caps w:val="0"/>
                <w:smallCaps w:val="0"/>
                <w:color w:val="auto"/>
                <w:sz w:val="21"/>
                <w:szCs w:val="21"/>
                <w:lang w:val="en-US" w:eastAsia="zh-CN"/>
              </w:rPr>
            </w:pPr>
            <w:r>
              <w:rPr>
                <w:rFonts w:hint="default" w:ascii="Times New Roman" w:hAnsi="Times New Roman" w:eastAsia="宋体" w:cs="Times New Roman"/>
                <w:b w:val="0"/>
                <w:bCs w:val="0"/>
                <w:caps w:val="0"/>
                <w:smallCaps w:val="0"/>
                <w:color w:val="auto"/>
                <w:sz w:val="21"/>
                <w:szCs w:val="21"/>
                <w:lang w:val="en-US" w:eastAsia="zh-CN"/>
              </w:rPr>
              <w:t>4）防雷线连续敷设地段应不小于1km。其连续应采用焊接，有顶管施工保护钢管时，应与钢管焊接。</w:t>
            </w:r>
          </w:p>
          <w:p w14:paraId="710F33F5">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b w:val="0"/>
                <w:bCs w:val="0"/>
                <w:caps w:val="0"/>
                <w:smallCaps w:val="0"/>
                <w:color w:val="auto"/>
                <w:sz w:val="21"/>
                <w:szCs w:val="21"/>
                <w:lang w:val="en-US" w:eastAsia="zh-CN"/>
              </w:rPr>
            </w:pPr>
            <w:r>
              <w:rPr>
                <w:rFonts w:hint="default" w:ascii="Times New Roman" w:hAnsi="Times New Roman" w:eastAsia="宋体" w:cs="Times New Roman"/>
                <w:b w:val="0"/>
                <w:bCs w:val="0"/>
                <w:caps w:val="0"/>
                <w:smallCaps w:val="0"/>
                <w:color w:val="auto"/>
                <w:sz w:val="21"/>
                <w:szCs w:val="21"/>
                <w:lang w:val="en-US" w:eastAsia="zh-CN"/>
              </w:rPr>
              <w:t>5）对于顺沿铁路敷设的光缆，若与铁轨距离在50米以内，由于铁路轨道具有很高的屏蔽系统，沿铁路敷设全程可不放排流线。</w:t>
            </w:r>
          </w:p>
        </w:tc>
        <w:tc>
          <w:tcPr>
            <w:tcW w:w="2396" w:type="dxa"/>
            <w:tcBorders>
              <w:top w:val="single" w:color="auto" w:sz="4" w:space="0"/>
              <w:left w:val="nil"/>
              <w:bottom w:val="single" w:color="auto" w:sz="4" w:space="0"/>
              <w:right w:val="single" w:color="auto" w:sz="4" w:space="0"/>
            </w:tcBorders>
            <w:noWrap w:val="0"/>
            <w:vAlign w:val="center"/>
          </w:tcPr>
          <w:p w14:paraId="4C83BA88">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b w:val="0"/>
                <w:bCs w:val="0"/>
                <w:caps w:val="0"/>
                <w:smallCaps w:val="0"/>
                <w:color w:val="auto"/>
                <w:sz w:val="21"/>
                <w:szCs w:val="21"/>
                <w:lang w:val="en-US" w:eastAsia="zh-CN"/>
              </w:rPr>
            </w:pPr>
            <w:r>
              <w:rPr>
                <w:rFonts w:hint="default" w:ascii="Times New Roman" w:hAnsi="Times New Roman" w:eastAsia="宋体" w:cs="Times New Roman"/>
                <w:b w:val="0"/>
                <w:bCs w:val="0"/>
                <w:caps w:val="0"/>
                <w:smallCaps w:val="0"/>
                <w:color w:val="auto"/>
                <w:sz w:val="21"/>
                <w:szCs w:val="21"/>
                <w:lang w:val="en-US" w:eastAsia="zh-CN"/>
              </w:rPr>
              <w:t>根据设计要求设置</w:t>
            </w:r>
            <w:r>
              <w:rPr>
                <w:rFonts w:hint="eastAsia" w:ascii="Times New Roman" w:hAnsi="Times New Roman" w:eastAsia="宋体" w:cs="Times New Roman"/>
                <w:b w:val="0"/>
                <w:bCs w:val="0"/>
                <w:caps w:val="0"/>
                <w:smallCaps w:val="0"/>
                <w:color w:val="auto"/>
                <w:sz w:val="21"/>
                <w:szCs w:val="21"/>
                <w:lang w:val="en-US" w:eastAsia="zh-CN"/>
              </w:rPr>
              <w:t>防雷接地设施</w:t>
            </w:r>
            <w:r>
              <w:rPr>
                <w:rFonts w:hint="default" w:ascii="Times New Roman" w:hAnsi="Times New Roman" w:eastAsia="宋体" w:cs="Times New Roman"/>
                <w:b w:val="0"/>
                <w:bCs w:val="0"/>
                <w:caps w:val="0"/>
                <w:smallCaps w:val="0"/>
                <w:color w:val="auto"/>
                <w:sz w:val="21"/>
                <w:szCs w:val="21"/>
                <w:lang w:val="en-US" w:eastAsia="zh-CN"/>
              </w:rPr>
              <w:t>。</w:t>
            </w:r>
          </w:p>
        </w:tc>
        <w:tc>
          <w:tcPr>
            <w:tcW w:w="827" w:type="dxa"/>
            <w:tcBorders>
              <w:top w:val="single" w:color="auto" w:sz="4" w:space="0"/>
              <w:left w:val="nil"/>
              <w:bottom w:val="single" w:color="auto" w:sz="4" w:space="0"/>
              <w:right w:val="single" w:color="auto" w:sz="12" w:space="0"/>
            </w:tcBorders>
            <w:noWrap w:val="0"/>
            <w:vAlign w:val="center"/>
          </w:tcPr>
          <w:p w14:paraId="247B6B4A">
            <w:pPr>
              <w:keepNext w:val="0"/>
              <w:keepLines w:val="0"/>
              <w:pageBreakBefore w:val="0"/>
              <w:kinsoku/>
              <w:wordWrap/>
              <w:overflowPunct/>
              <w:topLinePunct w:val="0"/>
              <w:bidi w:val="0"/>
              <w:snapToGrid/>
              <w:spacing w:line="260" w:lineRule="exact"/>
              <w:jc w:val="center"/>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采纳</w:t>
            </w:r>
          </w:p>
        </w:tc>
      </w:tr>
      <w:tr w14:paraId="202898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vMerge w:val="restart"/>
            <w:tcBorders>
              <w:top w:val="nil"/>
              <w:left w:val="single" w:color="auto" w:sz="12" w:space="0"/>
              <w:right w:val="single" w:color="auto" w:sz="4" w:space="0"/>
            </w:tcBorders>
            <w:noWrap w:val="0"/>
            <w:vAlign w:val="center"/>
          </w:tcPr>
          <w:p w14:paraId="760EF2F6">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caps w:val="0"/>
                <w:smallCaps w:val="0"/>
                <w:color w:val="auto"/>
                <w:kern w:val="0"/>
                <w:sz w:val="21"/>
                <w:szCs w:val="21"/>
              </w:rPr>
            </w:pPr>
            <w:r>
              <w:rPr>
                <w:rFonts w:hint="eastAsia" w:ascii="Times New Roman" w:hAnsi="Times New Roman" w:eastAsia="宋体"/>
                <w:caps w:val="0"/>
                <w:smallCaps w:val="0"/>
                <w:color w:val="auto"/>
                <w:kern w:val="0"/>
                <w:sz w:val="21"/>
                <w:szCs w:val="21"/>
              </w:rPr>
              <w:t>防腐</w:t>
            </w:r>
          </w:p>
        </w:tc>
        <w:tc>
          <w:tcPr>
            <w:tcW w:w="5282" w:type="dxa"/>
            <w:tcBorders>
              <w:top w:val="single" w:color="auto" w:sz="4" w:space="0"/>
              <w:left w:val="nil"/>
              <w:bottom w:val="single" w:color="auto" w:sz="4" w:space="0"/>
              <w:right w:val="single" w:color="auto" w:sz="4" w:space="0"/>
            </w:tcBorders>
            <w:noWrap w:val="0"/>
            <w:vAlign w:val="center"/>
          </w:tcPr>
          <w:p w14:paraId="5BD286F1">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caps w:val="0"/>
                <w:smallCaps w:val="0"/>
                <w:color w:val="auto"/>
                <w:szCs w:val="24"/>
              </w:rPr>
            </w:pPr>
            <w:r>
              <w:rPr>
                <w:rFonts w:hint="default" w:ascii="Times New Roman" w:hAnsi="Times New Roman" w:eastAsia="宋体" w:cs="Times New Roman"/>
                <w:b/>
                <w:bCs/>
                <w:caps w:val="0"/>
                <w:smallCaps w:val="0"/>
                <w:color w:val="auto"/>
                <w:szCs w:val="24"/>
              </w:rPr>
              <w:t>防腐</w:t>
            </w:r>
          </w:p>
          <w:p w14:paraId="094C59B6">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caps w:val="0"/>
                <w:smallCaps w:val="0"/>
                <w:color w:val="auto"/>
                <w:szCs w:val="24"/>
              </w:rPr>
            </w:pPr>
            <w:r>
              <w:rPr>
                <w:rFonts w:hint="default" w:ascii="Times New Roman" w:hAnsi="Times New Roman" w:eastAsia="宋体" w:cs="Times New Roman"/>
                <w:caps w:val="0"/>
                <w:smallCaps w:val="0"/>
                <w:color w:val="auto"/>
                <w:szCs w:val="24"/>
                <w:lang w:val="en-US" w:eastAsia="zh-CN"/>
              </w:rPr>
              <w:t>本段线路管道采用外防腐层加阴极保护的联合保护措施。管道外防腐均采用常温型三层PE加强级外防腐层，阴极保护由原管道进行强制电流阴极保护。</w:t>
            </w:r>
          </w:p>
          <w:p w14:paraId="518CC688">
            <w:pPr>
              <w:keepNext w:val="0"/>
              <w:keepLines w:val="0"/>
              <w:pageBreakBefore w:val="0"/>
              <w:kinsoku/>
              <w:wordWrap/>
              <w:overflowPunct/>
              <w:topLinePunct w:val="0"/>
              <w:autoSpaceDE w:val="0"/>
              <w:autoSpaceDN w:val="0"/>
              <w:bidi w:val="0"/>
              <w:adjustRightInd w:val="0"/>
              <w:snapToGrid/>
              <w:spacing w:line="260" w:lineRule="exact"/>
              <w:textAlignment w:val="auto"/>
              <w:rPr>
                <w:rFonts w:ascii="Times New Roman" w:hAnsi="Times New Roman" w:eastAsia="宋体"/>
                <w:caps w:val="0"/>
                <w:smallCaps w:val="0"/>
                <w:color w:val="auto"/>
                <w:sz w:val="21"/>
                <w:szCs w:val="21"/>
              </w:rPr>
            </w:pPr>
            <w:r>
              <w:rPr>
                <w:rFonts w:hint="default" w:ascii="Times New Roman" w:hAnsi="Times New Roman" w:eastAsia="宋体" w:cs="Times New Roman"/>
                <w:caps w:val="0"/>
                <w:smallCaps w:val="0"/>
                <w:color w:val="auto"/>
                <w:szCs w:val="24"/>
                <w:lang w:val="en-US" w:eastAsia="zh-CN"/>
              </w:rPr>
              <w:t>本段线路补口采用带环氧底漆的三层结构辐射交联聚乙烯热收缩带防腐，聚乙烯热收缩带的基材、胶层厚度要求和配套底漆（底漆湿膜厚度不小于150m）、固定片等材料均应符合《埋地钢质管道聚乙烯防腐层》（GB/T23257-2017）的相关规定，且应有各产品合格证书。本工程线路管道可以依托场站的强制电流阴极保护进行保护。</w:t>
            </w:r>
          </w:p>
        </w:tc>
        <w:tc>
          <w:tcPr>
            <w:tcW w:w="2396" w:type="dxa"/>
            <w:tcBorders>
              <w:top w:val="single" w:color="auto" w:sz="4" w:space="0"/>
              <w:left w:val="nil"/>
              <w:bottom w:val="single" w:color="auto" w:sz="4" w:space="0"/>
              <w:right w:val="single" w:color="auto" w:sz="4" w:space="0"/>
            </w:tcBorders>
            <w:noWrap w:val="0"/>
            <w:vAlign w:val="center"/>
          </w:tcPr>
          <w:p w14:paraId="1D38926E">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aps w:val="0"/>
                <w:smallCaps w:val="0"/>
                <w:color w:val="auto"/>
                <w:sz w:val="21"/>
                <w:szCs w:val="21"/>
              </w:rPr>
            </w:pPr>
            <w:r>
              <w:rPr>
                <w:rFonts w:hint="eastAsia" w:ascii="Times New Roman" w:hAnsi="Times New Roman" w:eastAsia="宋体"/>
                <w:caps w:val="0"/>
                <w:smallCaps w:val="0"/>
                <w:color w:val="auto"/>
                <w:sz w:val="21"/>
                <w:szCs w:val="21"/>
                <w:lang w:val="en-US" w:eastAsia="zh-CN"/>
              </w:rPr>
              <w:t>本工程线路管道依托场站的强制电流阴极保护进行保护，管道外防腐均采用常温型三层PE加强级外防腐层，</w:t>
            </w:r>
            <w:r>
              <w:rPr>
                <w:rFonts w:hint="eastAsia" w:ascii="Times New Roman" w:hAnsi="Times New Roman" w:eastAsia="宋体"/>
                <w:caps w:val="0"/>
                <w:smallCaps w:val="0"/>
                <w:color w:val="auto"/>
                <w:sz w:val="21"/>
                <w:szCs w:val="21"/>
              </w:rPr>
              <w:t>即外防腐层加阴极保护的联合保护方式。</w:t>
            </w:r>
          </w:p>
          <w:p w14:paraId="2EE2911F">
            <w:pPr>
              <w:pStyle w:val="53"/>
              <w:rPr>
                <w:rFonts w:hint="eastAsia"/>
                <w:color w:val="auto"/>
              </w:rPr>
            </w:pPr>
          </w:p>
          <w:p w14:paraId="4717A138">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aps w:val="0"/>
                <w:smallCaps w:val="0"/>
                <w:color w:val="auto"/>
                <w:sz w:val="21"/>
                <w:szCs w:val="21"/>
              </w:rPr>
            </w:pPr>
          </w:p>
        </w:tc>
        <w:tc>
          <w:tcPr>
            <w:tcW w:w="827" w:type="dxa"/>
            <w:tcBorders>
              <w:top w:val="single" w:color="auto" w:sz="4" w:space="0"/>
              <w:left w:val="nil"/>
              <w:bottom w:val="single" w:color="auto" w:sz="4" w:space="0"/>
              <w:right w:val="single" w:color="auto" w:sz="12" w:space="0"/>
            </w:tcBorders>
            <w:noWrap w:val="0"/>
            <w:vAlign w:val="center"/>
          </w:tcPr>
          <w:p w14:paraId="5547E4C4">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caps w:val="0"/>
                <w:smallCaps w:val="0"/>
                <w:color w:val="auto"/>
                <w:sz w:val="21"/>
                <w:szCs w:val="21"/>
              </w:rPr>
            </w:pPr>
            <w:r>
              <w:rPr>
                <w:rFonts w:ascii="Times New Roman" w:hAnsi="Times New Roman" w:eastAsia="宋体"/>
                <w:caps w:val="0"/>
                <w:smallCaps w:val="0"/>
                <w:color w:val="auto"/>
                <w:sz w:val="21"/>
                <w:szCs w:val="21"/>
              </w:rPr>
              <w:t>采纳</w:t>
            </w:r>
          </w:p>
        </w:tc>
      </w:tr>
      <w:tr w14:paraId="0331EB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6" w:type="dxa"/>
            <w:vMerge w:val="continue"/>
            <w:tcBorders>
              <w:left w:val="single" w:color="auto" w:sz="12" w:space="0"/>
              <w:bottom w:val="single" w:color="auto" w:sz="4" w:space="0"/>
              <w:right w:val="single" w:color="auto" w:sz="4" w:space="0"/>
            </w:tcBorders>
            <w:noWrap w:val="0"/>
            <w:vAlign w:val="center"/>
          </w:tcPr>
          <w:p w14:paraId="14C3D3B5">
            <w:pPr>
              <w:keepNext w:val="0"/>
              <w:keepLines w:val="0"/>
              <w:pageBreakBefore w:val="0"/>
              <w:kinsoku/>
              <w:wordWrap/>
              <w:overflowPunct/>
              <w:topLinePunct w:val="0"/>
              <w:bidi w:val="0"/>
              <w:snapToGrid/>
              <w:spacing w:line="260" w:lineRule="exact"/>
              <w:jc w:val="both"/>
              <w:textAlignment w:val="auto"/>
              <w:rPr>
                <w:rFonts w:hint="eastAsia" w:ascii="Times New Roman" w:hAnsi="Times New Roman" w:eastAsia="宋体"/>
                <w:caps w:val="0"/>
                <w:smallCaps w:val="0"/>
                <w:color w:val="auto"/>
                <w:kern w:val="0"/>
                <w:sz w:val="21"/>
                <w:szCs w:val="21"/>
              </w:rPr>
            </w:pPr>
          </w:p>
        </w:tc>
        <w:tc>
          <w:tcPr>
            <w:tcW w:w="5282" w:type="dxa"/>
            <w:tcBorders>
              <w:top w:val="single" w:color="auto" w:sz="4" w:space="0"/>
              <w:left w:val="nil"/>
              <w:bottom w:val="single" w:color="auto" w:sz="4" w:space="0"/>
              <w:right w:val="single" w:color="auto" w:sz="4" w:space="0"/>
            </w:tcBorders>
            <w:noWrap w:val="0"/>
            <w:vAlign w:val="center"/>
          </w:tcPr>
          <w:p w14:paraId="50471AD8">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caps w:val="0"/>
                <w:smallCaps w:val="0"/>
                <w:color w:val="auto"/>
                <w:szCs w:val="24"/>
              </w:rPr>
            </w:pPr>
            <w:r>
              <w:rPr>
                <w:rFonts w:hint="default" w:ascii="Times New Roman" w:hAnsi="Times New Roman" w:eastAsia="宋体" w:cs="Times New Roman"/>
                <w:b/>
                <w:bCs/>
                <w:caps w:val="0"/>
                <w:smallCaps w:val="0"/>
                <w:color w:val="auto"/>
                <w:szCs w:val="24"/>
              </w:rPr>
              <w:t>阴极保护</w:t>
            </w:r>
          </w:p>
          <w:p w14:paraId="49F3F891">
            <w:pPr>
              <w:keepNext w:val="0"/>
              <w:keepLines w:val="0"/>
              <w:pageBreakBefore w:val="0"/>
              <w:kinsoku/>
              <w:wordWrap/>
              <w:overflowPunct/>
              <w:topLinePunct w:val="0"/>
              <w:autoSpaceDE w:val="0"/>
              <w:autoSpaceDN w:val="0"/>
              <w:bidi w:val="0"/>
              <w:adjustRightInd w:val="0"/>
              <w:snapToGrid/>
              <w:spacing w:line="260" w:lineRule="exact"/>
              <w:textAlignment w:val="auto"/>
              <w:rPr>
                <w:rFonts w:hint="default" w:ascii="Times New Roman" w:hAnsi="Times New Roman" w:eastAsia="宋体" w:cs="Times New Roman"/>
                <w:caps w:val="0"/>
                <w:smallCaps w:val="0"/>
                <w:color w:val="auto"/>
                <w:szCs w:val="24"/>
              </w:rPr>
            </w:pPr>
            <w:r>
              <w:rPr>
                <w:rFonts w:hint="default" w:ascii="Times New Roman" w:hAnsi="Times New Roman" w:eastAsia="宋体" w:cs="Times New Roman"/>
                <w:caps w:val="0"/>
                <w:smallCaps w:val="0"/>
                <w:color w:val="auto"/>
                <w:szCs w:val="24"/>
                <w:lang w:val="en-US" w:eastAsia="zh-CN"/>
              </w:rPr>
              <w:t>本工程新建D219.1管道全长0.313km，综合考虑管道沿线的土壤腐蚀性、地质和地理条件等因素和管道保护年限、后期管理维护等因素，本工程推荐新建D219.1管道采用强制电流法进行阴极保护。</w:t>
            </w:r>
          </w:p>
          <w:p w14:paraId="4550778C">
            <w:pPr>
              <w:keepNext w:val="0"/>
              <w:keepLines w:val="0"/>
              <w:pageBreakBefore w:val="0"/>
              <w:kinsoku/>
              <w:wordWrap/>
              <w:overflowPunct/>
              <w:topLinePunct w:val="0"/>
              <w:autoSpaceDE w:val="0"/>
              <w:autoSpaceDN w:val="0"/>
              <w:bidi w:val="0"/>
              <w:adjustRightInd w:val="0"/>
              <w:snapToGrid/>
              <w:spacing w:line="260" w:lineRule="exact"/>
              <w:textAlignment w:val="auto"/>
              <w:rPr>
                <w:rFonts w:ascii="Times New Roman" w:hAnsi="Times New Roman" w:eastAsia="宋体"/>
                <w:caps w:val="0"/>
                <w:smallCaps w:val="0"/>
                <w:color w:val="auto"/>
                <w:sz w:val="21"/>
                <w:szCs w:val="21"/>
              </w:rPr>
            </w:pPr>
            <w:r>
              <w:rPr>
                <w:rFonts w:hint="eastAsia" w:ascii="Times New Roman" w:hAnsi="Times New Roman" w:eastAsia="宋体"/>
                <w:caps w:val="0"/>
                <w:smallCaps w:val="0"/>
                <w:color w:val="auto"/>
                <w:sz w:val="21"/>
                <w:szCs w:val="21"/>
                <w:lang w:val="en-US" w:eastAsia="zh-CN"/>
              </w:rPr>
              <w:t>为了阴极保护系统调试和日常监测阴极保护的管</w:t>
            </w:r>
            <w:r>
              <w:rPr>
                <w:rFonts w:hint="default" w:ascii="Times New Roman" w:hAnsi="Times New Roman" w:eastAsia="宋体"/>
                <w:caps w:val="0"/>
                <w:smallCaps w:val="0"/>
                <w:color w:val="auto"/>
                <w:sz w:val="21"/>
                <w:szCs w:val="21"/>
                <w:lang w:val="en-US" w:eastAsia="zh-CN"/>
              </w:rPr>
              <w:t>/</w:t>
            </w:r>
            <w:r>
              <w:rPr>
                <w:rFonts w:hint="eastAsia" w:ascii="Times New Roman" w:hAnsi="Times New Roman" w:eastAsia="宋体"/>
                <w:caps w:val="0"/>
                <w:smallCaps w:val="0"/>
                <w:color w:val="auto"/>
                <w:sz w:val="21"/>
                <w:szCs w:val="21"/>
                <w:lang w:val="en-US" w:eastAsia="zh-CN"/>
              </w:rPr>
              <w:t>地电位等阴极保护参数，需要在管道沿线埋设测试桩，测试桩的设置应符合《埋地钢质管道阴极保护技术规范》（</w:t>
            </w:r>
            <w:r>
              <w:rPr>
                <w:rFonts w:hint="default" w:ascii="Times New Roman" w:hAnsi="Times New Roman" w:eastAsia="宋体"/>
                <w:caps w:val="0"/>
                <w:smallCaps w:val="0"/>
                <w:color w:val="auto"/>
                <w:sz w:val="21"/>
                <w:szCs w:val="21"/>
                <w:lang w:val="en-US" w:eastAsia="zh-CN"/>
              </w:rPr>
              <w:t>GB/T21448-2017</w:t>
            </w:r>
            <w:r>
              <w:rPr>
                <w:rFonts w:hint="eastAsia" w:ascii="Times New Roman" w:hAnsi="Times New Roman" w:eastAsia="宋体"/>
                <w:caps w:val="0"/>
                <w:smallCaps w:val="0"/>
                <w:color w:val="auto"/>
                <w:sz w:val="21"/>
                <w:szCs w:val="21"/>
                <w:lang w:val="en-US" w:eastAsia="zh-CN"/>
              </w:rPr>
              <w:t>）的相关要求，包括：</w:t>
            </w:r>
          </w:p>
          <w:p w14:paraId="6DF109F9">
            <w:pPr>
              <w:keepNext w:val="0"/>
              <w:keepLines w:val="0"/>
              <w:pageBreakBefore w:val="0"/>
              <w:kinsoku/>
              <w:wordWrap/>
              <w:overflowPunct/>
              <w:topLinePunct w:val="0"/>
              <w:autoSpaceDE w:val="0"/>
              <w:autoSpaceDN w:val="0"/>
              <w:bidi w:val="0"/>
              <w:adjustRightInd w:val="0"/>
              <w:snapToGrid/>
              <w:spacing w:line="260" w:lineRule="exact"/>
              <w:textAlignment w:val="auto"/>
              <w:rPr>
                <w:rFonts w:ascii="Times New Roman" w:hAnsi="Times New Roman" w:eastAsia="宋体"/>
                <w:caps w:val="0"/>
                <w:smallCaps w:val="0"/>
                <w:color w:val="auto"/>
                <w:sz w:val="21"/>
                <w:szCs w:val="21"/>
              </w:rPr>
            </w:pPr>
            <w:r>
              <w:rPr>
                <w:rFonts w:hint="eastAsia" w:ascii="Times New Roman" w:hAnsi="Times New Roman" w:eastAsia="宋体"/>
                <w:caps w:val="0"/>
                <w:smallCaps w:val="0"/>
                <w:color w:val="auto"/>
                <w:sz w:val="21"/>
                <w:szCs w:val="21"/>
                <w:lang w:val="en-US" w:eastAsia="zh-CN"/>
              </w:rPr>
              <w:t>（</w:t>
            </w:r>
            <w:r>
              <w:rPr>
                <w:rFonts w:hint="default" w:ascii="Times New Roman" w:hAnsi="Times New Roman" w:eastAsia="宋体"/>
                <w:caps w:val="0"/>
                <w:smallCaps w:val="0"/>
                <w:color w:val="auto"/>
                <w:sz w:val="21"/>
                <w:szCs w:val="21"/>
                <w:lang w:val="en-US" w:eastAsia="zh-CN"/>
              </w:rPr>
              <w:t>1</w:t>
            </w:r>
            <w:r>
              <w:rPr>
                <w:rFonts w:hint="eastAsia" w:ascii="Times New Roman" w:hAnsi="Times New Roman" w:eastAsia="宋体"/>
                <w:caps w:val="0"/>
                <w:smallCaps w:val="0"/>
                <w:color w:val="auto"/>
                <w:sz w:val="21"/>
                <w:szCs w:val="21"/>
                <w:lang w:val="en-US" w:eastAsia="zh-CN"/>
              </w:rPr>
              <w:t>）管道线路测试桩设置原则为：在一般地段，沿管道每间隔</w:t>
            </w:r>
            <w:r>
              <w:rPr>
                <w:rFonts w:hint="default" w:ascii="Times New Roman" w:hAnsi="Times New Roman" w:eastAsia="宋体"/>
                <w:caps w:val="0"/>
                <w:smallCaps w:val="0"/>
                <w:color w:val="auto"/>
                <w:sz w:val="21"/>
                <w:szCs w:val="21"/>
                <w:lang w:val="en-US" w:eastAsia="zh-CN"/>
              </w:rPr>
              <w:t>1</w:t>
            </w:r>
            <w:r>
              <w:rPr>
                <w:rFonts w:hint="eastAsia" w:ascii="Times New Roman" w:hAnsi="Times New Roman" w:eastAsia="宋体"/>
                <w:caps w:val="0"/>
                <w:smallCaps w:val="0"/>
                <w:color w:val="auto"/>
                <w:sz w:val="21"/>
                <w:szCs w:val="21"/>
                <w:lang w:val="en-US" w:eastAsia="zh-CN"/>
              </w:rPr>
              <w:t>公里左右设</w:t>
            </w:r>
            <w:r>
              <w:rPr>
                <w:rFonts w:hint="default" w:ascii="Times New Roman" w:hAnsi="Times New Roman" w:eastAsia="宋体"/>
                <w:caps w:val="0"/>
                <w:smallCaps w:val="0"/>
                <w:color w:val="auto"/>
                <w:sz w:val="21"/>
                <w:szCs w:val="21"/>
                <w:lang w:val="en-US" w:eastAsia="zh-CN"/>
              </w:rPr>
              <w:t>1</w:t>
            </w:r>
            <w:r>
              <w:rPr>
                <w:rFonts w:hint="eastAsia" w:ascii="Times New Roman" w:hAnsi="Times New Roman" w:eastAsia="宋体"/>
                <w:caps w:val="0"/>
                <w:smallCaps w:val="0"/>
                <w:color w:val="auto"/>
                <w:sz w:val="21"/>
                <w:szCs w:val="21"/>
                <w:lang w:val="en-US" w:eastAsia="zh-CN"/>
              </w:rPr>
              <w:t>支电位测试桩，本工程新建线路管道共设置电位测试桩</w:t>
            </w:r>
            <w:r>
              <w:rPr>
                <w:rFonts w:ascii="Times New Roman" w:hAnsi="Times New Roman" w:eastAsia="宋体"/>
                <w:caps w:val="0"/>
                <w:smallCaps w:val="0"/>
                <w:color w:val="auto"/>
                <w:sz w:val="21"/>
                <w:szCs w:val="21"/>
                <w:lang w:val="en-US" w:eastAsia="zh-CN"/>
              </w:rPr>
              <w:t>2</w:t>
            </w:r>
            <w:r>
              <w:rPr>
                <w:rFonts w:hint="eastAsia" w:ascii="Times New Roman" w:hAnsi="Times New Roman" w:eastAsia="宋体"/>
                <w:caps w:val="0"/>
                <w:smallCaps w:val="0"/>
                <w:color w:val="auto"/>
                <w:sz w:val="21"/>
                <w:szCs w:val="21"/>
                <w:lang w:val="en-US" w:eastAsia="zh-CN"/>
              </w:rPr>
              <w:t>支，测试桩设置在线路的起点和终点处。</w:t>
            </w:r>
          </w:p>
          <w:p w14:paraId="00E2CCA3">
            <w:pPr>
              <w:keepNext w:val="0"/>
              <w:keepLines w:val="0"/>
              <w:pageBreakBefore w:val="0"/>
              <w:kinsoku/>
              <w:wordWrap/>
              <w:overflowPunct/>
              <w:topLinePunct w:val="0"/>
              <w:autoSpaceDE w:val="0"/>
              <w:autoSpaceDN w:val="0"/>
              <w:bidi w:val="0"/>
              <w:adjustRightInd w:val="0"/>
              <w:snapToGrid/>
              <w:spacing w:line="260" w:lineRule="exact"/>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w:t>
            </w:r>
            <w:r>
              <w:rPr>
                <w:rFonts w:hint="default" w:ascii="Times New Roman" w:hAnsi="Times New Roman" w:eastAsia="宋体"/>
                <w:caps w:val="0"/>
                <w:smallCaps w:val="0"/>
                <w:color w:val="auto"/>
                <w:sz w:val="21"/>
                <w:szCs w:val="21"/>
                <w:lang w:val="en-US" w:eastAsia="zh-CN"/>
              </w:rPr>
              <w:t>2</w:t>
            </w:r>
            <w:r>
              <w:rPr>
                <w:rFonts w:hint="eastAsia" w:ascii="Times New Roman" w:hAnsi="Times New Roman" w:eastAsia="宋体"/>
                <w:caps w:val="0"/>
                <w:smallCaps w:val="0"/>
                <w:color w:val="auto"/>
                <w:sz w:val="21"/>
                <w:szCs w:val="21"/>
                <w:lang w:val="en-US" w:eastAsia="zh-CN"/>
              </w:rPr>
              <w:t>）线路阴极保护系统站场测试桩：绝缘接头测试桩：为检测绝缘接头的绝缘性能，在站场管道上安装有绝缘接头的位置安装绝缘接头测试桩</w:t>
            </w:r>
            <w:r>
              <w:rPr>
                <w:rFonts w:hint="default" w:ascii="Times New Roman" w:hAnsi="Times New Roman" w:eastAsia="宋体"/>
                <w:caps w:val="0"/>
                <w:smallCaps w:val="0"/>
                <w:color w:val="auto"/>
                <w:sz w:val="21"/>
                <w:szCs w:val="21"/>
                <w:lang w:val="en-US" w:eastAsia="zh-CN"/>
              </w:rPr>
              <w:t>1</w:t>
            </w:r>
            <w:r>
              <w:rPr>
                <w:rFonts w:hint="eastAsia" w:ascii="Times New Roman" w:hAnsi="Times New Roman" w:eastAsia="宋体"/>
                <w:caps w:val="0"/>
                <w:smallCaps w:val="0"/>
                <w:color w:val="auto"/>
                <w:sz w:val="21"/>
                <w:szCs w:val="21"/>
                <w:lang w:val="en-US" w:eastAsia="zh-CN"/>
              </w:rPr>
              <w:t>支；现场实际安装时，可前后移动、调整、合并，尽可能减少测试桩的设置数量以减少对管道防腐层的破坏。线路测试桩应结合实际情况设置在易检测且不影响农田、旱地耕作的位置。</w:t>
            </w:r>
          </w:p>
        </w:tc>
        <w:tc>
          <w:tcPr>
            <w:tcW w:w="2396" w:type="dxa"/>
            <w:tcBorders>
              <w:top w:val="single" w:color="auto" w:sz="4" w:space="0"/>
              <w:left w:val="nil"/>
              <w:bottom w:val="single" w:color="auto" w:sz="4" w:space="0"/>
              <w:right w:val="single" w:color="auto" w:sz="4" w:space="0"/>
            </w:tcBorders>
            <w:noWrap w:val="0"/>
            <w:vAlign w:val="center"/>
          </w:tcPr>
          <w:p w14:paraId="778D48F1">
            <w:pPr>
              <w:keepNext w:val="0"/>
              <w:keepLines w:val="0"/>
              <w:pageBreakBefore w:val="0"/>
              <w:kinsoku/>
              <w:wordWrap/>
              <w:overflowPunct/>
              <w:topLinePunct w:val="0"/>
              <w:bidi w:val="0"/>
              <w:snapToGrid/>
              <w:spacing w:line="260" w:lineRule="exact"/>
              <w:textAlignment w:val="auto"/>
              <w:rPr>
                <w:rFonts w:hint="eastAsia"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本工程线路管道依托场站的强制电流阴极保护进行保护</w:t>
            </w:r>
            <w:r>
              <w:rPr>
                <w:rFonts w:hint="eastAsia" w:ascii="Times New Roman" w:hAnsi="Times New Roman" w:eastAsia="宋体"/>
                <w:caps w:val="0"/>
                <w:smallCaps w:val="0"/>
                <w:color w:val="auto"/>
                <w:sz w:val="21"/>
                <w:szCs w:val="21"/>
              </w:rPr>
              <w:t>。</w:t>
            </w:r>
            <w:r>
              <w:rPr>
                <w:rFonts w:hint="eastAsia" w:ascii="Times New Roman" w:hAnsi="Times New Roman" w:eastAsia="宋体"/>
                <w:caps w:val="0"/>
                <w:smallCaps w:val="0"/>
                <w:color w:val="auto"/>
                <w:sz w:val="21"/>
                <w:szCs w:val="21"/>
                <w:lang w:eastAsia="zh-CN"/>
              </w:rPr>
              <w:t>按设计要求设置</w:t>
            </w:r>
            <w:r>
              <w:rPr>
                <w:rFonts w:hint="eastAsia" w:ascii="Times New Roman" w:hAnsi="Times New Roman" w:eastAsia="宋体"/>
                <w:caps w:val="0"/>
                <w:smallCaps w:val="0"/>
                <w:color w:val="auto"/>
                <w:sz w:val="21"/>
                <w:szCs w:val="21"/>
                <w:lang w:val="en-US" w:eastAsia="zh-CN"/>
              </w:rPr>
              <w:t>电位测试桩、绝缘接头测试桩；</w:t>
            </w:r>
          </w:p>
          <w:p w14:paraId="08E842E1">
            <w:pPr>
              <w:pStyle w:val="53"/>
              <w:rPr>
                <w:rFonts w:hint="eastAsia"/>
                <w:color w:val="auto"/>
                <w:lang w:eastAsia="zh-CN"/>
              </w:rPr>
            </w:pPr>
          </w:p>
        </w:tc>
        <w:tc>
          <w:tcPr>
            <w:tcW w:w="827" w:type="dxa"/>
            <w:tcBorders>
              <w:top w:val="single" w:color="auto" w:sz="4" w:space="0"/>
              <w:left w:val="nil"/>
              <w:bottom w:val="single" w:color="auto" w:sz="4" w:space="0"/>
              <w:right w:val="single" w:color="auto" w:sz="12" w:space="0"/>
            </w:tcBorders>
            <w:noWrap w:val="0"/>
            <w:vAlign w:val="center"/>
          </w:tcPr>
          <w:p w14:paraId="536102FE">
            <w:pPr>
              <w:keepNext w:val="0"/>
              <w:keepLines w:val="0"/>
              <w:pageBreakBefore w:val="0"/>
              <w:kinsoku/>
              <w:wordWrap/>
              <w:overflowPunct/>
              <w:topLinePunct w:val="0"/>
              <w:bidi w:val="0"/>
              <w:snapToGrid/>
              <w:spacing w:line="260" w:lineRule="exact"/>
              <w:jc w:val="center"/>
              <w:textAlignment w:val="auto"/>
              <w:rPr>
                <w:rFonts w:ascii="Times New Roman" w:hAnsi="Times New Roman" w:eastAsia="宋体"/>
                <w:caps w:val="0"/>
                <w:smallCaps w:val="0"/>
                <w:color w:val="auto"/>
                <w:sz w:val="21"/>
                <w:szCs w:val="21"/>
              </w:rPr>
            </w:pPr>
            <w:r>
              <w:rPr>
                <w:rFonts w:ascii="Times New Roman" w:hAnsi="Times New Roman" w:eastAsia="宋体"/>
                <w:caps w:val="0"/>
                <w:smallCaps w:val="0"/>
                <w:color w:val="auto"/>
                <w:sz w:val="21"/>
                <w:szCs w:val="21"/>
              </w:rPr>
              <w:t>采纳</w:t>
            </w:r>
          </w:p>
        </w:tc>
      </w:tr>
    </w:tbl>
    <w:p w14:paraId="4E07AFFD">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检查结论：</w:t>
      </w:r>
    </w:p>
    <w:p w14:paraId="684759E2">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aps w:val="0"/>
          <w:smallCaps w:val="0"/>
          <w:color w:val="auto"/>
          <w:sz w:val="28"/>
          <w:szCs w:val="28"/>
          <w:lang w:val="en-US" w:eastAsia="zh-CN"/>
        </w:rPr>
      </w:pPr>
      <w:r>
        <w:rPr>
          <w:rFonts w:hint="eastAsia" w:ascii="Times New Roman" w:hAnsi="Times New Roman" w:eastAsia="宋体"/>
          <w:caps w:val="0"/>
          <w:smallCaps w:val="0"/>
          <w:color w:val="auto"/>
          <w:sz w:val="28"/>
          <w:szCs w:val="28"/>
          <w:lang w:val="en-US" w:eastAsia="zh-CN"/>
        </w:rPr>
        <w:t>该工程评价范围内的场所、装置采纳了安全设施设计专篇设计采取的安全防护措施。</w:t>
      </w:r>
    </w:p>
    <w:p w14:paraId="1B85C950">
      <w:pPr>
        <w:pStyle w:val="2"/>
        <w:spacing w:before="326"/>
        <w:rPr>
          <w:rFonts w:hint="default" w:ascii="Times New Roman" w:hAnsi="Times New Roman" w:eastAsia="宋体" w:cs="宋体"/>
          <w:caps w:val="0"/>
          <w:smallCaps w:val="0"/>
          <w:color w:val="auto"/>
          <w:lang w:val="en-US"/>
        </w:rPr>
      </w:pPr>
      <w:r>
        <w:rPr>
          <w:rFonts w:hint="eastAsia" w:ascii="Times New Roman" w:hAnsi="Times New Roman" w:eastAsia="宋体" w:cs="宋体"/>
          <w:caps w:val="0"/>
          <w:smallCaps w:val="0"/>
          <w:color w:val="auto"/>
          <w:sz w:val="28"/>
          <w:szCs w:val="28"/>
        </w:rPr>
        <w:br w:type="page"/>
      </w:r>
      <w:bookmarkStart w:id="314" w:name="_Toc13086"/>
      <w:r>
        <w:rPr>
          <w:rFonts w:hint="eastAsia" w:eastAsia="宋体"/>
          <w:caps w:val="0"/>
          <w:smallCaps w:val="0"/>
          <w:color w:val="auto"/>
          <w:lang w:val="en-US" w:eastAsia="zh-CN"/>
        </w:rPr>
        <w:t>9</w:t>
      </w:r>
      <w:r>
        <w:rPr>
          <w:rFonts w:hint="eastAsia" w:ascii="Times New Roman" w:hAnsi="Times New Roman" w:eastAsia="宋体"/>
          <w:caps w:val="0"/>
          <w:smallCaps w:val="0"/>
          <w:color w:val="auto"/>
        </w:rPr>
        <w:t>.</w:t>
      </w:r>
      <w:r>
        <w:rPr>
          <w:rFonts w:hint="eastAsia" w:ascii="Times New Roman" w:hAnsi="Times New Roman" w:eastAsia="宋体" w:cs="Times New Roman"/>
          <w:b/>
          <w:bCs/>
          <w:caps w:val="0"/>
          <w:smallCaps w:val="0"/>
          <w:color w:val="auto"/>
          <w:kern w:val="2"/>
          <w:sz w:val="28"/>
          <w:szCs w:val="28"/>
          <w:lang w:val="en-US" w:eastAsia="zh-CN" w:bidi="ar-SA"/>
        </w:rPr>
        <w:t>事故树分析评价</w:t>
      </w:r>
      <w:bookmarkEnd w:id="314"/>
    </w:p>
    <w:p w14:paraId="756F64D6">
      <w:pPr>
        <w:ind w:firstLine="562" w:firstLineChars="200"/>
        <w:rPr>
          <w:rFonts w:hint="eastAsia" w:ascii="Times New Roman" w:hAnsi="Times New Roman" w:eastAsia="宋体" w:cs="Times New Roman"/>
          <w:b/>
          <w:bCs/>
          <w:caps w:val="0"/>
          <w:smallCaps w:val="0"/>
          <w:color w:val="auto"/>
          <w:sz w:val="28"/>
          <w:szCs w:val="28"/>
        </w:rPr>
      </w:pPr>
      <w:r>
        <w:rPr>
          <w:rFonts w:hint="eastAsia" w:ascii="Times New Roman" w:hAnsi="Times New Roman" w:eastAsia="宋体" w:cs="Times New Roman"/>
          <w:b/>
          <w:bCs/>
          <w:caps w:val="0"/>
          <w:smallCaps w:val="0"/>
          <w:color w:val="auto"/>
          <w:sz w:val="28"/>
          <w:szCs w:val="28"/>
        </w:rPr>
        <w:t>管道天然气泄漏事故树分析</w:t>
      </w:r>
    </w:p>
    <w:p w14:paraId="1E0B4182">
      <w:pPr>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泄漏是长输管道的典型事故，也是引起其他一些事故的重要原因。介质泄漏危害评价是长输管道安全评价的重要组成部分。现以管线天然气泄漏为例，采用事故树评价法评价介质泄漏原因的重要度。</w:t>
      </w:r>
    </w:p>
    <w:p w14:paraId="61CFD5B2">
      <w:pPr>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以“管线气体泄漏”作为顶上事件，将“外力破坏”、“违章作业”、“安装质量”、“设备故障”、“腐蚀”这几个引起泄漏的主要因素作为多事件的中间事件，绘制出管线气体泄漏事故树（图5.2-1）。事故树的成功树很容易换算，故只画事故树。</w:t>
      </w:r>
    </w:p>
    <w:p w14:paraId="0A38C2AF">
      <w:pPr>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由事故树最小割（径）集最多个数的判别方法判断，成功树的最小径集为2个，所以从最小径集入手进行分析。</w:t>
      </w:r>
    </w:p>
    <w:p w14:paraId="7D103CF3">
      <w:pPr>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①函数式</w:t>
      </w:r>
    </w:p>
    <w:p w14:paraId="78CF1925">
      <w:pPr>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事故树的成功树结构函数式为：</w:t>
      </w:r>
    </w:p>
    <w:p w14:paraId="6DF47474">
      <w:pPr>
        <w:snapToGrid w:val="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position w:val="-12"/>
          <w:sz w:val="28"/>
          <w:szCs w:val="28"/>
        </w:rPr>
        <w:object>
          <v:shape id="_x0000_i1026" o:spt="75" type="#_x0000_t75" style="height:18pt;width:336pt;" o:ole="t" filled="f" o:preferrelative="t" stroked="f" coordsize="21600,21600">
            <v:path/>
            <v:fill on="f" focussize="0,0"/>
            <v:stroke on="f"/>
            <v:imagedata r:id="rId19" o:title=""/>
            <o:lock v:ext="edit" aspectratio="t"/>
            <w10:wrap type="none"/>
            <w10:anchorlock/>
          </v:shape>
          <o:OLEObject Type="Embed" ProgID="Equation.3" ShapeID="_x0000_i1026" DrawAspect="Content" ObjectID="_1468075725" r:id="rId18">
            <o:LockedField>false</o:LockedField>
          </o:OLEObject>
        </w:object>
      </w:r>
    </w:p>
    <w:p w14:paraId="6C4B80E3">
      <w:pPr>
        <w:snapToGrid w:val="0"/>
        <w:ind w:firstLine="280" w:firstLineChars="1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position w:val="-12"/>
          <w:sz w:val="28"/>
          <w:szCs w:val="28"/>
        </w:rPr>
        <w:object>
          <v:shape id="_x0000_i1075" o:spt="75" type="#_x0000_t75" style="height:18pt;width:372pt;" o:ole="t" filled="f" o:preferrelative="t" stroked="f" coordsize="21600,21600">
            <v:path/>
            <v:fill on="f" focussize="0,0"/>
            <v:stroke on="f"/>
            <v:imagedata r:id="rId21" o:title=""/>
            <o:lock v:ext="edit" aspectratio="t"/>
            <w10:wrap type="none"/>
            <w10:anchorlock/>
          </v:shape>
          <o:OLEObject Type="Embed" ProgID="Equation.3" ShapeID="_x0000_i1075" DrawAspect="Content" ObjectID="_1468075726" r:id="rId20">
            <o:LockedField>false</o:LockedField>
          </o:OLEObject>
        </w:object>
      </w:r>
    </w:p>
    <w:p w14:paraId="3704C323">
      <w:pPr>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position w:val="-12"/>
          <w:sz w:val="28"/>
          <w:szCs w:val="28"/>
        </w:rPr>
        <w:object>
          <v:shape id="_x0000_i1076" o:spt="75" type="#_x0000_t75" style="height:18pt;width:402pt;" o:ole="t" filled="f" o:preferrelative="t" stroked="f" coordsize="21600,21600">
            <v:path/>
            <v:fill on="f" focussize="0,0"/>
            <v:stroke on="f"/>
            <v:imagedata r:id="rId23" o:title=""/>
            <o:lock v:ext="edit" aspectratio="t"/>
            <w10:wrap type="none"/>
            <w10:anchorlock/>
          </v:shape>
          <o:OLEObject Type="Embed" ProgID="Equation.3" ShapeID="_x0000_i1076" DrawAspect="Content" ObjectID="_1468075727" r:id="rId22">
            <o:LockedField>false</o:LockedField>
          </o:OLEObject>
        </w:object>
      </w:r>
    </w:p>
    <w:p w14:paraId="4130100C">
      <w:pPr>
        <w:snapToGrid w:val="0"/>
        <w:ind w:firstLine="54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从而得出二个最小径集：</w:t>
      </w:r>
    </w:p>
    <w:p w14:paraId="51698BDC">
      <w:pPr>
        <w:snapToGrid w:val="0"/>
        <w:ind w:firstLine="54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position w:val="-12"/>
          <w:sz w:val="28"/>
          <w:szCs w:val="28"/>
        </w:rPr>
        <w:object>
          <v:shape id="_x0000_i1077" o:spt="75" type="#_x0000_t75" style="height:18pt;width:197pt;" o:ole="t" filled="f" o:preferrelative="t" stroked="f" coordsize="21600,21600">
            <v:path/>
            <v:fill on="f" focussize="0,0"/>
            <v:stroke on="f"/>
            <v:imagedata r:id="rId25" o:title=""/>
            <o:lock v:ext="edit" aspectratio="t"/>
            <w10:wrap type="none"/>
            <w10:anchorlock/>
          </v:shape>
          <o:OLEObject Type="Embed" ProgID="Equation.3" ShapeID="_x0000_i1077" DrawAspect="Content" ObjectID="_1468075728" r:id="rId24">
            <o:LockedField>false</o:LockedField>
          </o:OLEObject>
        </w:object>
      </w:r>
    </w:p>
    <w:p w14:paraId="2C27E59C">
      <w:pPr>
        <w:snapToGrid w:val="0"/>
        <w:ind w:firstLine="54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position w:val="-12"/>
          <w:sz w:val="28"/>
          <w:szCs w:val="28"/>
        </w:rPr>
        <w:object>
          <v:shape id="_x0000_i1078" o:spt="75" type="#_x0000_t75" style="height:18pt;width:290pt;" o:ole="t" filled="f" o:preferrelative="t" stroked="f" coordsize="21600,21600">
            <v:path/>
            <v:fill on="f" focussize="0,0"/>
            <v:stroke on="f"/>
            <v:imagedata r:id="rId27" o:title=""/>
            <o:lock v:ext="edit" aspectratio="t"/>
            <w10:wrap type="none"/>
            <w10:anchorlock/>
          </v:shape>
          <o:OLEObject Type="Embed" ProgID="Equation.3" ShapeID="_x0000_i1078" DrawAspect="Content" ObjectID="_1468075729" r:id="rId26">
            <o:LockedField>false</o:LockedField>
          </o:OLEObject>
        </w:object>
      </w:r>
    </w:p>
    <w:p w14:paraId="08C83A2B">
      <w:pPr>
        <w:snapToGrid w:val="0"/>
        <w:ind w:left="508" w:leftChars="242"/>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②结构重要度分析</w:t>
      </w:r>
    </w:p>
    <w:p w14:paraId="167A35C2">
      <w:pPr>
        <w:snapToGrid w:val="0"/>
        <w:ind w:left="1100" w:leftChars="257" w:hanging="560" w:hanging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position w:val="-12"/>
          <w:sz w:val="28"/>
          <w:szCs w:val="28"/>
        </w:rPr>
        <w:object>
          <v:shape id="_x0000_i1079" o:spt="75" type="#_x0000_t75" style="height:18pt;width:47pt;" o:ole="t" filled="f" o:preferrelative="t" stroked="f" coordsize="21600,21600">
            <v:path/>
            <v:fill on="f" focussize="0,0"/>
            <v:stroke on="f"/>
            <v:imagedata r:id="rId29" o:title=""/>
            <o:lock v:ext="edit" aspectratio="t"/>
            <w10:wrap type="none"/>
            <w10:anchorlock/>
          </v:shape>
          <o:OLEObject Type="Embed" ProgID="Equation.3" ShapeID="_x0000_i1079" DrawAspect="Content" ObjectID="_1468075730" r:id="rId28">
            <o:LockedField>false</o:LockedField>
          </o:OLEObject>
        </w:object>
      </w:r>
      <w:r>
        <w:rPr>
          <w:rFonts w:hint="eastAsia" w:ascii="Times New Roman" w:hAnsi="Times New Roman" w:eastAsia="宋体" w:cs="宋体"/>
          <w:caps w:val="0"/>
          <w:smallCaps w:val="0"/>
          <w:color w:val="auto"/>
          <w:sz w:val="28"/>
          <w:szCs w:val="28"/>
        </w:rPr>
        <w:t>同在两个最小径集中；</w:t>
      </w:r>
      <w:r>
        <w:rPr>
          <w:rFonts w:hint="eastAsia" w:ascii="Times New Roman" w:hAnsi="Times New Roman" w:eastAsia="宋体" w:cs="宋体"/>
          <w:caps w:val="0"/>
          <w:smallCaps w:val="0"/>
          <w:color w:val="auto"/>
          <w:position w:val="-12"/>
          <w:sz w:val="28"/>
          <w:szCs w:val="28"/>
        </w:rPr>
        <w:object>
          <v:shape id="_x0000_i1080" o:spt="75" type="#_x0000_t75" style="height:18pt;width:52pt;" o:ole="t" filled="f" o:preferrelative="t" stroked="f" coordsize="21600,21600">
            <v:path/>
            <v:fill on="f" focussize="0,0"/>
            <v:stroke on="f"/>
            <v:imagedata r:id="rId31" o:title=""/>
            <o:lock v:ext="edit" aspectratio="t"/>
            <w10:wrap type="none"/>
            <w10:anchorlock/>
          </v:shape>
          <o:OLEObject Type="Embed" ProgID="Equation.3" ShapeID="_x0000_i1080" DrawAspect="Content" ObjectID="_1468075731" r:id="rId30">
            <o:LockedField>false</o:LockedField>
          </o:OLEObject>
        </w:object>
      </w:r>
      <w:r>
        <w:rPr>
          <w:rFonts w:hint="eastAsia" w:ascii="Times New Roman" w:hAnsi="Times New Roman" w:eastAsia="宋体" w:cs="宋体"/>
          <w:caps w:val="0"/>
          <w:smallCaps w:val="0"/>
          <w:color w:val="auto"/>
          <w:sz w:val="28"/>
          <w:szCs w:val="28"/>
        </w:rPr>
        <w:t>同在一个最小径集中；</w:t>
      </w:r>
      <w:r>
        <w:rPr>
          <w:rFonts w:hint="eastAsia" w:ascii="Times New Roman" w:hAnsi="Times New Roman" w:eastAsia="宋体" w:cs="宋体"/>
          <w:caps w:val="0"/>
          <w:smallCaps w:val="0"/>
          <w:color w:val="auto"/>
          <w:position w:val="-12"/>
          <w:sz w:val="28"/>
          <w:szCs w:val="28"/>
        </w:rPr>
        <w:object>
          <v:shape id="_x0000_i1081" o:spt="75" type="#_x0000_t75" style="height:18pt;width:53pt;" o:ole="t" filled="f" o:preferrelative="t" stroked="f" coordsize="21600,21600">
            <v:path/>
            <v:fill on="f" focussize="0,0"/>
            <v:stroke on="f"/>
            <v:imagedata r:id="rId33" o:title=""/>
            <o:lock v:ext="edit" aspectratio="t"/>
            <w10:wrap type="none"/>
            <w10:anchorlock/>
          </v:shape>
          <o:OLEObject Type="Embed" ProgID="Equation.3" ShapeID="_x0000_i1081" DrawAspect="Content" ObjectID="_1468075732" r:id="rId32">
            <o:LockedField>false</o:LockedField>
          </o:OLEObject>
        </w:object>
      </w:r>
    </w:p>
    <w:p w14:paraId="3884D967">
      <w:pPr>
        <w:snapToGrid w:val="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同在一个最小径集中。根据判别结构重要度近似方法，得到：</w:t>
      </w:r>
    </w:p>
    <w:p w14:paraId="5F35FBCF">
      <w:pPr>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position w:val="-14"/>
          <w:sz w:val="28"/>
          <w:szCs w:val="28"/>
        </w:rPr>
        <w:object>
          <v:shape id="_x0000_i1082" o:spt="75" type="#_x0000_t75" style="height:19pt;width:437pt;" o:ole="t" filled="f" o:preferrelative="t" stroked="f" coordsize="21600,21600">
            <v:path/>
            <v:fill on="f" focussize="0,0"/>
            <v:stroke on="f"/>
            <v:imagedata r:id="rId35" o:title=""/>
            <o:lock v:ext="edit" aspectratio="t"/>
            <w10:wrap type="none"/>
            <w10:anchorlock/>
          </v:shape>
          <o:OLEObject Type="Embed" ProgID="Equation.3" ShapeID="_x0000_i1082" DrawAspect="Content" ObjectID="_1468075733" r:id="rId34">
            <o:LockedField>false</o:LockedField>
          </o:OLEObject>
        </w:object>
      </w:r>
      <w:r>
        <w:rPr>
          <w:rFonts w:hint="eastAsia" w:ascii="Times New Roman" w:hAnsi="Times New Roman" w:eastAsia="宋体" w:cs="宋体"/>
          <w:caps w:val="0"/>
          <w:smallCaps w:val="0"/>
          <w:color w:val="auto"/>
          <w:position w:val="-14"/>
          <w:sz w:val="28"/>
          <w:szCs w:val="28"/>
        </w:rPr>
        <w:object>
          <v:shape id="_x0000_i1083" o:spt="75" type="#_x0000_t75" style="height:19pt;width:109pt;" o:ole="t" filled="f" o:preferrelative="t" stroked="f" coordsize="21600,21600">
            <v:path/>
            <v:fill on="f" focussize="0,0"/>
            <v:stroke on="f"/>
            <v:imagedata r:id="rId37" o:title=""/>
            <o:lock v:ext="edit" aspectratio="t"/>
            <w10:wrap type="none"/>
            <w10:anchorlock/>
          </v:shape>
          <o:OLEObject Type="Embed" ProgID="Equation.3" ShapeID="_x0000_i1083" DrawAspect="Content" ObjectID="_1468075734" r:id="rId36">
            <o:LockedField>false</o:LockedField>
          </o:OLEObject>
        </w:object>
      </w:r>
    </w:p>
    <w:p w14:paraId="01238920">
      <w:pPr>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position w:val="-14"/>
          <w:sz w:val="28"/>
          <w:szCs w:val="28"/>
        </w:rPr>
        <w:object>
          <v:shape id="_x0000_i1084" o:spt="75" type="#_x0000_t75" style="height:19pt;width:137pt;" o:ole="t" filled="f" o:preferrelative="t" stroked="f" coordsize="21600,21600">
            <v:path/>
            <v:fill on="f" focussize="0,0"/>
            <v:stroke on="f"/>
            <v:imagedata r:id="rId39" o:title=""/>
            <o:lock v:ext="edit" aspectratio="t"/>
            <w10:wrap type="none"/>
            <w10:anchorlock/>
          </v:shape>
          <o:OLEObject Type="Embed" ProgID="Equation.3" ShapeID="_x0000_i1084" DrawAspect="Content" ObjectID="_1468075735" r:id="rId38">
            <o:LockedField>false</o:LockedField>
          </o:OLEObject>
        </w:object>
      </w:r>
    </w:p>
    <w:p w14:paraId="25B5C562">
      <w:pPr>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position w:val="-14"/>
          <w:sz w:val="28"/>
          <w:szCs w:val="28"/>
        </w:rPr>
        <w:object>
          <v:shape id="_x0000_i1085" o:spt="75" type="#_x0000_t75" style="height:19pt;width:213pt;" o:ole="t" filled="f" o:preferrelative="t" stroked="f" coordsize="21600,21600">
            <v:path/>
            <v:fill on="f" focussize="0,0"/>
            <v:stroke on="f"/>
            <v:imagedata r:id="rId41" o:title=""/>
            <o:lock v:ext="edit" aspectratio="t"/>
            <w10:wrap type="none"/>
            <w10:anchorlock/>
          </v:shape>
          <o:OLEObject Type="Embed" ProgID="Equation.3" ShapeID="_x0000_i1085" DrawAspect="Content" ObjectID="_1468075736" r:id="rId40">
            <o:LockedField>false</o:LockedField>
          </o:OLEObject>
        </w:object>
      </w:r>
    </w:p>
    <w:p w14:paraId="4EB65600">
      <w:pPr>
        <w:snapToGrid w:val="0"/>
        <w:jc w:val="center"/>
        <w:rPr>
          <w:rFonts w:hint="eastAsia" w:ascii="Times New Roman" w:hAnsi="Times New Roman" w:eastAsia="宋体" w:cs="宋体"/>
          <w:caps w:val="0"/>
          <w:smallCaps w:val="0"/>
          <w:color w:val="auto"/>
          <w:sz w:val="28"/>
          <w:szCs w:val="22"/>
        </w:rPr>
      </w:pPr>
      <w:r>
        <w:rPr>
          <w:rFonts w:hint="eastAsia" w:ascii="Times New Roman" w:hAnsi="Times New Roman" w:eastAsia="宋体" w:cs="宋体"/>
          <w:caps w:val="0"/>
          <w:smallCaps w:val="0"/>
          <w:color w:val="auto"/>
          <w:sz w:val="28"/>
          <w:szCs w:val="22"/>
        </w:rPr>
        <w:drawing>
          <wp:inline distT="0" distB="0" distL="114300" distR="114300">
            <wp:extent cx="5757545" cy="4887595"/>
            <wp:effectExtent l="0" t="0" r="14605" b="8255"/>
            <wp:docPr id="9" name="图片 13" descr="管道泄漏事故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3" descr="管道泄漏事故树"/>
                    <pic:cNvPicPr>
                      <a:picLocks noChangeAspect="1"/>
                    </pic:cNvPicPr>
                  </pic:nvPicPr>
                  <pic:blipFill>
                    <a:blip r:embed="rId42"/>
                    <a:stretch>
                      <a:fillRect/>
                    </a:stretch>
                  </pic:blipFill>
                  <pic:spPr>
                    <a:xfrm>
                      <a:off x="0" y="0"/>
                      <a:ext cx="5757545" cy="4887595"/>
                    </a:xfrm>
                    <a:prstGeom prst="rect">
                      <a:avLst/>
                    </a:prstGeom>
                    <a:noFill/>
                    <a:ln>
                      <a:noFill/>
                    </a:ln>
                  </pic:spPr>
                </pic:pic>
              </a:graphicData>
            </a:graphic>
          </wp:inline>
        </w:drawing>
      </w:r>
    </w:p>
    <w:p w14:paraId="03D60E1B">
      <w:pPr>
        <w:snapToGrid w:val="0"/>
        <w:jc w:val="center"/>
        <w:rPr>
          <w:rFonts w:hint="eastAsia" w:ascii="Times New Roman" w:hAnsi="Times New Roman" w:eastAsia="宋体" w:cs="宋体"/>
          <w:caps w:val="0"/>
          <w:smallCaps w:val="0"/>
          <w:color w:val="auto"/>
          <w:sz w:val="21"/>
          <w:szCs w:val="20"/>
        </w:rPr>
      </w:pPr>
      <w:r>
        <w:rPr>
          <w:rFonts w:hint="eastAsia" w:ascii="Times New Roman" w:hAnsi="Times New Roman" w:eastAsia="宋体" w:cs="宋体"/>
          <w:caps w:val="0"/>
          <w:smallCaps w:val="0"/>
          <w:color w:val="auto"/>
          <w:sz w:val="21"/>
          <w:szCs w:val="20"/>
        </w:rPr>
        <w:t>图</w:t>
      </w:r>
      <w:r>
        <w:rPr>
          <w:rFonts w:hint="eastAsia" w:ascii="Times New Roman" w:hAnsi="Times New Roman" w:eastAsia="宋体" w:cs="宋体"/>
          <w:caps w:val="0"/>
          <w:smallCaps w:val="0"/>
          <w:color w:val="auto"/>
          <w:sz w:val="21"/>
          <w:szCs w:val="20"/>
          <w:lang w:val="en-US" w:eastAsia="zh-CN"/>
        </w:rPr>
        <w:t>9</w:t>
      </w:r>
      <w:r>
        <w:rPr>
          <w:rFonts w:hint="eastAsia" w:ascii="Times New Roman" w:hAnsi="Times New Roman" w:eastAsia="宋体" w:cs="宋体"/>
          <w:caps w:val="0"/>
          <w:smallCaps w:val="0"/>
          <w:color w:val="auto"/>
          <w:sz w:val="21"/>
          <w:szCs w:val="20"/>
        </w:rPr>
        <w:t>.1-1管道泄漏事故树</w:t>
      </w:r>
    </w:p>
    <w:p w14:paraId="503FEE77">
      <w:pPr>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因此，只要判定</w:t>
      </w:r>
      <w:r>
        <w:rPr>
          <w:rFonts w:hint="eastAsia" w:ascii="Times New Roman" w:hAnsi="Times New Roman" w:eastAsia="宋体" w:cs="宋体"/>
          <w:caps w:val="0"/>
          <w:smallCaps w:val="0"/>
          <w:color w:val="auto"/>
          <w:position w:val="-14"/>
          <w:sz w:val="28"/>
          <w:szCs w:val="28"/>
        </w:rPr>
        <w:object>
          <v:shape id="_x0000_i1086" o:spt="75" type="#_x0000_t75" style="height:19pt;width:88pt;" o:ole="t" filled="f" o:preferrelative="t" stroked="f" coordsize="21600,21600">
            <v:path/>
            <v:fill on="f" focussize="0,0"/>
            <v:stroke on="f"/>
            <v:imagedata r:id="rId44" o:title=""/>
            <o:lock v:ext="edit" aspectratio="t"/>
            <w10:wrap type="none"/>
            <w10:anchorlock/>
          </v:shape>
          <o:OLEObject Type="Embed" ProgID="Equation.3" ShapeID="_x0000_i1086" DrawAspect="Content" ObjectID="_1468075737" r:id="rId43">
            <o:LockedField>false</o:LockedField>
          </o:OLEObject>
        </w:object>
      </w:r>
      <w:r>
        <w:rPr>
          <w:rFonts w:hint="eastAsia" w:ascii="Times New Roman" w:hAnsi="Times New Roman" w:eastAsia="宋体" w:cs="宋体"/>
          <w:caps w:val="0"/>
          <w:smallCaps w:val="0"/>
          <w:color w:val="auto"/>
          <w:sz w:val="28"/>
          <w:szCs w:val="28"/>
        </w:rPr>
        <w:t>的大小即可。根据结构重要度系数计算公式计算得：</w:t>
      </w:r>
    </w:p>
    <w:p w14:paraId="399B69F6">
      <w:pPr>
        <w:snapToGrid w:val="0"/>
        <w:ind w:left="420" w:leftChars="200"/>
        <w:jc w:val="center"/>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position w:val="-88"/>
          <w:sz w:val="28"/>
          <w:szCs w:val="28"/>
        </w:rPr>
        <w:object>
          <v:shape id="_x0000_i1087" o:spt="75" type="#_x0000_t75" style="height:95pt;width:119pt;" o:ole="t" filled="f" o:preferrelative="t" stroked="f" coordsize="21600,21600">
            <v:path/>
            <v:fill on="f" focussize="0,0"/>
            <v:stroke on="f"/>
            <v:imagedata r:id="rId46" o:title=""/>
            <o:lock v:ext="edit" aspectratio="t"/>
            <w10:wrap type="none"/>
            <w10:anchorlock/>
          </v:shape>
          <o:OLEObject Type="Embed" ProgID="Equation.DSMT4" ShapeID="_x0000_i1087" DrawAspect="Content" ObjectID="_1468075738" r:id="rId45">
            <o:LockedField>false</o:LockedField>
          </o:OLEObject>
        </w:object>
      </w:r>
    </w:p>
    <w:p w14:paraId="3411D603">
      <w:pPr>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因此，得到结构重要度顺序为：</w:t>
      </w:r>
    </w:p>
    <w:p w14:paraId="69C6B5B6">
      <w:pPr>
        <w:snapToGrid w:val="0"/>
        <w:ind w:left="210" w:leftChars="100" w:firstLine="280" w:firstLineChars="100"/>
        <w:rPr>
          <w:rFonts w:hint="eastAsia" w:ascii="Times New Roman" w:hAnsi="Times New Roman" w:eastAsia="宋体" w:cs="宋体"/>
          <w:i w:val="0"/>
          <w:iCs w:val="0"/>
          <w:caps w:val="0"/>
          <w:smallCaps w:val="0"/>
          <w:color w:val="auto"/>
          <w:sz w:val="28"/>
          <w:szCs w:val="28"/>
        </w:rPr>
      </w:pPr>
      <w:r>
        <w:rPr>
          <w:rFonts w:hint="eastAsia" w:ascii="Times New Roman" w:hAnsi="Times New Roman" w:eastAsia="宋体" w:cs="宋体"/>
          <w:i w:val="0"/>
          <w:iCs w:val="0"/>
          <w:caps w:val="0"/>
          <w:smallCaps w:val="0"/>
          <w:color w:val="auto"/>
          <w:position w:val="-14"/>
          <w:sz w:val="28"/>
          <w:szCs w:val="28"/>
        </w:rPr>
        <w:object>
          <v:shape id="_x0000_i1088" o:spt="75" type="#_x0000_t75" style="height:19pt;width:437pt;" o:ole="t" filled="f" o:preferrelative="t" stroked="f" coordsize="21600,21600">
            <v:path/>
            <v:fill on="f" focussize="0,0"/>
            <v:stroke on="f"/>
            <v:imagedata r:id="rId35" o:title=""/>
            <o:lock v:ext="edit" aspectratio="t"/>
            <w10:wrap type="none"/>
            <w10:anchorlock/>
          </v:shape>
          <o:OLEObject Type="Embed" ProgID="Equation.3" ShapeID="_x0000_i1088" DrawAspect="Content" ObjectID="_1468075739" r:id="rId47">
            <o:LockedField>false</o:LockedField>
          </o:OLEObject>
        </w:object>
      </w:r>
      <w:r>
        <w:rPr>
          <w:rFonts w:hint="eastAsia" w:ascii="Times New Roman" w:hAnsi="Times New Roman" w:eastAsia="宋体" w:cs="宋体"/>
          <w:i w:val="0"/>
          <w:iCs w:val="0"/>
          <w:caps w:val="0"/>
          <w:smallCaps w:val="0"/>
          <w:color w:val="auto"/>
          <w:position w:val="-14"/>
          <w:sz w:val="28"/>
          <w:szCs w:val="28"/>
        </w:rPr>
        <w:object>
          <v:shape id="_x0000_i1089" o:spt="75" type="#_x0000_t75" style="height:19pt;width:109pt;" o:ole="t" filled="f" o:preferrelative="t" stroked="f" coordsize="21600,21600">
            <v:path/>
            <v:fill on="f" focussize="0,0"/>
            <v:stroke on="f"/>
            <v:imagedata r:id="rId37" o:title=""/>
            <o:lock v:ext="edit" aspectratio="t"/>
            <w10:wrap type="none"/>
            <w10:anchorlock/>
          </v:shape>
          <o:OLEObject Type="Embed" ProgID="Equation.3" ShapeID="_x0000_i1089" DrawAspect="Content" ObjectID="_1468075740" r:id="rId48">
            <o:LockedField>false</o:LockedField>
          </o:OLEObject>
        </w:object>
      </w:r>
      <w:r>
        <w:rPr>
          <w:rFonts w:hint="eastAsia" w:ascii="Times New Roman" w:hAnsi="Times New Roman" w:eastAsia="宋体" w:cs="宋体"/>
          <w:i w:val="0"/>
          <w:iCs w:val="0"/>
          <w:caps w:val="0"/>
          <w:smallCaps w:val="0"/>
          <w:color w:val="auto"/>
          <w:sz w:val="28"/>
          <w:szCs w:val="28"/>
        </w:rPr>
        <w:t>＞</w:t>
      </w:r>
      <w:r>
        <w:rPr>
          <w:rFonts w:hint="eastAsia" w:ascii="Times New Roman" w:hAnsi="Times New Roman" w:eastAsia="宋体" w:cs="宋体"/>
          <w:i w:val="0"/>
          <w:iCs w:val="0"/>
          <w:caps w:val="0"/>
          <w:smallCaps w:val="0"/>
          <w:color w:val="auto"/>
          <w:position w:val="-14"/>
          <w:sz w:val="28"/>
          <w:szCs w:val="28"/>
        </w:rPr>
        <w:object>
          <v:shape id="_x0000_i1090" o:spt="75" type="#_x0000_t75" style="height:19pt;width:137pt;" o:ole="t" filled="f" o:preferrelative="t" stroked="f" coordsize="21600,21600">
            <v:path/>
            <v:fill on="f" focussize="0,0"/>
            <v:stroke on="f"/>
            <v:imagedata r:id="rId39" o:title=""/>
            <o:lock v:ext="edit" aspectratio="t"/>
            <w10:wrap type="none"/>
            <w10:anchorlock/>
          </v:shape>
          <o:OLEObject Type="Embed" ProgID="Equation.3" ShapeID="_x0000_i1090" DrawAspect="Content" ObjectID="_1468075741" r:id="rId49">
            <o:LockedField>false</o:LockedField>
          </o:OLEObject>
        </w:object>
      </w:r>
      <w:r>
        <w:rPr>
          <w:rFonts w:hint="eastAsia" w:ascii="Times New Roman" w:hAnsi="Times New Roman" w:eastAsia="宋体" w:cs="宋体"/>
          <w:i w:val="0"/>
          <w:iCs w:val="0"/>
          <w:caps w:val="0"/>
          <w:smallCaps w:val="0"/>
          <w:color w:val="auto"/>
          <w:sz w:val="28"/>
          <w:szCs w:val="28"/>
        </w:rPr>
        <w:t>＞</w:t>
      </w:r>
      <w:r>
        <w:rPr>
          <w:rFonts w:hint="eastAsia" w:ascii="Times New Roman" w:hAnsi="Times New Roman" w:eastAsia="宋体" w:cs="宋体"/>
          <w:i w:val="0"/>
          <w:iCs w:val="0"/>
          <w:caps w:val="0"/>
          <w:smallCaps w:val="0"/>
          <w:color w:val="auto"/>
          <w:position w:val="-14"/>
          <w:sz w:val="28"/>
          <w:szCs w:val="28"/>
        </w:rPr>
        <w:object>
          <v:shape id="_x0000_i1091" o:spt="75" type="#_x0000_t75" style="height:19pt;width:213pt;" o:ole="t" filled="f" o:preferrelative="t" stroked="f" coordsize="21600,21600">
            <v:path/>
            <v:fill on="f" focussize="0,0"/>
            <v:stroke on="f"/>
            <v:imagedata r:id="rId41" o:title=""/>
            <o:lock v:ext="edit" aspectratio="t"/>
            <w10:wrap type="none"/>
            <w10:anchorlock/>
          </v:shape>
          <o:OLEObject Type="Embed" ProgID="Equation.3" ShapeID="_x0000_i1091" DrawAspect="Content" ObjectID="_1468075742" r:id="rId50">
            <o:LockedField>false</o:LockedField>
          </o:OLEObject>
        </w:object>
      </w:r>
    </w:p>
    <w:p w14:paraId="5A622563">
      <w:pPr>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③结论</w:t>
      </w:r>
    </w:p>
    <w:p w14:paraId="12C5E750">
      <w:pPr>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由上面分析可知，外力破坏、违章作业、安装质量、设备故障及腐蚀等因素构成了输气管线天然气泄漏事故发生的基本因素。</w:t>
      </w:r>
      <w:r>
        <w:rPr>
          <w:rFonts w:hint="eastAsia" w:ascii="Times New Roman" w:hAnsi="Times New Roman" w:eastAsia="宋体" w:cs="宋体"/>
          <w:caps w:val="0"/>
          <w:smallCaps w:val="0"/>
          <w:color w:val="auto"/>
          <w:position w:val="-12"/>
          <w:sz w:val="28"/>
          <w:szCs w:val="28"/>
        </w:rPr>
        <w:object>
          <v:shape id="_x0000_i1092" o:spt="75" type="#_x0000_t75" style="height:18pt;width:47pt;" o:ole="t" filled="f" o:preferrelative="t" stroked="f" coordsize="21600,21600">
            <v:path/>
            <v:fill on="f" focussize="0,0"/>
            <v:stroke on="f"/>
            <v:imagedata r:id="rId29" o:title=""/>
            <o:lock v:ext="edit" aspectratio="t"/>
            <w10:wrap type="none"/>
            <w10:anchorlock/>
          </v:shape>
          <o:OLEObject Type="Embed" ProgID="Equation.3" ShapeID="_x0000_i1092" DrawAspect="Content" ObjectID="_1468075743" r:id="rId51">
            <o:LockedField>false</o:LockedField>
          </o:OLEObject>
        </w:object>
      </w:r>
      <w:r>
        <w:rPr>
          <w:rFonts w:hint="eastAsia" w:ascii="Times New Roman" w:hAnsi="Times New Roman" w:eastAsia="宋体" w:cs="宋体"/>
          <w:caps w:val="0"/>
          <w:smallCaps w:val="0"/>
          <w:color w:val="auto"/>
          <w:sz w:val="28"/>
          <w:szCs w:val="28"/>
        </w:rPr>
        <w:t>的结构重要度系数最大。</w:t>
      </w:r>
    </w:p>
    <w:p w14:paraId="1816B4C6">
      <w:pPr>
        <w:keepLines w:val="0"/>
        <w:pageBreakBefore w:val="0"/>
        <w:widowControl w:val="0"/>
        <w:kinsoku/>
        <w:wordWrap/>
        <w:overflowPunct/>
        <w:topLinePunct w:val="0"/>
        <w:autoSpaceDE/>
        <w:autoSpaceDN/>
        <w:bidi w:val="0"/>
        <w:adjustRightInd/>
        <w:snapToGrid w:val="0"/>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综上所述，外力破坏、违章作业、安装质量、设备故障是造成管线气体泄漏事故发生的最重要因素。其次，外防腐层失效亦是造成管线天然气泄漏的重要原因之一。为防止该工程管线气体发生泄漏事故，企业应着重考虑防范外力破坏、违章作业、安装质量、设备故障的影响，其次应考虑管线外防腐层失效的防治。</w:t>
      </w:r>
    </w:p>
    <w:p w14:paraId="0897FEC6">
      <w:pPr>
        <w:pStyle w:val="2"/>
        <w:keepLines w:val="0"/>
        <w:pageBreakBefore w:val="0"/>
        <w:widowControl w:val="0"/>
        <w:kinsoku/>
        <w:wordWrap/>
        <w:overflowPunct/>
        <w:topLinePunct w:val="0"/>
        <w:autoSpaceDE/>
        <w:autoSpaceDN/>
        <w:bidi w:val="0"/>
        <w:adjustRightInd/>
        <w:snapToGrid/>
        <w:spacing w:before="0" w:beforeLines="0" w:line="600" w:lineRule="exact"/>
        <w:textAlignment w:val="auto"/>
        <w:rPr>
          <w:rFonts w:hint="eastAsia" w:ascii="Times New Roman" w:hAnsi="Times New Roman" w:eastAsia="宋体"/>
          <w:caps w:val="0"/>
          <w:smallCaps w:val="0"/>
          <w:color w:val="auto"/>
        </w:rPr>
      </w:pPr>
      <w:r>
        <w:rPr>
          <w:rFonts w:hint="eastAsia" w:ascii="Times New Roman" w:hAnsi="Times New Roman" w:eastAsia="宋体" w:cs="宋体"/>
          <w:caps w:val="0"/>
          <w:smallCaps w:val="0"/>
          <w:color w:val="auto"/>
          <w:sz w:val="28"/>
          <w:szCs w:val="28"/>
        </w:rPr>
        <w:br w:type="page"/>
      </w:r>
      <w:bookmarkStart w:id="315" w:name="_Toc520215305"/>
      <w:bookmarkStart w:id="316" w:name="_Toc24379"/>
      <w:bookmarkStart w:id="317" w:name="_Hlk64988244"/>
      <w:r>
        <w:rPr>
          <w:rFonts w:hint="eastAsia" w:ascii="Times New Roman" w:hAnsi="Times New Roman" w:eastAsia="宋体"/>
          <w:caps w:val="0"/>
          <w:smallCaps w:val="0"/>
          <w:color w:val="auto"/>
        </w:rPr>
        <w:t>1</w:t>
      </w:r>
      <w:r>
        <w:rPr>
          <w:rFonts w:hint="eastAsia" w:eastAsia="宋体"/>
          <w:caps w:val="0"/>
          <w:smallCaps w:val="0"/>
          <w:color w:val="auto"/>
          <w:lang w:val="en-US" w:eastAsia="zh-CN"/>
        </w:rPr>
        <w:t>0</w:t>
      </w:r>
      <w:r>
        <w:rPr>
          <w:rFonts w:hint="eastAsia" w:ascii="Times New Roman" w:hAnsi="Times New Roman" w:eastAsia="宋体"/>
          <w:caps w:val="0"/>
          <w:smallCaps w:val="0"/>
          <w:color w:val="auto"/>
        </w:rPr>
        <w:t>.结论</w:t>
      </w:r>
      <w:bookmarkEnd w:id="315"/>
      <w:r>
        <w:rPr>
          <w:rFonts w:hint="eastAsia" w:ascii="Times New Roman" w:hAnsi="Times New Roman" w:eastAsia="宋体"/>
          <w:caps w:val="0"/>
          <w:smallCaps w:val="0"/>
          <w:color w:val="auto"/>
        </w:rPr>
        <w:t>与建议</w:t>
      </w:r>
      <w:bookmarkEnd w:id="316"/>
    </w:p>
    <w:p w14:paraId="03CCD957">
      <w:pPr>
        <w:pStyle w:val="3"/>
        <w:keepLines w:val="0"/>
        <w:pageBreakBefore w:val="0"/>
        <w:widowControl w:val="0"/>
        <w:kinsoku/>
        <w:wordWrap/>
        <w:overflowPunct/>
        <w:topLinePunct w:val="0"/>
        <w:autoSpaceDE/>
        <w:autoSpaceDN/>
        <w:bidi w:val="0"/>
        <w:adjustRightInd/>
        <w:snapToGrid/>
        <w:spacing w:before="0" w:beforeLines="0" w:line="600" w:lineRule="exact"/>
        <w:textAlignment w:val="auto"/>
        <w:rPr>
          <w:rFonts w:hint="eastAsia" w:ascii="Times New Roman" w:hAnsi="Times New Roman" w:eastAsia="宋体"/>
          <w:caps w:val="0"/>
          <w:smallCaps w:val="0"/>
          <w:color w:val="auto"/>
          <w:sz w:val="28"/>
          <w:szCs w:val="28"/>
        </w:rPr>
      </w:pPr>
      <w:bookmarkStart w:id="318" w:name="_Toc27798"/>
      <w:r>
        <w:rPr>
          <w:rFonts w:hint="eastAsia" w:ascii="Times New Roman" w:hAnsi="Times New Roman" w:eastAsia="宋体"/>
          <w:caps w:val="0"/>
          <w:smallCaps w:val="0"/>
          <w:color w:val="auto"/>
          <w:sz w:val="28"/>
          <w:szCs w:val="28"/>
        </w:rPr>
        <w:t>1</w:t>
      </w:r>
      <w:r>
        <w:rPr>
          <w:rFonts w:hint="eastAsia" w:ascii="Times New Roman" w:hAnsi="Times New Roman" w:eastAsia="宋体"/>
          <w:caps w:val="0"/>
          <w:smallCaps w:val="0"/>
          <w:color w:val="auto"/>
          <w:sz w:val="28"/>
          <w:szCs w:val="28"/>
          <w:lang w:val="en-US" w:eastAsia="zh-CN"/>
        </w:rPr>
        <w:t>0</w:t>
      </w:r>
      <w:r>
        <w:rPr>
          <w:rFonts w:hint="eastAsia" w:ascii="Times New Roman" w:hAnsi="Times New Roman" w:eastAsia="宋体"/>
          <w:caps w:val="0"/>
          <w:smallCaps w:val="0"/>
          <w:color w:val="auto"/>
          <w:sz w:val="28"/>
          <w:szCs w:val="28"/>
        </w:rPr>
        <w:t>.1结论</w:t>
      </w:r>
      <w:bookmarkEnd w:id="318"/>
    </w:p>
    <w:p w14:paraId="4A4A3E9A">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eastAsia="宋体"/>
          <w:caps w:val="0"/>
          <w:smallCaps w:val="0"/>
          <w:color w:val="auto"/>
          <w:sz w:val="28"/>
          <w:szCs w:val="28"/>
        </w:rPr>
      </w:pPr>
      <w:r>
        <w:rPr>
          <w:rFonts w:ascii="Times New Roman" w:hAnsi="Times New Roman" w:eastAsia="宋体"/>
          <w:caps w:val="0"/>
          <w:smallCaps w:val="0"/>
          <w:color w:val="auto"/>
          <w:sz w:val="28"/>
          <w:szCs w:val="28"/>
        </w:rPr>
        <w:t>1、该工程按照建设项目“三同时”的要求，进行了立项核准、安全预评价、安全设施设计及相关审查；</w:t>
      </w:r>
      <w:r>
        <w:rPr>
          <w:rFonts w:ascii="Times New Roman" w:hAnsi="Times New Roman" w:eastAsia="宋体"/>
          <w:caps w:val="0"/>
          <w:smallCaps w:val="0"/>
          <w:color w:val="auto"/>
          <w:kern w:val="0"/>
          <w:sz w:val="28"/>
          <w:szCs w:val="28"/>
        </w:rPr>
        <w:t>工程</w:t>
      </w:r>
      <w:r>
        <w:rPr>
          <w:rFonts w:ascii="Times New Roman" w:hAnsi="Times New Roman" w:eastAsia="宋体"/>
          <w:caps w:val="0"/>
          <w:smallCaps w:val="0"/>
          <w:color w:val="auto"/>
          <w:sz w:val="28"/>
          <w:szCs w:val="28"/>
        </w:rPr>
        <w:t>的建设、设计、施工、监理、检验检测单位均为已注册成立的合法公司，且均具有相关资质。</w:t>
      </w:r>
    </w:p>
    <w:p w14:paraId="685BFB07">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eastAsia="宋体"/>
          <w:caps w:val="0"/>
          <w:smallCaps w:val="0"/>
          <w:color w:val="auto"/>
          <w:sz w:val="28"/>
          <w:szCs w:val="28"/>
        </w:rPr>
      </w:pPr>
      <w:r>
        <w:rPr>
          <w:rFonts w:ascii="Times New Roman" w:hAnsi="Times New Roman" w:eastAsia="宋体"/>
          <w:caps w:val="0"/>
          <w:smallCaps w:val="0"/>
          <w:color w:val="auto"/>
          <w:sz w:val="28"/>
          <w:szCs w:val="28"/>
        </w:rPr>
        <w:t>2、根据</w:t>
      </w:r>
      <w:r>
        <w:rPr>
          <w:rFonts w:hint="default" w:ascii="Times New Roman" w:hAnsi="Times New Roman" w:eastAsia="宋体" w:cs="Times New Roman"/>
          <w:caps w:val="0"/>
          <w:smallCaps w:val="0"/>
          <w:color w:val="auto"/>
          <w:sz w:val="28"/>
          <w:szCs w:val="28"/>
        </w:rPr>
        <w:t>《产业结构调整指导目录（2024年本）》（国家发展和改革委员会令第7号）</w:t>
      </w:r>
      <w:r>
        <w:rPr>
          <w:rFonts w:ascii="Times New Roman" w:hAnsi="Times New Roman" w:eastAsia="宋体"/>
          <w:caps w:val="0"/>
          <w:smallCaps w:val="0"/>
          <w:color w:val="auto"/>
          <w:sz w:val="28"/>
          <w:szCs w:val="28"/>
        </w:rPr>
        <w:t>，该工程属于鼓励类中的“原油、天然气、液化天然气、成品油的储运和管道输送设施、网络和液化天然气加注设施建设”，符合国家产业政策。</w:t>
      </w:r>
    </w:p>
    <w:p w14:paraId="2B6C77F1">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eastAsia="宋体"/>
          <w:caps w:val="0"/>
          <w:smallCaps w:val="0"/>
          <w:color w:val="auto"/>
          <w:sz w:val="28"/>
          <w:szCs w:val="28"/>
        </w:rPr>
      </w:pPr>
      <w:r>
        <w:rPr>
          <w:rFonts w:ascii="Times New Roman" w:hAnsi="Times New Roman" w:eastAsia="宋体"/>
          <w:caps w:val="0"/>
          <w:smallCaps w:val="0"/>
          <w:color w:val="auto"/>
          <w:sz w:val="28"/>
          <w:szCs w:val="28"/>
        </w:rPr>
        <w:t>3、该工程已取得</w:t>
      </w:r>
      <w:r>
        <w:rPr>
          <w:rFonts w:hint="eastAsia" w:ascii="Times New Roman" w:hAnsi="Times New Roman" w:eastAsia="宋体" w:cs="宋体"/>
          <w:caps w:val="0"/>
          <w:smallCaps w:val="0"/>
          <w:color w:val="auto"/>
          <w:sz w:val="28"/>
          <w:szCs w:val="28"/>
          <w:lang w:eastAsia="zh-CN"/>
        </w:rPr>
        <w:t>江西省能源局</w:t>
      </w:r>
      <w:r>
        <w:rPr>
          <w:rFonts w:ascii="Times New Roman" w:hAnsi="Times New Roman" w:eastAsia="宋体"/>
          <w:caps w:val="0"/>
          <w:smallCaps w:val="0"/>
          <w:color w:val="auto"/>
          <w:sz w:val="28"/>
          <w:szCs w:val="28"/>
        </w:rPr>
        <w:t>、</w:t>
      </w:r>
      <w:r>
        <w:rPr>
          <w:rFonts w:hint="eastAsia" w:ascii="Times New Roman" w:hAnsi="Times New Roman" w:eastAsia="宋体"/>
          <w:caps w:val="0"/>
          <w:smallCaps w:val="0"/>
          <w:color w:val="auto"/>
          <w:sz w:val="28"/>
          <w:szCs w:val="28"/>
          <w:lang w:val="en-US" w:eastAsia="zh-CN"/>
        </w:rPr>
        <w:t>江西省林业局、</w:t>
      </w:r>
      <w:r>
        <w:rPr>
          <w:rFonts w:hint="eastAsia" w:ascii="Times New Roman" w:hAnsi="Times New Roman" w:eastAsia="宋体" w:cs="宋体"/>
          <w:caps w:val="0"/>
          <w:smallCaps w:val="0"/>
          <w:color w:val="auto"/>
          <w:sz w:val="28"/>
          <w:szCs w:val="28"/>
          <w:lang w:val="en-US" w:eastAsia="zh-CN"/>
        </w:rPr>
        <w:t>高安市林业局</w:t>
      </w:r>
      <w:r>
        <w:rPr>
          <w:rFonts w:hint="eastAsia" w:ascii="Times New Roman" w:hAnsi="Times New Roman" w:eastAsia="宋体" w:cs="宋体"/>
          <w:caps w:val="0"/>
          <w:smallCaps w:val="0"/>
          <w:color w:val="auto"/>
          <w:sz w:val="28"/>
          <w:szCs w:val="28"/>
          <w:lang w:eastAsia="zh-CN"/>
        </w:rPr>
        <w:t>、</w:t>
      </w:r>
      <w:r>
        <w:rPr>
          <w:rFonts w:hint="eastAsia" w:ascii="Times New Roman" w:hAnsi="Times New Roman" w:eastAsia="宋体" w:cs="宋体"/>
          <w:caps w:val="0"/>
          <w:smallCaps w:val="0"/>
          <w:color w:val="auto"/>
          <w:sz w:val="28"/>
          <w:szCs w:val="28"/>
          <w:lang w:val="en-US" w:eastAsia="zh-CN"/>
        </w:rPr>
        <w:t>高安市自然资源局、宜春市自然资源局、</w:t>
      </w:r>
      <w:r>
        <w:rPr>
          <w:rFonts w:ascii="Times New Roman" w:hAnsi="Times New Roman" w:eastAsia="宋体"/>
          <w:caps w:val="0"/>
          <w:smallCaps w:val="0"/>
          <w:color w:val="auto"/>
          <w:sz w:val="28"/>
          <w:szCs w:val="28"/>
        </w:rPr>
        <w:t>等关于该工程的批复或颁发的意见书，该工程符合政府区域规划。</w:t>
      </w:r>
    </w:p>
    <w:p w14:paraId="693D8626">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eastAsia="宋体"/>
          <w:caps w:val="0"/>
          <w:smallCaps w:val="0"/>
          <w:color w:val="auto"/>
          <w:sz w:val="28"/>
          <w:szCs w:val="28"/>
        </w:rPr>
      </w:pPr>
      <w:r>
        <w:rPr>
          <w:rFonts w:ascii="Times New Roman" w:hAnsi="Times New Roman" w:eastAsia="宋体"/>
          <w:caps w:val="0"/>
          <w:smallCaps w:val="0"/>
          <w:color w:val="auto"/>
          <w:sz w:val="28"/>
          <w:szCs w:val="28"/>
        </w:rPr>
        <w:t>4、该工程采用的工艺属于国内成熟的工艺，不属于国内首次使用的工艺；采用的工艺、设备、材料均属于国内先进、常用水平，无淘汰、禁止类的工艺、设备。</w:t>
      </w:r>
    </w:p>
    <w:p w14:paraId="57654E8B">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eastAsia="宋体"/>
          <w:caps w:val="0"/>
          <w:smallCaps w:val="0"/>
          <w:color w:val="auto"/>
          <w:sz w:val="28"/>
          <w:szCs w:val="28"/>
        </w:rPr>
      </w:pPr>
      <w:r>
        <w:rPr>
          <w:rFonts w:ascii="Times New Roman" w:hAnsi="Times New Roman" w:eastAsia="宋体"/>
          <w:caps w:val="0"/>
          <w:smallCaps w:val="0"/>
          <w:color w:val="auto"/>
          <w:sz w:val="28"/>
          <w:szCs w:val="28"/>
        </w:rPr>
        <w:t>5、建设单位设置了安全管理机构、配备了专职安全生产管理人员，建立和建全安全管理网络，制定了安全管理规章制度，实行全面、系统的标准化管理。该工程主要负责人和安全生产管理人员经主管的应急管理部门考核合格。</w:t>
      </w:r>
    </w:p>
    <w:p w14:paraId="727D74B9">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eastAsia="宋体"/>
          <w:caps w:val="0"/>
          <w:smallCaps w:val="0"/>
          <w:color w:val="auto"/>
          <w:sz w:val="28"/>
          <w:szCs w:val="28"/>
        </w:rPr>
      </w:pPr>
      <w:r>
        <w:rPr>
          <w:rFonts w:ascii="Times New Roman" w:hAnsi="Times New Roman" w:eastAsia="宋体"/>
          <w:caps w:val="0"/>
          <w:smallCaps w:val="0"/>
          <w:color w:val="auto"/>
          <w:sz w:val="28"/>
          <w:szCs w:val="28"/>
        </w:rPr>
        <w:t>6、</w:t>
      </w:r>
      <w:r>
        <w:rPr>
          <w:rFonts w:ascii="Times New Roman" w:hAnsi="Times New Roman" w:eastAsia="宋体"/>
          <w:caps w:val="0"/>
          <w:smallCaps w:val="0"/>
          <w:color w:val="auto"/>
          <w:kern w:val="0"/>
          <w:sz w:val="28"/>
          <w:szCs w:val="28"/>
        </w:rPr>
        <w:t>该工程各设备的日常巡检等由</w:t>
      </w:r>
      <w:r>
        <w:rPr>
          <w:rFonts w:hint="eastAsia" w:ascii="Times New Roman" w:hAnsi="Times New Roman" w:eastAsia="宋体" w:cs="宋体"/>
          <w:caps w:val="0"/>
          <w:smallCaps w:val="0"/>
          <w:color w:val="auto"/>
          <w:sz w:val="28"/>
          <w:szCs w:val="28"/>
          <w:lang w:val="en-US" w:eastAsia="zh-CN"/>
        </w:rPr>
        <w:t>高安巡线分队</w:t>
      </w:r>
      <w:r>
        <w:rPr>
          <w:rFonts w:ascii="Times New Roman" w:hAnsi="Times New Roman" w:eastAsia="宋体"/>
          <w:caps w:val="0"/>
          <w:smallCaps w:val="0"/>
          <w:color w:val="auto"/>
          <w:kern w:val="0"/>
          <w:sz w:val="28"/>
          <w:szCs w:val="28"/>
        </w:rPr>
        <w:t>工作人员执行。</w:t>
      </w:r>
      <w:r>
        <w:rPr>
          <w:rFonts w:hint="eastAsia" w:ascii="Times New Roman" w:hAnsi="Times New Roman" w:eastAsia="宋体" w:cs="Times New Roman"/>
          <w:caps w:val="0"/>
          <w:smallCaps w:val="0"/>
          <w:color w:val="auto"/>
          <w:sz w:val="28"/>
          <w:szCs w:val="28"/>
        </w:rPr>
        <w:t>江西省天然气管道有限公司制定了</w:t>
      </w:r>
      <w:r>
        <w:rPr>
          <w:rFonts w:hint="eastAsia" w:ascii="Times New Roman" w:hAnsi="Times New Roman" w:eastAsia="宋体" w:cs="Times New Roman"/>
          <w:caps w:val="0"/>
          <w:smallCaps w:val="0"/>
          <w:color w:val="auto"/>
          <w:sz w:val="28"/>
          <w:szCs w:val="28"/>
          <w:lang w:eastAsia="zh-CN"/>
        </w:rPr>
        <w:t>《</w:t>
      </w:r>
      <w:r>
        <w:rPr>
          <w:rFonts w:hint="eastAsia" w:ascii="Times New Roman" w:hAnsi="Times New Roman" w:eastAsia="宋体" w:cs="Times New Roman"/>
          <w:caps w:val="0"/>
          <w:smallCaps w:val="0"/>
          <w:color w:val="auto"/>
          <w:sz w:val="28"/>
          <w:szCs w:val="28"/>
        </w:rPr>
        <w:t>江西省天然气管道有限公司管道巡护管理办法（修订）</w:t>
      </w:r>
      <w:r>
        <w:rPr>
          <w:rFonts w:hint="eastAsia" w:ascii="Times New Roman" w:hAnsi="Times New Roman" w:eastAsia="宋体" w:cs="Times New Roman"/>
          <w:caps w:val="0"/>
          <w:smallCaps w:val="0"/>
          <w:color w:val="auto"/>
          <w:sz w:val="28"/>
          <w:szCs w:val="28"/>
          <w:lang w:eastAsia="zh-CN"/>
        </w:rPr>
        <w:t>》，</w:t>
      </w:r>
      <w:r>
        <w:rPr>
          <w:rFonts w:hint="eastAsia" w:ascii="Times New Roman" w:hAnsi="Times New Roman" w:eastAsia="宋体" w:cs="Times New Roman"/>
          <w:caps w:val="0"/>
          <w:smallCaps w:val="0"/>
          <w:color w:val="auto"/>
          <w:sz w:val="28"/>
          <w:szCs w:val="28"/>
          <w:lang w:val="en-US" w:eastAsia="zh-CN"/>
        </w:rPr>
        <w:t>明确了巡线人员的职责、管道巡护的基本要求、管道巡护内容和处理流程、属地巡线员管理要求等内容。</w:t>
      </w:r>
    </w:p>
    <w:p w14:paraId="62AFEA56">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eastAsia="宋体"/>
          <w:caps w:val="0"/>
          <w:smallCaps w:val="0"/>
          <w:color w:val="auto"/>
          <w:sz w:val="28"/>
          <w:szCs w:val="28"/>
        </w:rPr>
      </w:pPr>
      <w:r>
        <w:rPr>
          <w:rFonts w:ascii="Times New Roman" w:hAnsi="Times New Roman" w:eastAsia="宋体"/>
          <w:caps w:val="0"/>
          <w:smallCaps w:val="0"/>
          <w:color w:val="auto"/>
          <w:sz w:val="28"/>
          <w:szCs w:val="28"/>
        </w:rPr>
        <w:t>7、员工配备符合要求的劳动防护用品，确保员工的劳动过程中的人身安全。各岗位人员统一配备工作服、工作鞋、安全帽、手套、口罩、耳塞等，为操作人员配备空气呼吸器及防火服等个人防护用品。</w:t>
      </w:r>
    </w:p>
    <w:p w14:paraId="693A4F63">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eastAsia="宋体"/>
          <w:caps w:val="0"/>
          <w:smallCaps w:val="0"/>
          <w:color w:val="auto"/>
          <w:sz w:val="28"/>
          <w:szCs w:val="28"/>
        </w:rPr>
      </w:pPr>
      <w:r>
        <w:rPr>
          <w:rFonts w:ascii="Times New Roman" w:hAnsi="Times New Roman" w:eastAsia="宋体"/>
          <w:caps w:val="0"/>
          <w:smallCaps w:val="0"/>
          <w:color w:val="auto"/>
          <w:sz w:val="28"/>
          <w:szCs w:val="28"/>
        </w:rPr>
        <w:t>8、该工程建设单位按现行《生产经营单位生产安全事故应急预案编制导则》GB/T29639的要求编制了</w:t>
      </w:r>
      <w:r>
        <w:rPr>
          <w:rFonts w:ascii="Times New Roman" w:hAnsi="Times New Roman" w:eastAsia="宋体"/>
          <w:caps w:val="0"/>
          <w:smallCaps w:val="0"/>
          <w:color w:val="auto"/>
          <w:kern w:val="0"/>
          <w:sz w:val="28"/>
          <w:szCs w:val="28"/>
        </w:rPr>
        <w:t>《江西省天然气管道有限公司生产安全事故应急预案》</w:t>
      </w:r>
      <w:r>
        <w:rPr>
          <w:rFonts w:ascii="Times New Roman" w:hAnsi="Times New Roman" w:eastAsia="宋体"/>
          <w:caps w:val="0"/>
          <w:smallCaps w:val="0"/>
          <w:color w:val="auto"/>
          <w:sz w:val="28"/>
          <w:szCs w:val="28"/>
        </w:rPr>
        <w:t>，经过了专家组审查，并在</w:t>
      </w:r>
      <w:r>
        <w:rPr>
          <w:rFonts w:ascii="Times New Roman" w:hAnsi="Times New Roman" w:eastAsia="宋体"/>
          <w:caps w:val="0"/>
          <w:smallCaps w:val="0"/>
          <w:color w:val="auto"/>
          <w:kern w:val="0"/>
          <w:sz w:val="28"/>
          <w:szCs w:val="28"/>
        </w:rPr>
        <w:t>南昌市应急管理局备案，备案编号：3601002023-C0039。</w:t>
      </w:r>
      <w:r>
        <w:rPr>
          <w:rFonts w:ascii="Times New Roman" w:hAnsi="Times New Roman" w:eastAsia="宋体"/>
          <w:caps w:val="0"/>
          <w:smallCaps w:val="0"/>
          <w:color w:val="auto"/>
          <w:sz w:val="28"/>
          <w:szCs w:val="28"/>
        </w:rPr>
        <w:t>《预案》在生产安全方面制定了天然气泄漏事件、天然气火灾爆炸突发事件、人员伤亡事故和工程建设突发事件专项应急预案，分工明确，具可操作性。</w:t>
      </w:r>
    </w:p>
    <w:p w14:paraId="347FC8F0">
      <w:pPr>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eastAsia="宋体"/>
          <w:caps w:val="0"/>
          <w:smallCaps w:val="0"/>
          <w:color w:val="auto"/>
          <w:sz w:val="28"/>
          <w:szCs w:val="28"/>
        </w:rPr>
      </w:pPr>
      <w:r>
        <w:rPr>
          <w:rFonts w:ascii="Times New Roman" w:hAnsi="Times New Roman" w:eastAsia="宋体"/>
          <w:caps w:val="0"/>
          <w:smallCaps w:val="0"/>
          <w:color w:val="auto"/>
          <w:sz w:val="28"/>
          <w:szCs w:val="28"/>
        </w:rPr>
        <w:t>9、该工程安全设计专篇中提出的主要安全设施已基本得到落实，企业对本次安全验收评价提出的安全隐患已整改，进一步提高了安全生产条件。</w:t>
      </w:r>
    </w:p>
    <w:p w14:paraId="4CC54A4E">
      <w:pPr>
        <w:keepLines w:val="0"/>
        <w:pageBreakBefore w:val="0"/>
        <w:widowControl w:val="0"/>
        <w:kinsoku/>
        <w:wordWrap/>
        <w:overflowPunct/>
        <w:topLinePunct w:val="0"/>
        <w:autoSpaceDE/>
        <w:autoSpaceDN/>
        <w:bidi w:val="0"/>
        <w:adjustRightInd/>
        <w:snapToGrid/>
        <w:spacing w:line="600" w:lineRule="exact"/>
        <w:ind w:firstLine="562" w:firstLineChars="200"/>
        <w:textAlignment w:val="auto"/>
        <w:rPr>
          <w:rFonts w:hint="eastAsia" w:ascii="Times New Roman" w:hAnsi="Times New Roman" w:eastAsia="宋体" w:cs="宋体"/>
          <w:b/>
          <w:bCs/>
          <w:caps w:val="0"/>
          <w:smallCaps w:val="0"/>
          <w:color w:val="auto"/>
          <w:sz w:val="28"/>
          <w:szCs w:val="28"/>
        </w:rPr>
      </w:pPr>
      <w:r>
        <w:rPr>
          <w:rFonts w:ascii="Times New Roman" w:hAnsi="Times New Roman" w:eastAsia="宋体" w:cs="宋体"/>
          <w:b/>
          <w:bCs/>
          <w:caps w:val="0"/>
          <w:smallCaps w:val="0"/>
          <w:color w:val="auto"/>
          <w:sz w:val="28"/>
          <w:szCs w:val="28"/>
        </w:rPr>
        <w:t>1</w:t>
      </w:r>
      <w:r>
        <w:rPr>
          <w:rFonts w:hint="eastAsia" w:ascii="Times New Roman" w:hAnsi="Times New Roman" w:eastAsia="宋体" w:cs="宋体"/>
          <w:b/>
          <w:bCs/>
          <w:caps w:val="0"/>
          <w:smallCaps w:val="0"/>
          <w:color w:val="auto"/>
          <w:sz w:val="28"/>
          <w:szCs w:val="28"/>
          <w:lang w:val="en-US" w:eastAsia="zh-CN"/>
        </w:rPr>
        <w:t>0</w:t>
      </w:r>
      <w:r>
        <w:rPr>
          <w:rFonts w:hint="eastAsia" w:ascii="Times New Roman" w:hAnsi="Times New Roman" w:eastAsia="宋体" w:cs="宋体"/>
          <w:b/>
          <w:bCs/>
          <w:caps w:val="0"/>
          <w:smallCaps w:val="0"/>
          <w:color w:val="auto"/>
          <w:sz w:val="28"/>
          <w:szCs w:val="28"/>
        </w:rPr>
        <w:t>、评价结论</w:t>
      </w:r>
    </w:p>
    <w:p w14:paraId="6248C9AC">
      <w:pPr>
        <w:keepLines w:val="0"/>
        <w:pageBreakBefore w:val="0"/>
        <w:widowControl w:val="0"/>
        <w:kinsoku/>
        <w:wordWrap/>
        <w:overflowPunct/>
        <w:topLinePunct w:val="0"/>
        <w:autoSpaceDE/>
        <w:autoSpaceDN/>
        <w:bidi w:val="0"/>
        <w:adjustRightInd/>
        <w:snapToGrid/>
        <w:spacing w:line="600" w:lineRule="exact"/>
        <w:ind w:firstLine="562" w:firstLineChars="200"/>
        <w:textAlignment w:val="auto"/>
        <w:rPr>
          <w:rFonts w:hint="eastAsia" w:ascii="Times New Roman" w:hAnsi="Times New Roman" w:eastAsia="宋体" w:cs="宋体"/>
          <w:b/>
          <w:bCs/>
          <w:caps w:val="0"/>
          <w:smallCaps w:val="0"/>
          <w:color w:val="auto"/>
          <w:sz w:val="28"/>
          <w:szCs w:val="28"/>
        </w:rPr>
      </w:pPr>
      <w:r>
        <w:rPr>
          <w:rFonts w:hint="eastAsia" w:ascii="Times New Roman" w:hAnsi="Times New Roman" w:eastAsia="宋体" w:cs="宋体"/>
          <w:b/>
          <w:bCs/>
          <w:caps w:val="0"/>
          <w:smallCaps w:val="0"/>
          <w:color w:val="auto"/>
          <w:sz w:val="28"/>
          <w:szCs w:val="28"/>
        </w:rPr>
        <w:t>综上所述，江西省天然气管道有限公司</w:t>
      </w:r>
      <w:r>
        <w:rPr>
          <w:rFonts w:hint="eastAsia" w:ascii="Times New Roman" w:hAnsi="Times New Roman" w:eastAsia="宋体" w:cs="宋体"/>
          <w:b/>
          <w:bCs/>
          <w:caps w:val="0"/>
          <w:smallCaps w:val="0"/>
          <w:color w:val="auto"/>
          <w:sz w:val="28"/>
          <w:szCs w:val="28"/>
          <w:lang w:eastAsia="zh-CN"/>
        </w:rPr>
        <w:t>江西省天然气管网一期工程祥符-泰达祥符门站支线项目</w:t>
      </w:r>
      <w:r>
        <w:rPr>
          <w:rFonts w:hint="eastAsia" w:ascii="Times New Roman" w:hAnsi="Times New Roman" w:eastAsia="宋体" w:cs="宋体"/>
          <w:b/>
          <w:bCs/>
          <w:caps w:val="0"/>
          <w:smallCaps w:val="0"/>
          <w:color w:val="auto"/>
          <w:sz w:val="28"/>
          <w:szCs w:val="28"/>
        </w:rPr>
        <w:t>严格执行国家有关安全生产法律、法规和有关标准、规范，认真落实并合理采纳安全设施设计采取的安全防护措施，</w:t>
      </w:r>
      <w:bookmarkStart w:id="319" w:name="_Hlk118727758"/>
      <w:r>
        <w:rPr>
          <w:rFonts w:hint="eastAsia" w:ascii="Times New Roman" w:hAnsi="Times New Roman" w:eastAsia="宋体" w:cs="宋体"/>
          <w:b/>
          <w:bCs/>
          <w:caps w:val="0"/>
          <w:smallCaps w:val="0"/>
          <w:color w:val="auto"/>
          <w:sz w:val="28"/>
          <w:szCs w:val="28"/>
        </w:rPr>
        <w:t>做到安全设施与主体工程的“三同时”，</w:t>
      </w:r>
      <w:bookmarkEnd w:id="319"/>
      <w:r>
        <w:rPr>
          <w:rFonts w:hint="eastAsia" w:ascii="Times New Roman" w:hAnsi="Times New Roman" w:eastAsia="宋体" w:cs="宋体"/>
          <w:b/>
          <w:bCs/>
          <w:caps w:val="0"/>
          <w:smallCaps w:val="0"/>
          <w:color w:val="auto"/>
          <w:sz w:val="28"/>
          <w:szCs w:val="28"/>
        </w:rPr>
        <w:t>工程潜在的危险、有害因素得到有效控制，风险在可接受范围内。该工程建成的现场与设计一致，主要负责人、安全生产管理人员及有关从业人员取得相应资格证书。该工程试运行以来安全设施运行正常，对本次安全验收评价提出的安全隐患已整改，符合国家有关法律、法规、规章、标准、规范的要求，符合安全生产条件，具备安全验收条件。</w:t>
      </w:r>
    </w:p>
    <w:p w14:paraId="28F09900">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outlineLvl w:val="1"/>
        <w:rPr>
          <w:rFonts w:hint="eastAsia" w:ascii="Times New Roman" w:hAnsi="Times New Roman" w:eastAsia="宋体"/>
          <w:caps w:val="0"/>
          <w:smallCaps w:val="0"/>
          <w:color w:val="auto"/>
          <w:sz w:val="28"/>
          <w:szCs w:val="28"/>
        </w:rPr>
      </w:pPr>
      <w:r>
        <w:rPr>
          <w:rFonts w:hint="eastAsia" w:ascii="Times New Roman" w:hAnsi="Times New Roman" w:eastAsia="宋体" w:cs="宋体"/>
          <w:b/>
          <w:bCs/>
          <w:caps w:val="0"/>
          <w:smallCaps w:val="0"/>
          <w:color w:val="auto"/>
          <w:sz w:val="28"/>
          <w:szCs w:val="28"/>
        </w:rPr>
        <w:br w:type="page"/>
      </w:r>
      <w:bookmarkEnd w:id="317"/>
      <w:bookmarkStart w:id="320" w:name="_Toc9637"/>
      <w:r>
        <w:rPr>
          <w:rFonts w:hint="eastAsia" w:ascii="Times New Roman" w:hAnsi="Times New Roman" w:eastAsia="宋体" w:cs="Times New Roman"/>
          <w:b/>
          <w:bCs/>
          <w:caps w:val="0"/>
          <w:smallCaps w:val="0"/>
          <w:color w:val="auto"/>
          <w:kern w:val="2"/>
          <w:sz w:val="28"/>
          <w:szCs w:val="28"/>
          <w:lang w:val="en-US" w:eastAsia="zh-CN" w:bidi="ar-SA"/>
        </w:rPr>
        <w:t>10.2对生产运行的建议</w:t>
      </w:r>
      <w:bookmarkEnd w:id="320"/>
    </w:p>
    <w:p w14:paraId="4C6BB43C">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val="en-US" w:eastAsia="zh-CN"/>
        </w:rPr>
        <w:t>1、</w:t>
      </w:r>
      <w:r>
        <w:rPr>
          <w:rFonts w:hint="eastAsia" w:ascii="Times New Roman" w:hAnsi="Times New Roman" w:eastAsia="宋体" w:cs="宋体"/>
          <w:caps w:val="0"/>
          <w:smallCaps w:val="0"/>
          <w:color w:val="auto"/>
          <w:sz w:val="28"/>
          <w:szCs w:val="28"/>
        </w:rPr>
        <w:t>加强对事故应急预案的培训与演练，以防在设备、管道发生泄漏引起的火灾、爆炸。</w:t>
      </w:r>
    </w:p>
    <w:p w14:paraId="21B09C8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val="en-US" w:eastAsia="zh-CN"/>
        </w:rPr>
        <w:t>2、</w:t>
      </w:r>
      <w:r>
        <w:rPr>
          <w:rFonts w:hint="eastAsia" w:ascii="Times New Roman" w:hAnsi="Times New Roman" w:eastAsia="宋体" w:cs="宋体"/>
          <w:caps w:val="0"/>
          <w:smallCaps w:val="0"/>
          <w:color w:val="auto"/>
          <w:sz w:val="28"/>
          <w:szCs w:val="28"/>
        </w:rPr>
        <w:t>按照《油气输送管道完整性管理规范》GB32167-2015的要求，开展输气管道完整性管理工作，明确管道完整性管理的负责部门及职责要求，并对完整性管理从业人员进行培训，从数据采集与整合、高后果区识别、风险评价、完整性评价、风险消减与维修维护、效能评价等六个环节，进行持续循环改进，以提高风险识别、隐患治理和事故应急处置能力，为输气管道安全运行提供保障。</w:t>
      </w:r>
    </w:p>
    <w:p w14:paraId="2F8CA07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val="en-US" w:eastAsia="zh-CN"/>
        </w:rPr>
        <w:t>3</w:t>
      </w:r>
      <w:r>
        <w:rPr>
          <w:rFonts w:hint="eastAsia" w:ascii="Times New Roman" w:hAnsi="Times New Roman" w:eastAsia="宋体" w:cs="宋体"/>
          <w:caps w:val="0"/>
          <w:smallCaps w:val="0"/>
          <w:color w:val="auto"/>
          <w:sz w:val="28"/>
          <w:szCs w:val="28"/>
        </w:rPr>
        <w:t>、加强输气管道巡线管理</w:t>
      </w:r>
    </w:p>
    <w:p w14:paraId="27B7A552">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通过对管道设施的巡护管理，可以最大限度地保护管道设施免受损坏。巡线人员应密切关注管道沿线地貌变化，管道沿线设施的完好性，沿线违章占压，安全保护范围内的违章施工，周边社会活动情况，以及保护系统运行情况等，重点检查以下内容：</w:t>
      </w:r>
    </w:p>
    <w:p w14:paraId="7EEFEDE9">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1）管道是否发生露管，是否有人为破坏。</w:t>
      </w:r>
    </w:p>
    <w:p w14:paraId="281D7189">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2）水工工程、阴极保护设施、管桥、管堤、管涵、三桩、警示牌、伴行路等管道附属设施是否完好，与管道同沟敷设的硅管、光缆等是否裸露或完好。</w:t>
      </w:r>
    </w:p>
    <w:p w14:paraId="3E3122EA">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3）管道两侧100m范围内，是否有机械施工行为。</w:t>
      </w:r>
    </w:p>
    <w:p w14:paraId="5E74827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4）管道两侧50m范围内，是否有影响管道安全的行为，是否存在开山和修建大型工程的问题，两侧500m范围内是否有爆破作业。</w:t>
      </w:r>
    </w:p>
    <w:p w14:paraId="75355BC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5）检查在管线中心线各5m范围内是否存在取土、挖塘、修渠、修建养殖水场、排放腐蚀性物质、堆放大宗物资、采石、盖房、建温室、垒家畜棚圈、修筑其他建筑物、构筑物或者种植深根植物等问题。</w:t>
      </w:r>
    </w:p>
    <w:p w14:paraId="7EF14DE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6）对穿越河流的管道，在上下游100m内是否有修建码头、淘沙、挖泥、筑坝、炸鱼、水下爆破等危及管道安全的水下作业。</w:t>
      </w:r>
    </w:p>
    <w:p w14:paraId="787026EB">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7）管道穿越公路、铁路、电力线、通信线、河流渠道等交叉部位的安全保护措施是否完好。新建及改扩建的公路、铁路、电力线、通信线、河流渠道疏浚等穿越管道。</w:t>
      </w:r>
    </w:p>
    <w:p w14:paraId="5544365B">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8）管道沿线是否有可疑人员或车辆出现、管道上方、两侧是否有新近翻挖动土迹象。</w:t>
      </w:r>
    </w:p>
    <w:p w14:paraId="526170C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9）管道有无位移、漂浮、裸露、外防腐层破损等现象。</w:t>
      </w:r>
    </w:p>
    <w:p w14:paraId="0C6186D8">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10）管沟是否塌陷，管道所经区域内地形、地貌有无明显变化。</w:t>
      </w:r>
    </w:p>
    <w:p w14:paraId="15A5277C">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11）护坡、埂坎、过水面等水工保护设施有无塌陷、损毁、机动或人为破坏等现象，特别是雨后是否有损毁发生。</w:t>
      </w:r>
    </w:p>
    <w:p w14:paraId="6307586B">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12）是否有大型车辆在管道上方行驶辗压。</w:t>
      </w:r>
    </w:p>
    <w:p w14:paraId="787DF4DB">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13）是否有违反《石油天然气管道保护条例》等法律法规的行为，有无危及管道安全运行的违章施工行为发生。</w:t>
      </w:r>
    </w:p>
    <w:p w14:paraId="51FE1CD2">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14）管道周边有无打孔盗油可疑迹象。</w:t>
      </w:r>
    </w:p>
    <w:p w14:paraId="058FBBD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lang w:val="en-US" w:eastAsia="zh-CN"/>
        </w:rPr>
        <w:t>4</w:t>
      </w:r>
      <w:r>
        <w:rPr>
          <w:rFonts w:hint="eastAsia" w:ascii="Times New Roman" w:hAnsi="Times New Roman" w:eastAsia="宋体" w:cs="宋体"/>
          <w:caps w:val="0"/>
          <w:smallCaps w:val="0"/>
          <w:color w:val="auto"/>
          <w:sz w:val="28"/>
          <w:szCs w:val="28"/>
        </w:rPr>
        <w:t>、安全生产投入</w:t>
      </w:r>
    </w:p>
    <w:p w14:paraId="45F5D47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1）按照《企业安全生产费用提取和使用管理办法》（财资〔20</w:t>
      </w:r>
      <w:r>
        <w:rPr>
          <w:rFonts w:ascii="Times New Roman" w:hAnsi="Times New Roman" w:eastAsia="宋体" w:cs="宋体"/>
          <w:caps w:val="0"/>
          <w:smallCaps w:val="0"/>
          <w:color w:val="auto"/>
          <w:sz w:val="28"/>
          <w:szCs w:val="28"/>
        </w:rPr>
        <w:t>2</w:t>
      </w:r>
      <w:r>
        <w:rPr>
          <w:rFonts w:hint="eastAsia" w:ascii="Times New Roman" w:hAnsi="Times New Roman" w:eastAsia="宋体" w:cs="宋体"/>
          <w:caps w:val="0"/>
          <w:smallCaps w:val="0"/>
          <w:color w:val="auto"/>
          <w:sz w:val="28"/>
          <w:szCs w:val="28"/>
        </w:rPr>
        <w:t>2〕</w:t>
      </w:r>
      <w:r>
        <w:rPr>
          <w:rFonts w:ascii="Times New Roman" w:hAnsi="Times New Roman" w:eastAsia="宋体" w:cs="宋体"/>
          <w:caps w:val="0"/>
          <w:smallCaps w:val="0"/>
          <w:color w:val="auto"/>
          <w:sz w:val="28"/>
          <w:szCs w:val="28"/>
        </w:rPr>
        <w:t>136</w:t>
      </w:r>
      <w:r>
        <w:rPr>
          <w:rFonts w:hint="eastAsia" w:ascii="Times New Roman" w:hAnsi="Times New Roman" w:eastAsia="宋体" w:cs="宋体"/>
          <w:caps w:val="0"/>
          <w:smallCaps w:val="0"/>
          <w:color w:val="auto"/>
          <w:sz w:val="28"/>
          <w:szCs w:val="28"/>
        </w:rPr>
        <w:t>号）的要求，按标准逐月提取安全费用，专用于安全投入。</w:t>
      </w:r>
    </w:p>
    <w:p w14:paraId="2A3DABA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2）企业提取的安全费用应设立专帐帐户，专款专用，不得挪作他用。</w:t>
      </w:r>
    </w:p>
    <w:p w14:paraId="56C4D74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3）为了保证安全资金的有效投入，应编制安全技术措施计划，并按计划实施。</w:t>
      </w:r>
    </w:p>
    <w:p w14:paraId="2320A5D4">
      <w:pPr>
        <w:pStyle w:val="2"/>
        <w:keepLines w:val="0"/>
        <w:pageBreakBefore w:val="0"/>
        <w:widowControl w:val="0"/>
        <w:kinsoku/>
        <w:wordWrap/>
        <w:overflowPunct/>
        <w:topLinePunct w:val="0"/>
        <w:autoSpaceDE/>
        <w:autoSpaceDN/>
        <w:bidi w:val="0"/>
        <w:adjustRightInd/>
        <w:snapToGrid/>
        <w:spacing w:before="0" w:beforeLines="0"/>
        <w:textAlignment w:val="auto"/>
        <w:rPr>
          <w:rFonts w:hint="eastAsia" w:ascii="Times New Roman" w:hAnsi="Times New Roman" w:eastAsia="宋体"/>
          <w:caps w:val="0"/>
          <w:smallCaps w:val="0"/>
          <w:color w:val="auto"/>
        </w:rPr>
      </w:pPr>
      <w:r>
        <w:rPr>
          <w:rFonts w:hint="eastAsia" w:ascii="Times New Roman" w:hAnsi="Times New Roman" w:eastAsia="宋体" w:cs="宋体"/>
          <w:caps w:val="0"/>
          <w:smallCaps w:val="0"/>
          <w:color w:val="auto"/>
        </w:rPr>
        <w:br w:type="page"/>
      </w:r>
      <w:bookmarkStart w:id="321" w:name="_Toc21638"/>
      <w:r>
        <w:rPr>
          <w:rFonts w:hint="eastAsia" w:eastAsia="宋体"/>
          <w:caps w:val="0"/>
          <w:smallCaps w:val="0"/>
          <w:color w:val="auto"/>
          <w:lang w:val="en-US" w:eastAsia="zh-CN"/>
        </w:rPr>
        <w:t>11</w:t>
      </w:r>
      <w:r>
        <w:rPr>
          <w:rFonts w:hint="eastAsia" w:ascii="Times New Roman" w:hAnsi="Times New Roman" w:eastAsia="宋体"/>
          <w:caps w:val="0"/>
          <w:smallCaps w:val="0"/>
          <w:color w:val="auto"/>
        </w:rPr>
        <w:t>.与建设单位交换意见</w:t>
      </w:r>
      <w:bookmarkEnd w:id="321"/>
      <w:bookmarkStart w:id="322" w:name="_Toc47027401"/>
    </w:p>
    <w:p w14:paraId="7CDAA975">
      <w:pPr>
        <w:pStyle w:val="3"/>
        <w:spacing w:before="163"/>
        <w:rPr>
          <w:rFonts w:ascii="Times New Roman" w:hAnsi="Times New Roman" w:eastAsia="宋体"/>
          <w:caps w:val="0"/>
          <w:smallCaps w:val="0"/>
          <w:color w:val="auto"/>
          <w:sz w:val="28"/>
          <w:szCs w:val="28"/>
        </w:rPr>
      </w:pPr>
      <w:bookmarkStart w:id="323" w:name="_Toc360"/>
      <w:r>
        <w:rPr>
          <w:rFonts w:hint="eastAsia" w:eastAsia="宋体"/>
          <w:caps w:val="0"/>
          <w:smallCaps w:val="0"/>
          <w:color w:val="auto"/>
          <w:sz w:val="28"/>
          <w:szCs w:val="28"/>
          <w:lang w:val="en-US" w:eastAsia="zh-CN"/>
        </w:rPr>
        <w:t>11</w:t>
      </w:r>
      <w:r>
        <w:rPr>
          <w:rFonts w:hint="eastAsia" w:ascii="Times New Roman" w:hAnsi="Times New Roman" w:eastAsia="宋体"/>
          <w:caps w:val="0"/>
          <w:smallCaps w:val="0"/>
          <w:color w:val="auto"/>
          <w:sz w:val="28"/>
          <w:szCs w:val="28"/>
        </w:rPr>
        <w:t>.1建设项目存在的问题及改进建议</w:t>
      </w:r>
      <w:bookmarkEnd w:id="323"/>
    </w:p>
    <w:p w14:paraId="29AD5A97">
      <w:pPr>
        <w:ind w:firstLine="560" w:firstLineChars="200"/>
        <w:rPr>
          <w:rFonts w:ascii="Times New Roman" w:hAnsi="Times New Roman" w:eastAsia="宋体"/>
          <w:caps w:val="0"/>
          <w:smallCaps w:val="0"/>
          <w:color w:val="auto"/>
          <w:sz w:val="28"/>
          <w:szCs w:val="28"/>
        </w:rPr>
      </w:pPr>
      <w:bookmarkStart w:id="324" w:name="_Hlk49793705"/>
      <w:bookmarkEnd w:id="324"/>
      <w:r>
        <w:rPr>
          <w:rFonts w:hint="eastAsia" w:ascii="Times New Roman" w:hAnsi="Times New Roman" w:eastAsia="宋体"/>
          <w:caps w:val="0"/>
          <w:smallCaps w:val="0"/>
          <w:color w:val="auto"/>
          <w:sz w:val="28"/>
          <w:szCs w:val="28"/>
        </w:rPr>
        <w:t>依据有关法规、标准及该工程安全设施设计的要求，结合该工程的实际情况，该建设项目现场存在表</w:t>
      </w:r>
      <w:r>
        <w:rPr>
          <w:rFonts w:hint="eastAsia" w:ascii="Times New Roman" w:hAnsi="Times New Roman" w:eastAsia="宋体"/>
          <w:caps w:val="0"/>
          <w:smallCaps w:val="0"/>
          <w:color w:val="auto"/>
          <w:sz w:val="28"/>
          <w:szCs w:val="28"/>
          <w:lang w:val="en-US" w:eastAsia="zh-CN"/>
        </w:rPr>
        <w:t>11</w:t>
      </w:r>
      <w:r>
        <w:rPr>
          <w:rFonts w:ascii="Times New Roman" w:hAnsi="Times New Roman" w:eastAsia="宋体"/>
          <w:caps w:val="0"/>
          <w:smallCaps w:val="0"/>
          <w:color w:val="auto"/>
          <w:sz w:val="28"/>
          <w:szCs w:val="28"/>
        </w:rPr>
        <w:t>.1</w:t>
      </w:r>
      <w:r>
        <w:rPr>
          <w:rFonts w:hint="eastAsia" w:ascii="Times New Roman" w:hAnsi="Times New Roman" w:eastAsia="宋体"/>
          <w:caps w:val="0"/>
          <w:smallCaps w:val="0"/>
          <w:color w:val="auto"/>
          <w:sz w:val="28"/>
          <w:szCs w:val="28"/>
        </w:rPr>
        <w:t>-1中的问题，并针对存在的问题提出相应的对策措施与建议，以进一步提高该工程的安全管理水平。</w:t>
      </w:r>
    </w:p>
    <w:p w14:paraId="5903E2FC">
      <w:pPr>
        <w:widowControl/>
        <w:jc w:val="center"/>
        <w:rPr>
          <w:rFonts w:hint="eastAsia" w:ascii="Times New Roman" w:hAnsi="Times New Roman" w:eastAsia="宋体"/>
          <w:bCs/>
          <w:caps w:val="0"/>
          <w:smallCaps w:val="0"/>
          <w:color w:val="auto"/>
          <w:kern w:val="0"/>
          <w:sz w:val="21"/>
          <w:szCs w:val="21"/>
        </w:rPr>
      </w:pPr>
      <w:r>
        <w:rPr>
          <w:rFonts w:ascii="Times New Roman" w:hAnsi="Times New Roman" w:eastAsia="宋体"/>
          <w:bCs/>
          <w:caps w:val="0"/>
          <w:smallCaps w:val="0"/>
          <w:color w:val="auto"/>
          <w:kern w:val="0"/>
          <w:sz w:val="21"/>
          <w:szCs w:val="21"/>
        </w:rPr>
        <w:t>表</w:t>
      </w:r>
      <w:r>
        <w:rPr>
          <w:rFonts w:hint="eastAsia" w:ascii="Times New Roman" w:hAnsi="Times New Roman" w:eastAsia="宋体"/>
          <w:bCs/>
          <w:caps w:val="0"/>
          <w:smallCaps w:val="0"/>
          <w:color w:val="auto"/>
          <w:kern w:val="0"/>
          <w:sz w:val="21"/>
          <w:szCs w:val="21"/>
          <w:lang w:val="en-US" w:eastAsia="zh-CN"/>
        </w:rPr>
        <w:t>1</w:t>
      </w:r>
      <w:r>
        <w:rPr>
          <w:rFonts w:hint="eastAsia" w:ascii="Times New Roman" w:hAnsi="Times New Roman" w:eastAsia="宋体"/>
          <w:bCs/>
          <w:caps w:val="0"/>
          <w:smallCaps w:val="0"/>
          <w:color w:val="auto"/>
          <w:kern w:val="0"/>
          <w:sz w:val="21"/>
          <w:szCs w:val="21"/>
          <w:lang w:val="en-US" w:eastAsia="zh-CN"/>
        </w:rPr>
        <w:t>1</w:t>
      </w:r>
      <w:r>
        <w:rPr>
          <w:rFonts w:ascii="Times New Roman" w:hAnsi="Times New Roman" w:eastAsia="宋体"/>
          <w:bCs/>
          <w:caps w:val="0"/>
          <w:smallCaps w:val="0"/>
          <w:color w:val="auto"/>
          <w:kern w:val="0"/>
          <w:sz w:val="21"/>
          <w:szCs w:val="21"/>
        </w:rPr>
        <w:t>.1-1</w:t>
      </w:r>
      <w:r>
        <w:rPr>
          <w:rFonts w:hint="eastAsia" w:ascii="Times New Roman" w:hAnsi="Times New Roman" w:eastAsia="宋体"/>
          <w:bCs/>
          <w:caps w:val="0"/>
          <w:smallCaps w:val="0"/>
          <w:color w:val="auto"/>
          <w:kern w:val="0"/>
          <w:sz w:val="21"/>
          <w:szCs w:val="21"/>
        </w:rPr>
        <w:t>该工程存在的问题及整改</w:t>
      </w:r>
      <w:r>
        <w:rPr>
          <w:rFonts w:ascii="Times New Roman" w:hAnsi="Times New Roman" w:eastAsia="宋体"/>
          <w:bCs/>
          <w:caps w:val="0"/>
          <w:smallCaps w:val="0"/>
          <w:color w:val="auto"/>
          <w:kern w:val="0"/>
          <w:sz w:val="21"/>
          <w:szCs w:val="21"/>
        </w:rPr>
        <w:t>建议表</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2"/>
        <w:gridCol w:w="3024"/>
        <w:gridCol w:w="1996"/>
        <w:gridCol w:w="810"/>
        <w:gridCol w:w="2589"/>
      </w:tblGrid>
      <w:tr w14:paraId="4D7743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5" w:hRule="atLeast"/>
          <w:jc w:val="center"/>
        </w:trPr>
        <w:tc>
          <w:tcPr>
            <w:tcW w:w="652" w:type="dxa"/>
            <w:tcBorders>
              <w:top w:val="single" w:color="auto" w:sz="12" w:space="0"/>
              <w:left w:val="single" w:color="auto" w:sz="12" w:space="0"/>
              <w:bottom w:val="single" w:color="auto" w:sz="6" w:space="0"/>
              <w:right w:val="single" w:color="auto" w:sz="6" w:space="0"/>
            </w:tcBorders>
            <w:noWrap w:val="0"/>
            <w:vAlign w:val="center"/>
          </w:tcPr>
          <w:p w14:paraId="4C498404">
            <w:pPr>
              <w:spacing w:line="320" w:lineRule="exact"/>
              <w:jc w:val="center"/>
              <w:rPr>
                <w:rFonts w:hint="eastAsia" w:ascii="Times New Roman" w:hAnsi="Times New Roman" w:eastAsia="宋体"/>
                <w:b/>
                <w:bCs/>
                <w:caps w:val="0"/>
                <w:smallCaps w:val="0"/>
                <w:color w:val="auto"/>
                <w:sz w:val="21"/>
                <w:szCs w:val="21"/>
              </w:rPr>
            </w:pPr>
            <w:r>
              <w:rPr>
                <w:rFonts w:hint="eastAsia" w:ascii="Times New Roman" w:hAnsi="Times New Roman" w:eastAsia="宋体"/>
                <w:b/>
                <w:bCs/>
                <w:caps w:val="0"/>
                <w:smallCaps w:val="0"/>
                <w:color w:val="auto"/>
                <w:sz w:val="21"/>
                <w:szCs w:val="21"/>
              </w:rPr>
              <w:t>序号</w:t>
            </w:r>
          </w:p>
        </w:tc>
        <w:tc>
          <w:tcPr>
            <w:tcW w:w="3024" w:type="dxa"/>
            <w:tcBorders>
              <w:top w:val="single" w:color="auto" w:sz="12" w:space="0"/>
              <w:left w:val="single" w:color="auto" w:sz="6" w:space="0"/>
              <w:bottom w:val="single" w:color="auto" w:sz="6" w:space="0"/>
              <w:right w:val="single" w:color="auto" w:sz="6" w:space="0"/>
            </w:tcBorders>
            <w:noWrap w:val="0"/>
            <w:vAlign w:val="center"/>
          </w:tcPr>
          <w:p w14:paraId="1308A61A">
            <w:pPr>
              <w:spacing w:line="320" w:lineRule="exact"/>
              <w:jc w:val="center"/>
              <w:rPr>
                <w:rFonts w:hint="eastAsia" w:ascii="Times New Roman" w:hAnsi="Times New Roman" w:eastAsia="宋体"/>
                <w:b/>
                <w:bCs/>
                <w:caps w:val="0"/>
                <w:smallCaps w:val="0"/>
                <w:color w:val="auto"/>
                <w:sz w:val="21"/>
                <w:szCs w:val="21"/>
              </w:rPr>
            </w:pPr>
            <w:r>
              <w:rPr>
                <w:rFonts w:hint="eastAsia" w:ascii="Times New Roman" w:hAnsi="Times New Roman" w:eastAsia="宋体"/>
                <w:b/>
                <w:bCs/>
                <w:caps w:val="0"/>
                <w:smallCaps w:val="0"/>
                <w:color w:val="auto"/>
                <w:sz w:val="21"/>
                <w:szCs w:val="21"/>
              </w:rPr>
              <w:t>项目现场存在问题</w:t>
            </w:r>
          </w:p>
        </w:tc>
        <w:tc>
          <w:tcPr>
            <w:tcW w:w="1996" w:type="dxa"/>
            <w:tcBorders>
              <w:top w:val="single" w:color="auto" w:sz="12" w:space="0"/>
              <w:left w:val="single" w:color="auto" w:sz="6" w:space="0"/>
              <w:bottom w:val="single" w:color="auto" w:sz="6" w:space="0"/>
              <w:right w:val="single" w:color="auto" w:sz="6" w:space="0"/>
            </w:tcBorders>
            <w:noWrap w:val="0"/>
            <w:vAlign w:val="center"/>
          </w:tcPr>
          <w:p w14:paraId="3FFE72E9">
            <w:pPr>
              <w:spacing w:line="320" w:lineRule="exact"/>
              <w:jc w:val="center"/>
              <w:rPr>
                <w:rFonts w:hint="eastAsia" w:ascii="Times New Roman" w:hAnsi="Times New Roman" w:eastAsia="宋体"/>
                <w:b/>
                <w:bCs/>
                <w:caps w:val="0"/>
                <w:smallCaps w:val="0"/>
                <w:color w:val="auto"/>
                <w:sz w:val="21"/>
                <w:szCs w:val="21"/>
              </w:rPr>
            </w:pPr>
            <w:r>
              <w:rPr>
                <w:rFonts w:hint="eastAsia" w:ascii="Times New Roman" w:hAnsi="Times New Roman" w:eastAsia="宋体"/>
                <w:b/>
                <w:bCs/>
                <w:caps w:val="0"/>
                <w:smallCaps w:val="0"/>
                <w:color w:val="auto"/>
                <w:sz w:val="21"/>
                <w:szCs w:val="21"/>
              </w:rPr>
              <w:t>检查依据</w:t>
            </w:r>
          </w:p>
        </w:tc>
        <w:tc>
          <w:tcPr>
            <w:tcW w:w="810" w:type="dxa"/>
            <w:tcBorders>
              <w:top w:val="single" w:color="auto" w:sz="12" w:space="0"/>
              <w:left w:val="single" w:color="auto" w:sz="6" w:space="0"/>
              <w:bottom w:val="single" w:color="auto" w:sz="6" w:space="0"/>
              <w:right w:val="single" w:color="auto" w:sz="6" w:space="0"/>
            </w:tcBorders>
            <w:noWrap w:val="0"/>
            <w:vAlign w:val="center"/>
          </w:tcPr>
          <w:p w14:paraId="393A6175">
            <w:pPr>
              <w:spacing w:line="320" w:lineRule="exact"/>
              <w:jc w:val="center"/>
              <w:rPr>
                <w:rFonts w:hint="eastAsia" w:ascii="Times New Roman" w:hAnsi="Times New Roman" w:eastAsia="宋体"/>
                <w:b/>
                <w:bCs/>
                <w:caps w:val="0"/>
                <w:smallCaps w:val="0"/>
                <w:color w:val="auto"/>
                <w:sz w:val="21"/>
                <w:szCs w:val="21"/>
              </w:rPr>
            </w:pPr>
            <w:r>
              <w:rPr>
                <w:rFonts w:hint="eastAsia" w:ascii="Times New Roman" w:hAnsi="Times New Roman" w:eastAsia="宋体"/>
                <w:b/>
                <w:bCs/>
                <w:caps w:val="0"/>
                <w:smallCaps w:val="0"/>
                <w:color w:val="auto"/>
                <w:sz w:val="21"/>
                <w:szCs w:val="21"/>
              </w:rPr>
              <w:t>风险程度</w:t>
            </w:r>
          </w:p>
        </w:tc>
        <w:tc>
          <w:tcPr>
            <w:tcW w:w="2589" w:type="dxa"/>
            <w:tcBorders>
              <w:top w:val="single" w:color="auto" w:sz="12" w:space="0"/>
              <w:left w:val="single" w:color="auto" w:sz="6" w:space="0"/>
              <w:bottom w:val="single" w:color="auto" w:sz="6" w:space="0"/>
              <w:right w:val="single" w:color="auto" w:sz="12" w:space="0"/>
            </w:tcBorders>
            <w:noWrap w:val="0"/>
            <w:vAlign w:val="center"/>
          </w:tcPr>
          <w:p w14:paraId="5DA39AC7">
            <w:pPr>
              <w:spacing w:line="320" w:lineRule="exact"/>
              <w:jc w:val="center"/>
              <w:rPr>
                <w:rFonts w:hint="eastAsia" w:ascii="Times New Roman" w:hAnsi="Times New Roman" w:eastAsia="宋体"/>
                <w:b/>
                <w:bCs/>
                <w:caps w:val="0"/>
                <w:smallCaps w:val="0"/>
                <w:color w:val="auto"/>
                <w:sz w:val="21"/>
                <w:szCs w:val="21"/>
              </w:rPr>
            </w:pPr>
            <w:r>
              <w:rPr>
                <w:rFonts w:hint="eastAsia" w:ascii="Times New Roman" w:hAnsi="Times New Roman" w:eastAsia="宋体"/>
                <w:b/>
                <w:bCs/>
                <w:caps w:val="0"/>
                <w:smallCaps w:val="0"/>
                <w:color w:val="auto"/>
                <w:sz w:val="21"/>
                <w:szCs w:val="21"/>
              </w:rPr>
              <w:t>整改建议</w:t>
            </w:r>
          </w:p>
        </w:tc>
      </w:tr>
      <w:tr w14:paraId="377465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09" w:hRule="atLeast"/>
          <w:jc w:val="center"/>
        </w:trPr>
        <w:tc>
          <w:tcPr>
            <w:tcW w:w="652" w:type="dxa"/>
            <w:tcBorders>
              <w:top w:val="single" w:color="auto" w:sz="6" w:space="0"/>
              <w:left w:val="single" w:color="auto" w:sz="12" w:space="0"/>
              <w:bottom w:val="single" w:color="auto" w:sz="6" w:space="0"/>
              <w:right w:val="single" w:color="auto" w:sz="6" w:space="0"/>
            </w:tcBorders>
            <w:noWrap w:val="0"/>
            <w:vAlign w:val="center"/>
          </w:tcPr>
          <w:p w14:paraId="7DCF8240">
            <w:pPr>
              <w:spacing w:line="320" w:lineRule="exact"/>
              <w:jc w:val="center"/>
              <w:rPr>
                <w:rFonts w:hint="eastAsia" w:ascii="Times New Roman" w:hAnsi="Times New Roman" w:eastAsia="宋体"/>
                <w:caps w:val="0"/>
                <w:smallCaps w:val="0"/>
                <w:color w:val="auto"/>
                <w:sz w:val="21"/>
                <w:szCs w:val="21"/>
              </w:rPr>
            </w:pPr>
            <w:r>
              <w:rPr>
                <w:rFonts w:hint="eastAsia" w:ascii="Times New Roman" w:hAnsi="Times New Roman" w:eastAsia="宋体"/>
                <w:caps w:val="0"/>
                <w:smallCaps w:val="0"/>
                <w:color w:val="auto"/>
                <w:sz w:val="21"/>
                <w:szCs w:val="21"/>
              </w:rPr>
              <w:t>1</w:t>
            </w:r>
          </w:p>
        </w:tc>
        <w:tc>
          <w:tcPr>
            <w:tcW w:w="3024" w:type="dxa"/>
            <w:tcBorders>
              <w:top w:val="single" w:color="auto" w:sz="6" w:space="0"/>
              <w:left w:val="single" w:color="auto" w:sz="6" w:space="0"/>
              <w:bottom w:val="single" w:color="auto" w:sz="6" w:space="0"/>
              <w:right w:val="single" w:color="auto" w:sz="6" w:space="0"/>
            </w:tcBorders>
            <w:noWrap w:val="0"/>
            <w:vAlign w:val="center"/>
          </w:tcPr>
          <w:p w14:paraId="7E1A2BE4">
            <w:pPr>
              <w:spacing w:line="320" w:lineRule="exact"/>
              <w:jc w:val="left"/>
              <w:rPr>
                <w:rFonts w:hint="default"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根据现场勘察，本工程管线未穿越其他管道，与设计中“管道沿途穿越其它管道1次”不符。</w:t>
            </w:r>
          </w:p>
        </w:tc>
        <w:tc>
          <w:tcPr>
            <w:tcW w:w="1996" w:type="dxa"/>
            <w:tcBorders>
              <w:top w:val="single" w:color="auto" w:sz="6" w:space="0"/>
              <w:left w:val="single" w:color="auto" w:sz="6" w:space="0"/>
              <w:bottom w:val="single" w:color="auto" w:sz="6" w:space="0"/>
              <w:right w:val="single" w:color="auto" w:sz="6" w:space="0"/>
            </w:tcBorders>
            <w:noWrap w:val="0"/>
            <w:vAlign w:val="center"/>
          </w:tcPr>
          <w:p w14:paraId="16EDB480">
            <w:pPr>
              <w:spacing w:line="320" w:lineRule="exact"/>
              <w:jc w:val="center"/>
              <w:rPr>
                <w:rFonts w:hint="default"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《安全设施设计》</w:t>
            </w:r>
          </w:p>
        </w:tc>
        <w:tc>
          <w:tcPr>
            <w:tcW w:w="810" w:type="dxa"/>
            <w:tcBorders>
              <w:top w:val="single" w:color="auto" w:sz="6" w:space="0"/>
              <w:left w:val="single" w:color="auto" w:sz="6" w:space="0"/>
              <w:bottom w:val="single" w:color="auto" w:sz="6" w:space="0"/>
              <w:right w:val="single" w:color="auto" w:sz="6" w:space="0"/>
            </w:tcBorders>
            <w:noWrap w:val="0"/>
            <w:vAlign w:val="center"/>
          </w:tcPr>
          <w:p w14:paraId="74993AE9">
            <w:pPr>
              <w:spacing w:line="320" w:lineRule="exact"/>
              <w:jc w:val="center"/>
              <w:rPr>
                <w:rFonts w:hint="eastAsia" w:ascii="Times New Roman" w:hAnsi="Times New Roman" w:eastAsia="宋体"/>
                <w:caps w:val="0"/>
                <w:smallCaps w:val="0"/>
                <w:color w:val="auto"/>
                <w:sz w:val="21"/>
                <w:szCs w:val="21"/>
                <w:lang w:eastAsia="zh-CN"/>
              </w:rPr>
            </w:pPr>
            <w:r>
              <w:rPr>
                <w:rFonts w:hint="eastAsia" w:ascii="Times New Roman" w:hAnsi="Times New Roman" w:eastAsia="宋体"/>
                <w:caps w:val="0"/>
                <w:smallCaps w:val="0"/>
                <w:color w:val="auto"/>
                <w:sz w:val="21"/>
                <w:szCs w:val="21"/>
                <w:lang w:val="en-US" w:eastAsia="zh-CN"/>
              </w:rPr>
              <w:t>低</w:t>
            </w:r>
          </w:p>
        </w:tc>
        <w:tc>
          <w:tcPr>
            <w:tcW w:w="2589" w:type="dxa"/>
            <w:tcBorders>
              <w:top w:val="single" w:color="auto" w:sz="6" w:space="0"/>
              <w:left w:val="single" w:color="auto" w:sz="6" w:space="0"/>
              <w:bottom w:val="single" w:color="auto" w:sz="6" w:space="0"/>
              <w:right w:val="single" w:color="auto" w:sz="12" w:space="0"/>
            </w:tcBorders>
            <w:noWrap w:val="0"/>
            <w:vAlign w:val="center"/>
          </w:tcPr>
          <w:p w14:paraId="565E3646">
            <w:pPr>
              <w:spacing w:line="320" w:lineRule="exact"/>
              <w:jc w:val="left"/>
              <w:rPr>
                <w:rFonts w:hint="default"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核实现场，确认本工程管线是否涉及穿越其他管。</w:t>
            </w:r>
          </w:p>
        </w:tc>
      </w:tr>
    </w:tbl>
    <w:p w14:paraId="249ABC0B">
      <w:pPr>
        <w:pStyle w:val="3"/>
        <w:spacing w:before="163"/>
        <w:rPr>
          <w:rFonts w:ascii="Times New Roman" w:hAnsi="Times New Roman" w:eastAsia="宋体"/>
          <w:caps w:val="0"/>
          <w:smallCaps w:val="0"/>
          <w:color w:val="auto"/>
          <w:sz w:val="28"/>
          <w:szCs w:val="28"/>
        </w:rPr>
      </w:pPr>
      <w:bookmarkStart w:id="325" w:name="_Toc14114"/>
      <w:r>
        <w:rPr>
          <w:rFonts w:hint="eastAsia" w:eastAsia="宋体" w:cs="宋体"/>
          <w:caps w:val="0"/>
          <w:smallCaps w:val="0"/>
          <w:color w:val="auto"/>
          <w:kern w:val="0"/>
          <w:sz w:val="28"/>
          <w:szCs w:val="28"/>
          <w:lang w:val="en-US" w:eastAsia="zh-CN"/>
        </w:rPr>
        <w:t>11</w:t>
      </w:r>
      <w:r>
        <w:rPr>
          <w:rFonts w:ascii="Times New Roman" w:hAnsi="Times New Roman" w:eastAsia="宋体" w:cs="宋体"/>
          <w:caps w:val="0"/>
          <w:smallCaps w:val="0"/>
          <w:color w:val="auto"/>
          <w:kern w:val="0"/>
          <w:sz w:val="28"/>
          <w:szCs w:val="28"/>
        </w:rPr>
        <w:t>.2</w:t>
      </w:r>
      <w:r>
        <w:rPr>
          <w:rFonts w:hint="eastAsia" w:ascii="Times New Roman" w:hAnsi="Times New Roman" w:eastAsia="宋体"/>
          <w:caps w:val="0"/>
          <w:smallCaps w:val="0"/>
          <w:color w:val="auto"/>
          <w:sz w:val="28"/>
          <w:szCs w:val="28"/>
        </w:rPr>
        <w:t>企业隐患整改情况</w:t>
      </w:r>
      <w:bookmarkEnd w:id="325"/>
    </w:p>
    <w:p w14:paraId="2184AEF5">
      <w:pPr>
        <w:ind w:firstLine="570"/>
        <w:rPr>
          <w:rFonts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该公司对本次安全验收评价中提出的存在问题进行了</w:t>
      </w:r>
      <w:r>
        <w:rPr>
          <w:rFonts w:hint="eastAsia" w:ascii="Times New Roman" w:hAnsi="Times New Roman" w:eastAsia="宋体" w:cs="宋体"/>
          <w:caps w:val="0"/>
          <w:smallCaps w:val="0"/>
          <w:color w:val="auto"/>
          <w:sz w:val="28"/>
          <w:szCs w:val="28"/>
          <w:lang w:eastAsia="zh-CN"/>
        </w:rPr>
        <w:t>核实</w:t>
      </w:r>
      <w:r>
        <w:rPr>
          <w:rFonts w:hint="eastAsia" w:ascii="Times New Roman" w:hAnsi="Times New Roman" w:eastAsia="宋体" w:cs="宋体"/>
          <w:caps w:val="0"/>
          <w:smallCaps w:val="0"/>
          <w:color w:val="auto"/>
          <w:sz w:val="28"/>
          <w:szCs w:val="28"/>
        </w:rPr>
        <w:t>，整改情况为该工程预防、减弱系统的危险、危害程度起到一定作用，使生产过程和现场的安全生产条件得到进一步完善。</w:t>
      </w:r>
    </w:p>
    <w:p w14:paraId="61594B7A">
      <w:pPr>
        <w:adjustRightInd w:val="0"/>
        <w:snapToGrid w:val="0"/>
        <w:ind w:firstLine="560" w:firstLineChars="200"/>
        <w:rPr>
          <w:rFonts w:hint="eastAsia"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隐患整改情况如下：</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2"/>
        <w:gridCol w:w="5204"/>
        <w:gridCol w:w="3314"/>
      </w:tblGrid>
      <w:tr w14:paraId="3C5643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22" w:type="dxa"/>
            <w:tcBorders>
              <w:tl2br w:val="nil"/>
              <w:tr2bl w:val="nil"/>
            </w:tcBorders>
            <w:noWrap w:val="0"/>
            <w:vAlign w:val="center"/>
          </w:tcPr>
          <w:p w14:paraId="6DFDFA8C">
            <w:pPr>
              <w:spacing w:line="320" w:lineRule="exact"/>
              <w:jc w:val="center"/>
              <w:rPr>
                <w:rFonts w:hint="eastAsia" w:ascii="Times New Roman" w:hAnsi="Times New Roman" w:eastAsia="宋体"/>
                <w:b/>
                <w:bCs/>
                <w:caps w:val="0"/>
                <w:smallCaps w:val="0"/>
                <w:color w:val="auto"/>
                <w:sz w:val="21"/>
                <w:szCs w:val="21"/>
              </w:rPr>
            </w:pPr>
            <w:r>
              <w:rPr>
                <w:rFonts w:hint="eastAsia" w:ascii="Times New Roman" w:hAnsi="Times New Roman" w:eastAsia="宋体"/>
                <w:b/>
                <w:bCs/>
                <w:caps w:val="0"/>
                <w:smallCaps w:val="0"/>
                <w:color w:val="auto"/>
                <w:sz w:val="21"/>
                <w:szCs w:val="21"/>
              </w:rPr>
              <w:t>序号</w:t>
            </w:r>
          </w:p>
        </w:tc>
        <w:tc>
          <w:tcPr>
            <w:tcW w:w="5204" w:type="dxa"/>
            <w:tcBorders>
              <w:tl2br w:val="nil"/>
              <w:tr2bl w:val="nil"/>
            </w:tcBorders>
            <w:noWrap w:val="0"/>
            <w:vAlign w:val="center"/>
          </w:tcPr>
          <w:p w14:paraId="2D578EBF">
            <w:pPr>
              <w:spacing w:line="320" w:lineRule="exact"/>
              <w:jc w:val="center"/>
              <w:rPr>
                <w:rFonts w:hint="eastAsia" w:ascii="Times New Roman" w:hAnsi="Times New Roman" w:eastAsia="宋体"/>
                <w:b/>
                <w:bCs/>
                <w:caps w:val="0"/>
                <w:smallCaps w:val="0"/>
                <w:color w:val="auto"/>
                <w:sz w:val="21"/>
                <w:szCs w:val="21"/>
              </w:rPr>
            </w:pPr>
            <w:r>
              <w:rPr>
                <w:rFonts w:hint="eastAsia" w:ascii="Times New Roman" w:hAnsi="Times New Roman" w:eastAsia="宋体"/>
                <w:b/>
                <w:bCs/>
                <w:caps w:val="0"/>
                <w:smallCaps w:val="0"/>
                <w:color w:val="auto"/>
                <w:sz w:val="21"/>
                <w:szCs w:val="21"/>
              </w:rPr>
              <w:t>项目现场存在问题</w:t>
            </w:r>
          </w:p>
        </w:tc>
        <w:tc>
          <w:tcPr>
            <w:tcW w:w="3314" w:type="dxa"/>
            <w:tcBorders>
              <w:tl2br w:val="nil"/>
              <w:tr2bl w:val="nil"/>
            </w:tcBorders>
            <w:noWrap w:val="0"/>
            <w:vAlign w:val="center"/>
          </w:tcPr>
          <w:p w14:paraId="3D2958DD">
            <w:pPr>
              <w:spacing w:line="320" w:lineRule="exact"/>
              <w:jc w:val="center"/>
              <w:rPr>
                <w:rFonts w:hint="eastAsia" w:ascii="Times New Roman" w:hAnsi="Times New Roman" w:eastAsia="宋体"/>
                <w:b/>
                <w:bCs/>
                <w:caps w:val="0"/>
                <w:smallCaps w:val="0"/>
                <w:color w:val="auto"/>
                <w:sz w:val="21"/>
                <w:szCs w:val="21"/>
              </w:rPr>
            </w:pPr>
            <w:r>
              <w:rPr>
                <w:rFonts w:hint="eastAsia" w:ascii="Times New Roman" w:hAnsi="Times New Roman" w:eastAsia="宋体"/>
                <w:b/>
                <w:bCs/>
                <w:caps w:val="0"/>
                <w:smallCaps w:val="0"/>
                <w:color w:val="auto"/>
                <w:sz w:val="21"/>
                <w:szCs w:val="21"/>
              </w:rPr>
              <w:t>整改落实情况</w:t>
            </w:r>
          </w:p>
        </w:tc>
      </w:tr>
      <w:tr w14:paraId="705FED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82" w:hRule="atLeast"/>
          <w:jc w:val="center"/>
        </w:trPr>
        <w:tc>
          <w:tcPr>
            <w:tcW w:w="822" w:type="dxa"/>
            <w:tcBorders>
              <w:tl2br w:val="nil"/>
              <w:tr2bl w:val="nil"/>
            </w:tcBorders>
            <w:noWrap w:val="0"/>
            <w:vAlign w:val="center"/>
          </w:tcPr>
          <w:p w14:paraId="19C27955">
            <w:pPr>
              <w:spacing w:line="320" w:lineRule="exact"/>
              <w:jc w:val="center"/>
              <w:rPr>
                <w:rFonts w:hint="eastAsia" w:ascii="Times New Roman" w:hAnsi="Times New Roman" w:eastAsia="宋体"/>
                <w:caps w:val="0"/>
                <w:smallCaps w:val="0"/>
                <w:color w:val="auto"/>
                <w:sz w:val="21"/>
                <w:szCs w:val="21"/>
              </w:rPr>
            </w:pPr>
            <w:r>
              <w:rPr>
                <w:rFonts w:hint="eastAsia" w:ascii="Times New Roman" w:hAnsi="Times New Roman" w:eastAsia="宋体"/>
                <w:caps w:val="0"/>
                <w:smallCaps w:val="0"/>
                <w:color w:val="auto"/>
                <w:sz w:val="21"/>
                <w:szCs w:val="21"/>
              </w:rPr>
              <w:t>1</w:t>
            </w:r>
          </w:p>
        </w:tc>
        <w:tc>
          <w:tcPr>
            <w:tcW w:w="5204" w:type="dxa"/>
            <w:tcBorders>
              <w:tl2br w:val="nil"/>
              <w:tr2bl w:val="nil"/>
            </w:tcBorders>
            <w:noWrap w:val="0"/>
            <w:vAlign w:val="center"/>
          </w:tcPr>
          <w:p w14:paraId="22B0C0B1">
            <w:pPr>
              <w:spacing w:line="320" w:lineRule="exact"/>
              <w:rPr>
                <w:rFonts w:hint="eastAsia" w:ascii="Times New Roman" w:hAnsi="Times New Roman" w:eastAsia="宋体"/>
                <w:caps w:val="0"/>
                <w:smallCaps w:val="0"/>
                <w:color w:val="auto"/>
                <w:sz w:val="21"/>
                <w:szCs w:val="21"/>
              </w:rPr>
            </w:pPr>
            <w:r>
              <w:rPr>
                <w:rFonts w:hint="eastAsia" w:ascii="Times New Roman" w:hAnsi="Times New Roman" w:eastAsia="宋体"/>
                <w:caps w:val="0"/>
                <w:smallCaps w:val="0"/>
                <w:color w:val="auto"/>
                <w:sz w:val="21"/>
                <w:szCs w:val="21"/>
                <w:lang w:val="en-US" w:eastAsia="zh-CN"/>
              </w:rPr>
              <w:t>根据现场勘察，本工程管线未穿越其他管道，与设计中“管道沿途穿越其它管道1次”不符。</w:t>
            </w:r>
          </w:p>
        </w:tc>
        <w:tc>
          <w:tcPr>
            <w:tcW w:w="3314" w:type="dxa"/>
            <w:tcBorders>
              <w:tl2br w:val="nil"/>
              <w:tr2bl w:val="nil"/>
            </w:tcBorders>
            <w:noWrap w:val="0"/>
            <w:vAlign w:val="center"/>
          </w:tcPr>
          <w:p w14:paraId="0A94F17B">
            <w:pPr>
              <w:spacing w:line="320" w:lineRule="exact"/>
              <w:rPr>
                <w:rFonts w:hint="default" w:ascii="Times New Roman" w:hAnsi="Times New Roman" w:eastAsia="宋体"/>
                <w:caps w:val="0"/>
                <w:smallCaps w:val="0"/>
                <w:color w:val="auto"/>
                <w:sz w:val="21"/>
                <w:szCs w:val="21"/>
                <w:lang w:val="en-US" w:eastAsia="zh-CN"/>
              </w:rPr>
            </w:pPr>
            <w:r>
              <w:rPr>
                <w:rFonts w:hint="eastAsia" w:ascii="Times New Roman" w:hAnsi="Times New Roman" w:eastAsia="宋体"/>
                <w:caps w:val="0"/>
                <w:smallCaps w:val="0"/>
                <w:color w:val="auto"/>
                <w:sz w:val="21"/>
                <w:szCs w:val="21"/>
                <w:lang w:val="en-US" w:eastAsia="zh-CN"/>
              </w:rPr>
              <w:t>根据现场核实，本工程管线不涉及穿越其他管道。</w:t>
            </w:r>
          </w:p>
        </w:tc>
      </w:tr>
    </w:tbl>
    <w:p w14:paraId="69AFC05E">
      <w:pPr>
        <w:ind w:firstLine="560" w:firstLineChars="200"/>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公司整改回复具体见报告附件。</w:t>
      </w:r>
    </w:p>
    <w:p w14:paraId="12B24EE2">
      <w:pPr>
        <w:pStyle w:val="2"/>
        <w:spacing w:before="0" w:beforeLines="0"/>
        <w:rPr>
          <w:rFonts w:hint="eastAsia" w:ascii="Times New Roman" w:hAnsi="Times New Roman" w:eastAsia="宋体"/>
          <w:caps w:val="0"/>
          <w:smallCaps w:val="0"/>
          <w:color w:val="auto"/>
        </w:rPr>
      </w:pPr>
      <w:r>
        <w:rPr>
          <w:rFonts w:hint="eastAsia" w:ascii="Times New Roman" w:hAnsi="Times New Roman" w:eastAsia="宋体" w:cs="宋体"/>
          <w:caps w:val="0"/>
          <w:smallCaps w:val="0"/>
          <w:color w:val="auto"/>
          <w:lang/>
        </w:rPr>
        <w:br w:type="page"/>
      </w:r>
      <w:bookmarkStart w:id="326" w:name="_Toc26116"/>
      <w:bookmarkStart w:id="327" w:name="_Hlk62564761"/>
      <w:r>
        <w:rPr>
          <w:rFonts w:hint="eastAsia" w:eastAsia="宋体"/>
          <w:caps w:val="0"/>
          <w:smallCaps w:val="0"/>
          <w:color w:val="auto"/>
          <w:lang w:val="en-US" w:eastAsia="zh-CN"/>
        </w:rPr>
        <w:t>12</w:t>
      </w:r>
      <w:r>
        <w:rPr>
          <w:rFonts w:hint="eastAsia" w:ascii="Times New Roman" w:hAnsi="Times New Roman" w:eastAsia="宋体"/>
          <w:caps w:val="0"/>
          <w:smallCaps w:val="0"/>
          <w:color w:val="auto"/>
        </w:rPr>
        <w:t>.附件与附图</w:t>
      </w:r>
      <w:bookmarkEnd w:id="322"/>
      <w:bookmarkEnd w:id="326"/>
    </w:p>
    <w:p w14:paraId="3C05446F">
      <w:pPr>
        <w:pStyle w:val="3"/>
        <w:keepLines w:val="0"/>
        <w:pageBreakBefore w:val="0"/>
        <w:widowControl w:val="0"/>
        <w:kinsoku/>
        <w:wordWrap/>
        <w:overflowPunct/>
        <w:topLinePunct w:val="0"/>
        <w:autoSpaceDE/>
        <w:autoSpaceDN/>
        <w:bidi w:val="0"/>
        <w:adjustRightInd/>
        <w:snapToGrid/>
        <w:spacing w:before="0" w:beforeLines="0" w:line="580" w:lineRule="exact"/>
        <w:textAlignment w:val="auto"/>
        <w:rPr>
          <w:rFonts w:hint="eastAsia" w:ascii="Times New Roman" w:hAnsi="Times New Roman" w:eastAsia="宋体"/>
          <w:caps w:val="0"/>
          <w:smallCaps w:val="0"/>
          <w:color w:val="auto"/>
          <w:sz w:val="28"/>
          <w:szCs w:val="28"/>
        </w:rPr>
      </w:pPr>
      <w:bookmarkStart w:id="328" w:name="_Toc6556"/>
      <w:r>
        <w:rPr>
          <w:rFonts w:hint="eastAsia" w:eastAsia="宋体"/>
          <w:caps w:val="0"/>
          <w:smallCaps w:val="0"/>
          <w:color w:val="auto"/>
          <w:sz w:val="28"/>
          <w:szCs w:val="28"/>
          <w:lang w:val="en-US" w:eastAsia="zh-CN"/>
        </w:rPr>
        <w:t>12</w:t>
      </w:r>
      <w:r>
        <w:rPr>
          <w:rFonts w:hint="eastAsia" w:ascii="Times New Roman" w:hAnsi="Times New Roman" w:eastAsia="宋体"/>
          <w:caps w:val="0"/>
          <w:smallCaps w:val="0"/>
          <w:color w:val="auto"/>
          <w:sz w:val="28"/>
          <w:szCs w:val="28"/>
        </w:rPr>
        <w:t>.1附件</w:t>
      </w:r>
      <w:bookmarkEnd w:id="328"/>
    </w:p>
    <w:p w14:paraId="1B226F69">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整改回复；</w:t>
      </w:r>
    </w:p>
    <w:p w14:paraId="1ADB176C">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eastAsia"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建设单位营业执照；</w:t>
      </w:r>
    </w:p>
    <w:p w14:paraId="25343847">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ascii="Times New Roman" w:hAnsi="Times New Roman" w:eastAsia="宋体" w:cs="宋体"/>
          <w:caps w:val="0"/>
          <w:smallCaps w:val="0"/>
          <w:color w:val="auto"/>
          <w:kern w:val="0"/>
          <w:sz w:val="28"/>
          <w:szCs w:val="28"/>
        </w:rPr>
      </w:pPr>
      <w:r>
        <w:rPr>
          <w:rFonts w:hint="eastAsia" w:ascii="Times New Roman" w:hAnsi="Times New Roman" w:eastAsia="宋体" w:cs="宋体"/>
          <w:caps w:val="0"/>
          <w:smallCaps w:val="0"/>
          <w:color w:val="auto"/>
          <w:kern w:val="0"/>
          <w:sz w:val="28"/>
          <w:szCs w:val="28"/>
        </w:rPr>
        <w:t>建设项目的有关行政许可和建设单位批复等意见：</w:t>
      </w:r>
    </w:p>
    <w:p w14:paraId="4639870A">
      <w:pPr>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480" w:firstLineChars="0"/>
        <w:textAlignment w:val="auto"/>
        <w:rPr>
          <w:rFonts w:hint="default" w:ascii="宋体" w:hAnsi="Times New Roman" w:eastAsia="宋体" w:cs="宋体"/>
          <w:color w:val="auto"/>
          <w:sz w:val="28"/>
          <w:szCs w:val="28"/>
        </w:rPr>
      </w:pPr>
      <w:r>
        <w:rPr>
          <w:rFonts w:hint="eastAsia" w:ascii="Times New Roman" w:hAnsi="Times New Roman" w:eastAsia="宋体" w:cs="宋体"/>
          <w:color w:val="auto"/>
          <w:spacing w:val="-6"/>
          <w:kern w:val="2"/>
          <w:sz w:val="28"/>
          <w:szCs w:val="28"/>
          <w:lang w:val="en-US" w:eastAsia="zh-CN" w:bidi="ar-SA"/>
        </w:rPr>
        <w:t>（1）</w:t>
      </w:r>
      <w:r>
        <w:rPr>
          <w:rFonts w:hint="default" w:ascii="宋体" w:hAnsi="Times New Roman" w:eastAsia="宋体" w:cs="宋体"/>
          <w:color w:val="auto"/>
          <w:spacing w:val="-6"/>
          <w:sz w:val="28"/>
          <w:szCs w:val="28"/>
        </w:rPr>
        <w:t>《江西省能源局关于省天然气管网一期工程祥符-泰达祥符门站支线项目核准的批复》赣能油气字[2022]83号江西省能源局2022年6月29日</w:t>
      </w:r>
    </w:p>
    <w:p w14:paraId="36F24735">
      <w:pPr>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560" w:firstLineChars="200"/>
        <w:textAlignment w:val="auto"/>
        <w:rPr>
          <w:rFonts w:hint="default" w:ascii="宋体" w:hAnsi="Times New Roman" w:eastAsia="宋体" w:cs="宋体"/>
          <w:color w:val="auto"/>
          <w:sz w:val="28"/>
          <w:szCs w:val="28"/>
        </w:rPr>
      </w:pPr>
      <w:r>
        <w:rPr>
          <w:rFonts w:hint="eastAsia" w:ascii="Times New Roman" w:hAnsi="Times New Roman" w:eastAsia="宋体" w:cs="宋体"/>
          <w:color w:val="auto"/>
          <w:kern w:val="2"/>
          <w:sz w:val="28"/>
          <w:szCs w:val="28"/>
          <w:lang w:val="en-US" w:eastAsia="zh-CN" w:bidi="ar-SA"/>
        </w:rPr>
        <w:t>（2）</w:t>
      </w:r>
      <w:r>
        <w:rPr>
          <w:rFonts w:hint="default" w:ascii="宋体" w:hAnsi="Times New Roman" w:eastAsia="宋体" w:cs="宋体"/>
          <w:color w:val="auto"/>
          <w:sz w:val="28"/>
          <w:szCs w:val="28"/>
        </w:rPr>
        <w:t>《关于征求江西省天然气管网一期工程祥符-泰达祥符门站支线项目用地预审与规划选址意见的复函》高安市林业局2021年9月27日</w:t>
      </w:r>
    </w:p>
    <w:p w14:paraId="02CE003C">
      <w:pPr>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560" w:firstLineChars="200"/>
        <w:textAlignment w:val="auto"/>
        <w:rPr>
          <w:rFonts w:hint="default" w:ascii="宋体" w:hAnsi="Times New Roman" w:eastAsia="宋体" w:cs="宋体"/>
          <w:color w:val="auto"/>
          <w:sz w:val="28"/>
          <w:szCs w:val="28"/>
        </w:rPr>
      </w:pPr>
      <w:r>
        <w:rPr>
          <w:rFonts w:hint="eastAsia" w:ascii="Times New Roman" w:hAnsi="Times New Roman" w:eastAsia="宋体" w:cs="宋体"/>
          <w:color w:val="auto"/>
          <w:kern w:val="2"/>
          <w:sz w:val="28"/>
          <w:szCs w:val="28"/>
          <w:lang w:val="en-US" w:eastAsia="zh-CN" w:bidi="ar-SA"/>
        </w:rPr>
        <w:t>（3）</w:t>
      </w:r>
      <w:r>
        <w:rPr>
          <w:rFonts w:hint="default" w:ascii="宋体" w:hAnsi="Times New Roman" w:eastAsia="宋体" w:cs="宋体"/>
          <w:color w:val="auto"/>
          <w:sz w:val="28"/>
          <w:szCs w:val="28"/>
        </w:rPr>
        <w:t>《关于江西省天然气管网一期工程祥符泰达祥符门站支线项目用地预审与规划选址的初审意见》高自然资[2021]103号高安市自然资源局2021年12月2日</w:t>
      </w:r>
    </w:p>
    <w:p w14:paraId="35D2B07E">
      <w:pPr>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560" w:firstLineChars="200"/>
        <w:textAlignment w:val="auto"/>
        <w:rPr>
          <w:rFonts w:hint="default" w:ascii="宋体" w:hAnsi="Times New Roman" w:eastAsia="宋体" w:cs="宋体"/>
          <w:color w:val="auto"/>
          <w:sz w:val="28"/>
          <w:szCs w:val="28"/>
        </w:rPr>
      </w:pPr>
      <w:r>
        <w:rPr>
          <w:rFonts w:hint="eastAsia" w:ascii="Times New Roman" w:hAnsi="Times New Roman" w:eastAsia="宋体" w:cs="宋体"/>
          <w:color w:val="auto"/>
          <w:kern w:val="2"/>
          <w:sz w:val="28"/>
          <w:szCs w:val="28"/>
          <w:lang w:val="en-US" w:eastAsia="zh-CN" w:bidi="ar-SA"/>
        </w:rPr>
        <w:t>（4）</w:t>
      </w:r>
      <w:r>
        <w:rPr>
          <w:rFonts w:hint="default" w:ascii="宋体" w:hAnsi="Times New Roman" w:eastAsia="宋体" w:cs="宋体"/>
          <w:color w:val="auto"/>
          <w:sz w:val="28"/>
          <w:szCs w:val="28"/>
        </w:rPr>
        <w:t>《宜春市自然资源局关于江西省天然气管网一期工程祥符-泰达祥符门站支线项目用地预审与规划选址的初审意见》宜市自然资文[2021]199号2021年12月6日</w:t>
      </w:r>
    </w:p>
    <w:p w14:paraId="6D492098">
      <w:pPr>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560" w:firstLineChars="200"/>
        <w:textAlignment w:val="auto"/>
        <w:rPr>
          <w:rFonts w:hint="default" w:ascii="宋体" w:hAnsi="Times New Roman" w:eastAsia="宋体" w:cs="宋体"/>
          <w:color w:val="auto"/>
          <w:sz w:val="28"/>
          <w:szCs w:val="28"/>
        </w:rPr>
      </w:pPr>
      <w:r>
        <w:rPr>
          <w:rFonts w:hint="eastAsia" w:ascii="Times New Roman" w:hAnsi="Times New Roman" w:eastAsia="宋体" w:cs="宋体"/>
          <w:color w:val="auto"/>
          <w:kern w:val="2"/>
          <w:sz w:val="28"/>
          <w:szCs w:val="28"/>
          <w:lang w:val="en-US" w:eastAsia="zh-CN" w:bidi="ar-SA"/>
        </w:rPr>
        <w:t>（5）</w:t>
      </w:r>
      <w:r>
        <w:rPr>
          <w:rFonts w:hint="default" w:ascii="宋体" w:hAnsi="Times New Roman" w:eastAsia="宋体" w:cs="宋体"/>
          <w:color w:val="auto"/>
          <w:sz w:val="28"/>
          <w:szCs w:val="28"/>
        </w:rPr>
        <w:t>《关于江西省天然气管道有限公司省网一期工程祥符-泰达祥符门站支线项目环境影响报告表的批复》高环评字（2021）137号，宜春市高安生态环境局，2021年12月16日</w:t>
      </w:r>
    </w:p>
    <w:p w14:paraId="6E2933EE">
      <w:pPr>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560" w:firstLineChars="200"/>
        <w:textAlignment w:val="auto"/>
        <w:rPr>
          <w:rFonts w:hint="default" w:ascii="宋体" w:hAnsi="Times New Roman" w:eastAsia="宋体" w:cs="宋体"/>
          <w:color w:val="auto"/>
          <w:sz w:val="28"/>
          <w:szCs w:val="28"/>
        </w:rPr>
      </w:pPr>
      <w:r>
        <w:rPr>
          <w:rFonts w:hint="eastAsia" w:ascii="Times New Roman" w:hAnsi="Times New Roman" w:eastAsia="宋体" w:cs="宋体"/>
          <w:color w:val="auto"/>
          <w:kern w:val="2"/>
          <w:sz w:val="28"/>
          <w:szCs w:val="28"/>
          <w:lang w:val="en-US" w:eastAsia="zh-CN" w:bidi="ar-SA"/>
        </w:rPr>
        <w:t>（6）</w:t>
      </w:r>
      <w:r>
        <w:rPr>
          <w:rFonts w:hint="default" w:ascii="宋体" w:hAnsi="Times New Roman" w:eastAsia="宋体" w:cs="宋体"/>
          <w:color w:val="auto"/>
          <w:sz w:val="28"/>
          <w:szCs w:val="28"/>
        </w:rPr>
        <w:t>《&lt;关于征求江西省天然气管网一期工程祥符-泰达祥符门站支线项目用地预审与规划选址意见的请示&gt;的回复》江西省林业局</w:t>
      </w:r>
      <w:r>
        <w:rPr>
          <w:rFonts w:hint="eastAsia" w:ascii="宋体" w:hAnsi="Times New Roman" w:eastAsia="宋体" w:cs="宋体"/>
          <w:color w:val="auto"/>
          <w:sz w:val="28"/>
          <w:szCs w:val="28"/>
          <w:lang w:eastAsia="zh-CN"/>
        </w:rPr>
        <w:t>，</w:t>
      </w:r>
      <w:r>
        <w:rPr>
          <w:rFonts w:hint="default" w:ascii="宋体" w:hAnsi="Times New Roman" w:eastAsia="宋体" w:cs="宋体"/>
          <w:color w:val="auto"/>
          <w:sz w:val="28"/>
          <w:szCs w:val="28"/>
        </w:rPr>
        <w:t>2021年12月22日</w:t>
      </w:r>
    </w:p>
    <w:p w14:paraId="4815ED32">
      <w:pPr>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560" w:firstLineChars="200"/>
        <w:textAlignment w:val="auto"/>
        <w:rPr>
          <w:rFonts w:hint="default" w:ascii="宋体" w:hAnsi="Times New Roman" w:eastAsia="宋体" w:cs="宋体"/>
          <w:color w:val="auto"/>
          <w:sz w:val="28"/>
          <w:szCs w:val="28"/>
        </w:rPr>
      </w:pPr>
      <w:r>
        <w:rPr>
          <w:rFonts w:hint="eastAsia" w:ascii="Times New Roman" w:hAnsi="Times New Roman" w:eastAsia="宋体" w:cs="宋体"/>
          <w:color w:val="auto"/>
          <w:kern w:val="2"/>
          <w:sz w:val="28"/>
          <w:szCs w:val="28"/>
          <w:lang w:val="en-US" w:eastAsia="zh-CN" w:bidi="ar-SA"/>
        </w:rPr>
        <w:t>（7）</w:t>
      </w:r>
      <w:r>
        <w:rPr>
          <w:rFonts w:hint="default" w:ascii="宋体" w:hAnsi="Times New Roman" w:eastAsia="宋体" w:cs="宋体"/>
          <w:color w:val="auto"/>
          <w:sz w:val="28"/>
          <w:szCs w:val="28"/>
        </w:rPr>
        <w:t>《危险化学品建设项目项目安全条件审查意见书》宜市危化项目安条审字[2022]8号，宜春市应急管理局，2022年5月31日</w:t>
      </w:r>
    </w:p>
    <w:p w14:paraId="44F10389">
      <w:pPr>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560" w:firstLineChars="200"/>
        <w:textAlignment w:val="auto"/>
        <w:rPr>
          <w:rFonts w:hint="default" w:ascii="宋体" w:hAnsi="Times New Roman" w:eastAsia="宋体" w:cs="宋体"/>
          <w:color w:val="auto"/>
          <w:sz w:val="28"/>
          <w:szCs w:val="28"/>
        </w:rPr>
      </w:pPr>
      <w:r>
        <w:rPr>
          <w:rFonts w:hint="eastAsia" w:ascii="Times New Roman" w:hAnsi="Times New Roman" w:eastAsia="宋体" w:cs="宋体"/>
          <w:color w:val="auto"/>
          <w:kern w:val="2"/>
          <w:sz w:val="28"/>
          <w:szCs w:val="28"/>
          <w:lang w:val="en-US" w:eastAsia="zh-CN" w:bidi="ar-SA"/>
        </w:rPr>
        <w:t>（8）</w:t>
      </w:r>
      <w:r>
        <w:rPr>
          <w:rFonts w:hint="default" w:ascii="宋体" w:hAnsi="Times New Roman" w:eastAsia="宋体" w:cs="宋体"/>
          <w:color w:val="auto"/>
          <w:sz w:val="28"/>
          <w:szCs w:val="28"/>
        </w:rPr>
        <w:t>《危险化学品建设项目安全设施设计审查意见书》宜市危化项目安设审字[2023]10号，宜春市应急管理局，2023年9月7日</w:t>
      </w:r>
    </w:p>
    <w:bookmarkEnd w:id="327"/>
    <w:p w14:paraId="23A6862B">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default" w:ascii="宋体" w:hAnsi="Times New Roman" w:eastAsia="宋体" w:cs="宋体"/>
          <w:color w:val="auto"/>
          <w:kern w:val="0"/>
          <w:sz w:val="28"/>
          <w:szCs w:val="28"/>
        </w:rPr>
        <w:t>项目设计、施工、监理、检验检测单位资质证照及总结报告；</w:t>
      </w:r>
    </w:p>
    <w:p w14:paraId="31B708AA">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default" w:ascii="宋体" w:hAnsi="Times New Roman" w:eastAsia="宋体" w:cs="宋体"/>
          <w:color w:val="auto"/>
          <w:kern w:val="0"/>
          <w:sz w:val="28"/>
          <w:szCs w:val="28"/>
        </w:rPr>
        <w:t>工程竣工验收证明；</w:t>
      </w:r>
    </w:p>
    <w:p w14:paraId="2A228969">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default" w:ascii="宋体" w:hAnsi="Times New Roman" w:eastAsia="宋体" w:cs="宋体"/>
          <w:color w:val="auto"/>
          <w:kern w:val="0"/>
          <w:sz w:val="28"/>
          <w:szCs w:val="28"/>
        </w:rPr>
        <w:t>试生产（使用）工作总结；</w:t>
      </w:r>
    </w:p>
    <w:p w14:paraId="0385D828">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default" w:ascii="宋体" w:hAnsi="Times New Roman" w:eastAsia="宋体" w:cs="宋体"/>
          <w:color w:val="auto"/>
          <w:kern w:val="0"/>
          <w:sz w:val="28"/>
          <w:szCs w:val="28"/>
        </w:rPr>
        <w:t>安全验收评价委托书；</w:t>
      </w:r>
    </w:p>
    <w:p w14:paraId="32F1F6AD">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default" w:ascii="宋体" w:hAnsi="Times New Roman" w:eastAsia="宋体" w:cs="宋体"/>
          <w:color w:val="auto"/>
          <w:kern w:val="0"/>
          <w:sz w:val="28"/>
          <w:szCs w:val="28"/>
        </w:rPr>
        <w:t>输送介质检测报告；</w:t>
      </w:r>
    </w:p>
    <w:p w14:paraId="6B3C502E">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default" w:ascii="宋体" w:hAnsi="Times New Roman" w:eastAsia="宋体" w:cs="宋体"/>
          <w:color w:val="auto"/>
          <w:kern w:val="0"/>
          <w:sz w:val="28"/>
          <w:szCs w:val="28"/>
          <w:lang w:eastAsia="zh-CN"/>
        </w:rPr>
        <w:t>项目</w:t>
      </w:r>
      <w:r>
        <w:rPr>
          <w:rFonts w:hint="default" w:ascii="宋体" w:hAnsi="Times New Roman" w:eastAsia="宋体" w:cs="宋体"/>
          <w:color w:val="auto"/>
          <w:kern w:val="0"/>
          <w:sz w:val="28"/>
          <w:szCs w:val="28"/>
          <w:lang w:val="en-US" w:eastAsia="zh-CN"/>
        </w:rPr>
        <w:t xml:space="preserve">压力管道数据表及监督检验报告 </w:t>
      </w:r>
      <w:r>
        <w:rPr>
          <w:rFonts w:hint="eastAsia" w:ascii="宋体" w:hAnsi="Times New Roman" w:eastAsia="宋体" w:cs="宋体"/>
          <w:color w:val="auto"/>
          <w:kern w:val="0"/>
          <w:sz w:val="28"/>
          <w:szCs w:val="28"/>
          <w:lang w:val="en-US" w:eastAsia="zh-CN"/>
        </w:rPr>
        <w:t>；</w:t>
      </w:r>
    </w:p>
    <w:p w14:paraId="4ECCB08D">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default" w:ascii="宋体" w:hAnsi="Times New Roman" w:eastAsia="宋体" w:cs="宋体"/>
          <w:color w:val="auto"/>
          <w:kern w:val="0"/>
          <w:sz w:val="28"/>
          <w:szCs w:val="28"/>
        </w:rPr>
        <w:t>便携式可燃气体探测器检定报告（部分）；</w:t>
      </w:r>
    </w:p>
    <w:p w14:paraId="5C8B6403">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default" w:ascii="宋体" w:hAnsi="Times New Roman" w:eastAsia="宋体" w:cs="宋体"/>
          <w:color w:val="auto"/>
          <w:kern w:val="0"/>
          <w:sz w:val="28"/>
          <w:szCs w:val="28"/>
        </w:rPr>
        <w:t>阴极保护测试记录；</w:t>
      </w:r>
    </w:p>
    <w:p w14:paraId="739C25FC">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default" w:ascii="宋体" w:hAnsi="Times New Roman" w:eastAsia="宋体" w:cs="宋体"/>
          <w:color w:val="auto"/>
          <w:kern w:val="0"/>
          <w:sz w:val="28"/>
          <w:szCs w:val="28"/>
        </w:rPr>
        <w:t>巡线记录；</w:t>
      </w:r>
    </w:p>
    <w:p w14:paraId="56ED0C9C">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default" w:ascii="宋体" w:hAnsi="Times New Roman" w:eastAsia="宋体" w:cs="宋体"/>
          <w:color w:val="auto"/>
          <w:kern w:val="0"/>
          <w:sz w:val="28"/>
          <w:szCs w:val="28"/>
        </w:rPr>
        <w:t>安全管理机构设置文件和《江西省天然气管道有限公司管道巡护管理办法（修订）》清单；</w:t>
      </w:r>
    </w:p>
    <w:p w14:paraId="4A2651BA">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default" w:ascii="宋体" w:hAnsi="Times New Roman" w:eastAsia="宋体" w:cs="宋体"/>
          <w:color w:val="auto"/>
          <w:kern w:val="0"/>
          <w:sz w:val="28"/>
          <w:szCs w:val="28"/>
        </w:rPr>
        <w:t>主要负责人、安全生产管理人员资格证书；</w:t>
      </w:r>
    </w:p>
    <w:p w14:paraId="49230073">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default" w:ascii="宋体" w:hAnsi="Times New Roman" w:eastAsia="宋体" w:cs="宋体"/>
          <w:color w:val="auto"/>
          <w:kern w:val="0"/>
          <w:sz w:val="28"/>
          <w:szCs w:val="28"/>
        </w:rPr>
        <w:t>从业人员缴纳工伤保险费的证明材料；</w:t>
      </w:r>
    </w:p>
    <w:p w14:paraId="308AF8DD">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default" w:ascii="宋体" w:hAnsi="Times New Roman" w:eastAsia="宋体" w:cs="宋体"/>
          <w:color w:val="auto"/>
          <w:kern w:val="0"/>
          <w:sz w:val="28"/>
          <w:szCs w:val="28"/>
        </w:rPr>
        <w:t>应急预案备案登记表及演练记录；</w:t>
      </w:r>
    </w:p>
    <w:p w14:paraId="2EFEBEDA">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default" w:ascii="宋体" w:hAnsi="Times New Roman" w:eastAsia="宋体" w:cs="宋体"/>
          <w:color w:val="auto"/>
          <w:kern w:val="0"/>
          <w:sz w:val="28"/>
          <w:szCs w:val="28"/>
        </w:rPr>
        <w:t>新建巡线队应急物资清单；</w:t>
      </w:r>
    </w:p>
    <w:p w14:paraId="2B3415C8">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default" w:ascii="宋体" w:hAnsi="Times New Roman" w:eastAsia="宋体" w:cs="宋体"/>
          <w:color w:val="auto"/>
          <w:kern w:val="0"/>
          <w:sz w:val="28"/>
          <w:szCs w:val="28"/>
        </w:rPr>
        <w:t>应急救援服务协议书；</w:t>
      </w:r>
    </w:p>
    <w:p w14:paraId="6D443D22">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eastAsia" w:ascii="宋体" w:hAnsi="Times New Roman" w:eastAsia="宋体" w:cs="宋体"/>
          <w:color w:val="auto"/>
          <w:kern w:val="0"/>
          <w:sz w:val="28"/>
          <w:szCs w:val="28"/>
          <w:lang w:eastAsia="zh-CN"/>
        </w:rPr>
        <w:t>防雷检测报告；</w:t>
      </w:r>
    </w:p>
    <w:p w14:paraId="7F7AFB20">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eastAsia" w:ascii="宋体" w:hAnsi="Times New Roman" w:eastAsia="宋体" w:cs="宋体"/>
          <w:color w:val="auto"/>
          <w:kern w:val="0"/>
          <w:sz w:val="28"/>
          <w:szCs w:val="28"/>
          <w:lang w:eastAsia="zh-CN"/>
        </w:rPr>
        <w:t>阀室工艺改造系统图；</w:t>
      </w:r>
    </w:p>
    <w:p w14:paraId="1108F7AA">
      <w:pPr>
        <w:keepLines w:val="0"/>
        <w:pageBreakBefore w:val="0"/>
        <w:widowControl w:val="0"/>
        <w:numPr>
          <w:ilvl w:val="0"/>
          <w:numId w:val="19"/>
        </w:numPr>
        <w:kinsoku/>
        <w:wordWrap/>
        <w:overflowPunct/>
        <w:topLinePunct w:val="0"/>
        <w:autoSpaceDE/>
        <w:autoSpaceDN/>
        <w:bidi w:val="0"/>
        <w:adjustRightInd/>
        <w:snapToGrid/>
        <w:spacing w:line="580" w:lineRule="exact"/>
        <w:ind w:left="0" w:firstLine="560" w:firstLineChars="200"/>
        <w:textAlignment w:val="auto"/>
        <w:rPr>
          <w:rFonts w:hint="default" w:ascii="宋体" w:hAnsi="Times New Roman" w:eastAsia="宋体" w:cs="宋体"/>
          <w:color w:val="auto"/>
          <w:kern w:val="0"/>
          <w:sz w:val="28"/>
          <w:szCs w:val="28"/>
        </w:rPr>
      </w:pPr>
      <w:r>
        <w:rPr>
          <w:rFonts w:hint="default" w:ascii="宋体" w:hAnsi="Times New Roman" w:eastAsia="宋体" w:cs="宋体"/>
          <w:color w:val="auto"/>
          <w:kern w:val="0"/>
          <w:sz w:val="28"/>
          <w:szCs w:val="28"/>
        </w:rPr>
        <w:t>总平面布置图；</w:t>
      </w:r>
    </w:p>
    <w:p w14:paraId="7A06F16E">
      <w:pPr>
        <w:pStyle w:val="3"/>
        <w:keepLines w:val="0"/>
        <w:pageBreakBefore w:val="0"/>
        <w:widowControl w:val="0"/>
        <w:kinsoku/>
        <w:wordWrap/>
        <w:overflowPunct/>
        <w:topLinePunct w:val="0"/>
        <w:autoSpaceDE/>
        <w:autoSpaceDN/>
        <w:bidi w:val="0"/>
        <w:adjustRightInd/>
        <w:snapToGrid/>
        <w:spacing w:before="0" w:beforeLines="0" w:line="580" w:lineRule="exact"/>
        <w:textAlignment w:val="auto"/>
        <w:rPr>
          <w:rFonts w:hint="eastAsia" w:ascii="Times New Roman" w:hAnsi="Times New Roman" w:eastAsia="宋体"/>
          <w:caps w:val="0"/>
          <w:smallCaps w:val="0"/>
          <w:color w:val="auto"/>
          <w:sz w:val="28"/>
          <w:szCs w:val="28"/>
        </w:rPr>
      </w:pPr>
      <w:bookmarkStart w:id="329" w:name="_Toc27855"/>
      <w:r>
        <w:rPr>
          <w:rFonts w:hint="eastAsia" w:eastAsia="宋体"/>
          <w:caps w:val="0"/>
          <w:smallCaps w:val="0"/>
          <w:color w:val="auto"/>
          <w:sz w:val="28"/>
          <w:szCs w:val="28"/>
          <w:lang w:val="en-US" w:eastAsia="zh-CN"/>
        </w:rPr>
        <w:t>12</w:t>
      </w:r>
      <w:r>
        <w:rPr>
          <w:rFonts w:hint="eastAsia" w:ascii="Times New Roman" w:hAnsi="Times New Roman" w:eastAsia="宋体"/>
          <w:caps w:val="0"/>
          <w:smallCaps w:val="0"/>
          <w:color w:val="auto"/>
          <w:sz w:val="28"/>
          <w:szCs w:val="28"/>
        </w:rPr>
        <w:t>.2附图</w:t>
      </w:r>
      <w:bookmarkEnd w:id="329"/>
    </w:p>
    <w:p w14:paraId="02010506">
      <w:pPr>
        <w:keepLines w:val="0"/>
        <w:pageBreakBefore w:val="0"/>
        <w:widowControl w:val="0"/>
        <w:numPr>
          <w:ilvl w:val="0"/>
          <w:numId w:val="20"/>
        </w:numPr>
        <w:kinsoku/>
        <w:wordWrap/>
        <w:overflowPunct/>
        <w:topLinePunct w:val="0"/>
        <w:autoSpaceDE/>
        <w:autoSpaceDN/>
        <w:bidi w:val="0"/>
        <w:adjustRightInd/>
        <w:snapToGrid/>
        <w:spacing w:line="580" w:lineRule="exact"/>
        <w:ind w:left="0" w:firstLine="480"/>
        <w:textAlignment w:val="auto"/>
        <w:rPr>
          <w:rFonts w:ascii="Times New Roman" w:hAnsi="Times New Roman" w:eastAsia="宋体" w:cs="宋体"/>
          <w:caps w:val="0"/>
          <w:smallCaps w:val="0"/>
          <w:color w:val="auto"/>
          <w:sz w:val="28"/>
          <w:szCs w:val="28"/>
        </w:rPr>
      </w:pPr>
      <w:r>
        <w:rPr>
          <w:rFonts w:hint="eastAsia" w:ascii="Times New Roman" w:hAnsi="Times New Roman" w:eastAsia="宋体" w:cs="宋体"/>
          <w:caps w:val="0"/>
          <w:smallCaps w:val="0"/>
          <w:color w:val="auto"/>
          <w:sz w:val="28"/>
          <w:szCs w:val="28"/>
        </w:rPr>
        <w:t>线路走向示意图；</w:t>
      </w:r>
    </w:p>
    <w:p w14:paraId="3C9269E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imes New Roman" w:hAnsi="Times New Roman" w:eastAsia="宋体" w:cs="宋体"/>
          <w:b/>
          <w:bCs/>
          <w:caps w:val="0"/>
          <w:smallCaps w:val="0"/>
          <w:color w:val="auto"/>
        </w:rPr>
      </w:pPr>
      <w:r>
        <w:rPr>
          <w:rFonts w:hint="eastAsia" w:ascii="Times New Roman" w:hAnsi="Times New Roman" w:eastAsia="宋体" w:cs="宋体"/>
          <w:b/>
          <w:bCs/>
          <w:caps w:val="0"/>
          <w:smallCaps w:val="0"/>
          <w:color w:val="auto"/>
        </w:rPr>
        <w:br w:type="page"/>
      </w:r>
      <w:r>
        <w:rPr>
          <w:rFonts w:hint="eastAsia" w:ascii="Times New Roman" w:hAnsi="Times New Roman" w:eastAsia="宋体" w:cs="宋体"/>
          <w:b/>
          <w:bCs/>
          <w:caps w:val="0"/>
          <w:smallCaps w:val="0"/>
          <w:color w:val="auto"/>
          <w:sz w:val="28"/>
          <w:szCs w:val="28"/>
        </w:rPr>
        <w:t>现场影像</w:t>
      </w:r>
    </w:p>
    <w:p w14:paraId="60A5F0C8">
      <w:pPr>
        <w:jc w:val="center"/>
        <w:rPr>
          <w:rFonts w:hint="eastAsia" w:ascii="Times New Roman" w:hAnsi="Times New Roman" w:eastAsia="宋体"/>
          <w:caps w:val="0"/>
          <w:smallCaps w:val="0"/>
          <w:color w:val="auto"/>
          <w:lang w:eastAsia="zh-CN"/>
        </w:rPr>
      </w:pPr>
      <w:r>
        <w:rPr>
          <w:rFonts w:hint="eastAsia" w:ascii="Times New Roman" w:hAnsi="Times New Roman" w:eastAsia="宋体"/>
          <w:caps w:val="0"/>
          <w:smallCaps w:val="0"/>
          <w:color w:val="auto"/>
          <w:lang w:eastAsia="zh-CN"/>
        </w:rPr>
        <w:drawing>
          <wp:inline distT="0" distB="0" distL="114300" distR="114300">
            <wp:extent cx="5749290" cy="4017645"/>
            <wp:effectExtent l="0" t="0" r="3810" b="1905"/>
            <wp:docPr id="10" name="图片 7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0" descr="1"/>
                    <pic:cNvPicPr>
                      <a:picLocks noChangeAspect="1"/>
                    </pic:cNvPicPr>
                  </pic:nvPicPr>
                  <pic:blipFill>
                    <a:blip r:embed="rId52"/>
                    <a:stretch>
                      <a:fillRect/>
                    </a:stretch>
                  </pic:blipFill>
                  <pic:spPr>
                    <a:xfrm>
                      <a:off x="0" y="0"/>
                      <a:ext cx="5749290" cy="4017645"/>
                    </a:xfrm>
                    <a:prstGeom prst="rect">
                      <a:avLst/>
                    </a:prstGeom>
                    <a:noFill/>
                    <a:ln>
                      <a:noFill/>
                    </a:ln>
                  </pic:spPr>
                </pic:pic>
              </a:graphicData>
            </a:graphic>
          </wp:inline>
        </w:drawing>
      </w:r>
      <w:r>
        <w:rPr>
          <w:rFonts w:hint="eastAsia" w:ascii="Times New Roman" w:hAnsi="Times New Roman" w:eastAsia="宋体"/>
          <w:caps w:val="0"/>
          <w:smallCaps w:val="0"/>
          <w:color w:val="auto"/>
          <w:lang w:eastAsia="zh-CN"/>
        </w:rPr>
        <w:drawing>
          <wp:inline distT="0" distB="0" distL="114300" distR="114300">
            <wp:extent cx="5749290" cy="3961765"/>
            <wp:effectExtent l="0" t="0" r="3810" b="635"/>
            <wp:docPr id="11" name="图片 71"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1" descr="1 (2)"/>
                    <pic:cNvPicPr>
                      <a:picLocks noChangeAspect="1"/>
                    </pic:cNvPicPr>
                  </pic:nvPicPr>
                  <pic:blipFill>
                    <a:blip r:embed="rId53"/>
                    <a:stretch>
                      <a:fillRect/>
                    </a:stretch>
                  </pic:blipFill>
                  <pic:spPr>
                    <a:xfrm>
                      <a:off x="0" y="0"/>
                      <a:ext cx="5749290" cy="3961765"/>
                    </a:xfrm>
                    <a:prstGeom prst="rect">
                      <a:avLst/>
                    </a:prstGeom>
                    <a:noFill/>
                    <a:ln>
                      <a:noFill/>
                    </a:ln>
                  </pic:spPr>
                </pic:pic>
              </a:graphicData>
            </a:graphic>
          </wp:inline>
        </w:drawing>
      </w:r>
    </w:p>
    <w:sectPr>
      <w:pgSz w:w="11906" w:h="16838"/>
      <w:pgMar w:top="1418" w:right="1417" w:bottom="1417" w:left="1417" w:header="850" w:footer="567" w:gutter="0"/>
      <w:pgBorders>
        <w:top w:val="none" w:sz="0" w:space="0"/>
        <w:left w:val="none" w:sz="0" w:space="0"/>
        <w:bottom w:val="none" w:sz="0" w:space="0"/>
        <w:right w:val="none" w:sz="0" w:space="0"/>
      </w:pgBorders>
      <w:pgNumType w:start="1"/>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ingLiU">
    <w:altName w:val="PMingLiU-ExtB"/>
    <w:panose1 w:val="02020509000000000000"/>
    <w:charset w:val="88"/>
    <w:family w:val="modern"/>
    <w:pitch w:val="default"/>
    <w:sig w:usb0="A00002FF" w:usb1="28CFFCFA" w:usb2="00000016" w:usb3="00000000" w:csb0="00100001" w:csb1="00000000"/>
  </w:font>
  <w:font w:name="Dotum">
    <w:altName w:val="Malgun Gothic"/>
    <w:panose1 w:val="020B0600000101010101"/>
    <w:charset w:val="81"/>
    <w:family w:val="swiss"/>
    <w:pitch w:val="default"/>
    <w:sig w:usb0="B00002AF" w:usb1="69D77CFB" w:usb2="00000030" w:usb3="00000000" w:csb0="4008009F" w:csb1="DFD70000"/>
  </w:font>
  <w:font w:name="宋体, SimSun">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F7FFAEFF" w:usb1="F9DFFFFF" w:usb2="0000007F" w:usb3="00000000" w:csb0="003F01FF" w:csb1="00000000"/>
  </w:font>
  <w:font w:name="AngsanaUPC">
    <w:altName w:val="Microsoft Sans Serif"/>
    <w:panose1 w:val="02020603050405020304"/>
    <w:charset w:val="DE"/>
    <w:family w:val="roman"/>
    <w:pitch w:val="default"/>
    <w:sig w:usb0="81000003" w:usb1="00000000" w:usb2="00000000" w:usb3="00000000" w:csb0="0001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2486A">
    <w:pPr>
      <w:pStyle w:val="16"/>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65872">
    <w:pPr>
      <w:pStyle w:val="16"/>
      <w:pBdr>
        <w:top w:val="single" w:color="auto" w:sz="4" w:space="0"/>
      </w:pBdr>
      <w:tabs>
        <w:tab w:val="clear" w:pos="4153"/>
      </w:tabs>
      <w:rPr>
        <w:rFonts w:hint="eastAsia" w:cs="宋体"/>
      </w:rPr>
    </w:pPr>
    <w:r>
      <w:rPr>
        <w:rFonts w:hint="eastAsia" w:cs="宋体"/>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96545" cy="222250"/>
              <wp:effectExtent l="0" t="0" r="0" b="0"/>
              <wp:wrapNone/>
              <wp:docPr id="12" name="文本框 1025"/>
              <wp:cNvGraphicFramePr/>
              <a:graphic xmlns:a="http://schemas.openxmlformats.org/drawingml/2006/main">
                <a:graphicData uri="http://schemas.microsoft.com/office/word/2010/wordprocessingShape">
                  <wps:wsp>
                    <wps:cNvSpPr txBox="1"/>
                    <wps:spPr>
                      <a:xfrm>
                        <a:off x="0" y="0"/>
                        <a:ext cx="296545" cy="222250"/>
                      </a:xfrm>
                      <a:prstGeom prst="rect">
                        <a:avLst/>
                      </a:prstGeom>
                      <a:noFill/>
                      <a:ln>
                        <a:noFill/>
                      </a:ln>
                    </wps:spPr>
                    <wps:txbx>
                      <w:txbxContent>
                        <w:p w14:paraId="5E43EE60">
                          <w:pPr>
                            <w:pStyle w:val="16"/>
                            <w:rPr>
                              <w:rFonts w:eastAsia="楷体"/>
                            </w:rPr>
                          </w:pPr>
                          <w:r>
                            <w:rPr>
                              <w:rFonts w:eastAsia="楷体"/>
                            </w:rPr>
                            <w:fldChar w:fldCharType="begin"/>
                          </w:r>
                          <w:r>
                            <w:rPr>
                              <w:rFonts w:eastAsia="楷体"/>
                            </w:rPr>
                            <w:instrText xml:space="preserve"> PAGE  \* MERGEFORMAT </w:instrText>
                          </w:r>
                          <w:r>
                            <w:rPr>
                              <w:rFonts w:eastAsia="楷体"/>
                            </w:rPr>
                            <w:fldChar w:fldCharType="separate"/>
                          </w:r>
                          <w:r>
                            <w:rPr>
                              <w:rFonts w:eastAsia="楷体"/>
                              <w:lang/>
                            </w:rPr>
                            <w:t>IX</w:t>
                          </w:r>
                          <w:r>
                            <w:rPr>
                              <w:rFonts w:eastAsia="楷体"/>
                            </w:rPr>
                            <w:fldChar w:fldCharType="end"/>
                          </w:r>
                        </w:p>
                      </w:txbxContent>
                    </wps:txbx>
                    <wps:bodyPr wrap="square" lIns="0" tIns="0" rIns="0" bIns="0" upright="0">
                      <a:spAutoFit/>
                    </wps:bodyPr>
                  </wps:wsp>
                </a:graphicData>
              </a:graphic>
            </wp:anchor>
          </w:drawing>
        </mc:Choice>
        <mc:Fallback>
          <w:pict>
            <v:shape id="文本框 1025" o:spid="_x0000_s1026" o:spt="202" type="#_x0000_t202" style="position:absolute;left:0pt;margin-top:0pt;height:17.5pt;width:23.35pt;mso-position-horizontal:center;mso-position-horizontal-relative:margin;z-index:251659264;mso-width-relative:page;mso-height-relative:page;" filled="f" stroked="f" coordsize="21600,21600" o:gfxdata="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&#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b6RXvSAAAAAwEAAA8AAAAAAAAAAQAgAAAAIgAAAGRy&#10;cy9kb3ducmV2LnhtbFBLAQIUABQAAAAIAIdO4kBcqHKJ0gEAAJ0DAAAOAAAAAAAAAAEAIAAAACEB&#10;AABkcnMvZTJvRG9jLnhtbFBLBQYAAAAABgAGAFkBAABlBQAAAAA=&#10;">
              <v:fill on="f" focussize="0,0"/>
              <v:stroke on="f"/>
              <v:imagedata o:title=""/>
              <o:lock v:ext="edit" aspectratio="f"/>
              <v:textbox inset="0mm,0mm,0mm,0mm" style="mso-fit-shape-to-text:t;">
                <w:txbxContent>
                  <w:p w14:paraId="5E43EE60">
                    <w:pPr>
                      <w:pStyle w:val="16"/>
                      <w:rPr>
                        <w:rFonts w:eastAsia="楷体"/>
                      </w:rPr>
                    </w:pPr>
                    <w:r>
                      <w:rPr>
                        <w:rFonts w:eastAsia="楷体"/>
                      </w:rPr>
                      <w:fldChar w:fldCharType="begin"/>
                    </w:r>
                    <w:r>
                      <w:rPr>
                        <w:rFonts w:eastAsia="楷体"/>
                      </w:rPr>
                      <w:instrText xml:space="preserve"> PAGE  \* MERGEFORMAT </w:instrText>
                    </w:r>
                    <w:r>
                      <w:rPr>
                        <w:rFonts w:eastAsia="楷体"/>
                      </w:rPr>
                      <w:fldChar w:fldCharType="separate"/>
                    </w:r>
                    <w:r>
                      <w:rPr>
                        <w:rFonts w:eastAsia="楷体"/>
                        <w:lang/>
                      </w:rPr>
                      <w:t>IX</w:t>
                    </w:r>
                    <w:r>
                      <w:rPr>
                        <w:rFonts w:eastAsia="楷体"/>
                      </w:rPr>
                      <w:fldChar w:fldCharType="end"/>
                    </w:r>
                  </w:p>
                </w:txbxContent>
              </v:textbox>
            </v:shape>
          </w:pict>
        </mc:Fallback>
      </mc:AlternateContent>
    </w:r>
    <w:r>
      <w:rPr>
        <w:rFonts w:hint="eastAsia" w:cs="宋体"/>
      </w:rPr>
      <w:t>江西赣安安全生产科学技术咨询服务中心</w:t>
    </w:r>
    <w:r>
      <w:rPr>
        <w:rFonts w:hint="eastAsia" w:cs="宋体"/>
        <w:lang w:val="en-US" w:eastAsia="zh-CN"/>
      </w:rPr>
      <w:t xml:space="preserve">                                                     </w:t>
    </w:r>
    <w:r>
      <w:rPr>
        <w:rFonts w:hint="eastAsia" w:cs="宋体"/>
      </w:rPr>
      <w:t>APJ-</w:t>
    </w:r>
    <w:r>
      <w:rPr>
        <w:rFonts w:hint="eastAsia" w:cs="宋体"/>
        <w:lang w:eastAsia="zh-CN"/>
      </w:rPr>
      <w:t>（</w:t>
    </w:r>
    <w:r>
      <w:rPr>
        <w:rFonts w:hint="eastAsia" w:cs="宋体"/>
      </w:rPr>
      <w:t>赣</w:t>
    </w:r>
    <w:r>
      <w:rPr>
        <w:rFonts w:hint="eastAsia" w:cs="宋体"/>
        <w:lang w:eastAsia="zh-CN"/>
      </w:rPr>
      <w:t>）</w:t>
    </w:r>
    <w:r>
      <w:rPr>
        <w:rFonts w:hint="eastAsia" w:cs="宋体"/>
      </w:rPr>
      <w:t>-002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CF943">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551DD">
    <w:pPr>
      <w:pBdr>
        <w:bottom w:val="single" w:color="auto" w:sz="4" w:space="0"/>
      </w:pBdr>
      <w:spacing w:line="240" w:lineRule="atLeast"/>
      <w:ind w:left="6888" w:hanging="6888" w:hangingChars="4100"/>
      <w:rPr>
        <w:spacing w:val="-6"/>
        <w:sz w:val="18"/>
        <w:szCs w:val="18"/>
      </w:rPr>
    </w:pPr>
    <w:r>
      <w:rPr>
        <w:rFonts w:hint="eastAsia" w:cs="宋体"/>
        <w:bCs/>
        <w:spacing w:val="-6"/>
        <w:kern w:val="0"/>
        <w:sz w:val="18"/>
        <w:szCs w:val="18"/>
      </w:rPr>
      <w:t>江西省天然气管道有限公司</w:t>
    </w:r>
    <w:r>
      <w:rPr>
        <w:rFonts w:hint="eastAsia" w:cs="宋体"/>
        <w:bCs/>
        <w:spacing w:val="-6"/>
        <w:kern w:val="0"/>
        <w:sz w:val="18"/>
        <w:szCs w:val="18"/>
        <w:lang w:eastAsia="zh-CN"/>
      </w:rPr>
      <w:t>江西省天然气管网一期工程祥符-泰达祥符门站支线项目</w:t>
    </w:r>
    <w:r>
      <w:rPr>
        <w:rFonts w:hint="eastAsia" w:cs="宋体"/>
        <w:bCs/>
        <w:spacing w:val="-6"/>
        <w:kern w:val="0"/>
        <w:sz w:val="18"/>
        <w:szCs w:val="18"/>
      </w:rPr>
      <w:t>安全验收</w:t>
    </w:r>
    <w:r>
      <w:rPr>
        <w:rFonts w:hint="eastAsia" w:cs="宋体"/>
        <w:bCs/>
        <w:spacing w:val="-6"/>
        <w:kern w:val="0"/>
        <w:sz w:val="18"/>
        <w:szCs w:val="18"/>
        <w:lang w:val="en-US" w:eastAsia="zh-CN"/>
      </w:rPr>
      <w:t xml:space="preserve">评价      </w:t>
    </w:r>
    <w:r>
      <w:rPr>
        <w:bCs/>
        <w:spacing w:val="-6"/>
        <w:sz w:val="18"/>
        <w:szCs w:val="18"/>
      </w:rPr>
      <w:t>GAAP[202</w:t>
    </w:r>
    <w:r>
      <w:rPr>
        <w:rFonts w:hint="eastAsia"/>
        <w:bCs/>
        <w:spacing w:val="-6"/>
        <w:sz w:val="18"/>
        <w:szCs w:val="18"/>
        <w:lang w:val="en-US" w:eastAsia="zh-CN"/>
      </w:rPr>
      <w:t>4</w:t>
    </w:r>
    <w:r>
      <w:rPr>
        <w:bCs/>
        <w:spacing w:val="-6"/>
        <w:sz w:val="18"/>
        <w:szCs w:val="18"/>
      </w:rPr>
      <w:t>]</w:t>
    </w:r>
    <w:r>
      <w:rPr>
        <w:rFonts w:hint="eastAsia"/>
        <w:bCs/>
        <w:spacing w:val="-6"/>
        <w:sz w:val="18"/>
        <w:szCs w:val="18"/>
        <w:lang w:val="en-US" w:eastAsia="zh-CN"/>
      </w:rPr>
      <w:t>0</w:t>
    </w:r>
    <w:r>
      <w:rPr>
        <w:rFonts w:hint="eastAsia"/>
        <w:bCs/>
        <w:spacing w:val="-6"/>
        <w:sz w:val="18"/>
        <w:szCs w:val="18"/>
        <w:lang w:val="en-US" w:eastAsia="zh-CN"/>
      </w:rPr>
      <w:t>509</w:t>
    </w:r>
    <w:r>
      <w:rPr>
        <w:bCs/>
        <w:spacing w:val="-6"/>
        <w:sz w:val="18"/>
        <w:szCs w:val="18"/>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B7C48"/>
    <w:multiLevelType w:val="multilevel"/>
    <w:tmpl w:val="898B7C48"/>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95AB42F4"/>
    <w:multiLevelType w:val="singleLevel"/>
    <w:tmpl w:val="95AB42F4"/>
    <w:lvl w:ilvl="0" w:tentative="0">
      <w:start w:val="1"/>
      <w:numFmt w:val="decimal"/>
      <w:lvlText w:val="%1."/>
      <w:lvlJc w:val="left"/>
      <w:pPr>
        <w:ind w:left="425" w:hanging="425"/>
      </w:pPr>
      <w:rPr>
        <w:rFonts w:hint="default"/>
      </w:rPr>
    </w:lvl>
  </w:abstractNum>
  <w:abstractNum w:abstractNumId="2">
    <w:nsid w:val="BD09E3B0"/>
    <w:multiLevelType w:val="singleLevel"/>
    <w:tmpl w:val="BD09E3B0"/>
    <w:lvl w:ilvl="0" w:tentative="0">
      <w:start w:val="1"/>
      <w:numFmt w:val="decimal"/>
      <w:suff w:val="nothing"/>
      <w:lvlText w:val="%1．"/>
      <w:lvlJc w:val="left"/>
      <w:pPr>
        <w:ind w:left="0" w:firstLine="400"/>
      </w:pPr>
      <w:rPr>
        <w:rFonts w:hint="default"/>
      </w:rPr>
    </w:lvl>
  </w:abstractNum>
  <w:abstractNum w:abstractNumId="3">
    <w:nsid w:val="C88173A3"/>
    <w:multiLevelType w:val="singleLevel"/>
    <w:tmpl w:val="C88173A3"/>
    <w:lvl w:ilvl="0" w:tentative="0">
      <w:start w:val="1"/>
      <w:numFmt w:val="decimal"/>
      <w:lvlText w:val="%1."/>
      <w:lvlJc w:val="left"/>
      <w:pPr>
        <w:tabs>
          <w:tab w:val="left" w:pos="312"/>
        </w:tabs>
      </w:pPr>
    </w:lvl>
  </w:abstractNum>
  <w:abstractNum w:abstractNumId="4">
    <w:nsid w:val="CF7E2555"/>
    <w:multiLevelType w:val="singleLevel"/>
    <w:tmpl w:val="CF7E2555"/>
    <w:lvl w:ilvl="0" w:tentative="0">
      <w:start w:val="1"/>
      <w:numFmt w:val="decimal"/>
      <w:suff w:val="nothing"/>
      <w:lvlText w:val="%1、"/>
      <w:lvlJc w:val="left"/>
    </w:lvl>
  </w:abstractNum>
  <w:abstractNum w:abstractNumId="5">
    <w:nsid w:val="F11E3877"/>
    <w:multiLevelType w:val="singleLevel"/>
    <w:tmpl w:val="F11E3877"/>
    <w:lvl w:ilvl="0" w:tentative="0">
      <w:start w:val="1"/>
      <w:numFmt w:val="decimal"/>
      <w:suff w:val="nothing"/>
      <w:lvlText w:val="（%1）"/>
      <w:lvlJc w:val="left"/>
    </w:lvl>
  </w:abstractNum>
  <w:abstractNum w:abstractNumId="6">
    <w:nsid w:val="0279A020"/>
    <w:multiLevelType w:val="singleLevel"/>
    <w:tmpl w:val="0279A020"/>
    <w:lvl w:ilvl="0" w:tentative="0">
      <w:start w:val="5"/>
      <w:numFmt w:val="chineseCounting"/>
      <w:suff w:val="nothing"/>
      <w:lvlText w:val="%1、"/>
      <w:lvlJc w:val="left"/>
      <w:rPr>
        <w:rFonts w:hint="eastAsia"/>
      </w:rPr>
    </w:lvl>
  </w:abstractNum>
  <w:abstractNum w:abstractNumId="7">
    <w:nsid w:val="02E00643"/>
    <w:multiLevelType w:val="multilevel"/>
    <w:tmpl w:val="02E00643"/>
    <w:lvl w:ilvl="0" w:tentative="0">
      <w:start w:val="1"/>
      <w:numFmt w:val="decimal"/>
      <w:suff w:val="nothing"/>
      <w:lvlText w:val="%1．"/>
      <w:lvlJc w:val="left"/>
      <w:pPr>
        <w:ind w:left="0" w:firstLine="480"/>
      </w:pPr>
      <w:rPr>
        <w:rFonts w:hint="default" w:ascii="Times New Roman" w:hAnsi="Times New Roman"/>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07684C73"/>
    <w:multiLevelType w:val="multilevel"/>
    <w:tmpl w:val="07684C73"/>
    <w:lvl w:ilvl="0" w:tentative="0">
      <w:start w:val="1"/>
      <w:numFmt w:val="decimal"/>
      <w:suff w:val="nothing"/>
      <w:lvlText w:val="%1．"/>
      <w:lvlJc w:val="left"/>
      <w:pPr>
        <w:ind w:left="0" w:firstLine="0"/>
      </w:pPr>
      <w:rPr>
        <w:rFonts w:hint="default" w:ascii="Times New Roman" w:hAnsi="Times New Roman"/>
      </w:rPr>
    </w:lvl>
    <w:lvl w:ilvl="1" w:tentative="0">
      <w:start w:val="1"/>
      <w:numFmt w:val="decimalEnclosedCircle"/>
      <w:lvlText w:val="%2"/>
      <w:lvlJc w:val="left"/>
      <w:pPr>
        <w:ind w:left="1260" w:hanging="360"/>
      </w:pPr>
      <w:rPr>
        <w:rFonts w:hint="default"/>
      </w:rPr>
    </w:lvl>
    <w:lvl w:ilvl="2" w:tentative="0">
      <w:start w:val="2"/>
      <w:numFmt w:val="decimal"/>
      <w:lvlText w:val="%3）"/>
      <w:lvlJc w:val="left"/>
      <w:pPr>
        <w:ind w:left="2040" w:hanging="720"/>
      </w:pPr>
      <w:rPr>
        <w:rFonts w:hint="default"/>
      </w:r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18C90272"/>
    <w:multiLevelType w:val="multilevel"/>
    <w:tmpl w:val="18C90272"/>
    <w:lvl w:ilvl="0" w:tentative="0">
      <w:start w:val="1"/>
      <w:numFmt w:val="decimal"/>
      <w:suff w:val="nothing"/>
      <w:lvlText w:val="%1．"/>
      <w:lvlJc w:val="left"/>
      <w:pPr>
        <w:ind w:left="0" w:firstLine="48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0F91FAB"/>
    <w:multiLevelType w:val="multilevel"/>
    <w:tmpl w:val="20F91FAB"/>
    <w:lvl w:ilvl="0" w:tentative="0">
      <w:start w:val="1"/>
      <w:numFmt w:val="decimal"/>
      <w:suff w:val="nothing"/>
      <w:lvlText w:val="%1."/>
      <w:lvlJc w:val="left"/>
      <w:pPr>
        <w:ind w:left="4815" w:hanging="42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2931931"/>
    <w:multiLevelType w:val="multilevel"/>
    <w:tmpl w:val="22931931"/>
    <w:lvl w:ilvl="0" w:tentative="0">
      <w:start w:val="1"/>
      <w:numFmt w:val="decimal"/>
      <w:suff w:val="nothing"/>
      <w:lvlText w:val="%1"/>
      <w:lvlJc w:val="center"/>
      <w:pPr>
        <w:ind w:left="0" w:firstLine="0"/>
      </w:pPr>
      <w:rPr>
        <w:rFonts w:hint="default" w:ascii="Times New Roman" w:hAnsi="Times New Roman"/>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2E31EB9"/>
    <w:multiLevelType w:val="multilevel"/>
    <w:tmpl w:val="22E31EB9"/>
    <w:lvl w:ilvl="0" w:tentative="0">
      <w:start w:val="1"/>
      <w:numFmt w:val="decimal"/>
      <w:suff w:val="nothing"/>
      <w:lvlText w:val="%1."/>
      <w:lvlJc w:val="left"/>
      <w:pPr>
        <w:ind w:left="900" w:hanging="4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13">
    <w:nsid w:val="312C9F19"/>
    <w:multiLevelType w:val="singleLevel"/>
    <w:tmpl w:val="312C9F19"/>
    <w:lvl w:ilvl="0" w:tentative="0">
      <w:start w:val="1"/>
      <w:numFmt w:val="decimal"/>
      <w:suff w:val="nothing"/>
      <w:lvlText w:val="%1）"/>
      <w:lvlJc w:val="left"/>
    </w:lvl>
  </w:abstractNum>
  <w:abstractNum w:abstractNumId="14">
    <w:nsid w:val="509F3717"/>
    <w:multiLevelType w:val="multilevel"/>
    <w:tmpl w:val="509F3717"/>
    <w:lvl w:ilvl="0" w:tentative="0">
      <w:start w:val="1"/>
      <w:numFmt w:val="decimal"/>
      <w:suff w:val="nothing"/>
      <w:lvlText w:val="%1．"/>
      <w:lvlJc w:val="left"/>
      <w:pPr>
        <w:ind w:left="0" w:firstLine="480"/>
      </w:pPr>
      <w:rPr>
        <w:rFonts w:hint="default" w:ascii="Times New Roman" w:hAnsi="Times New Roman"/>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535D5AE1"/>
    <w:multiLevelType w:val="multilevel"/>
    <w:tmpl w:val="535D5AE1"/>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A167846"/>
    <w:multiLevelType w:val="singleLevel"/>
    <w:tmpl w:val="5A167846"/>
    <w:lvl w:ilvl="0" w:tentative="0">
      <w:start w:val="1"/>
      <w:numFmt w:val="decimal"/>
      <w:suff w:val="nothing"/>
      <w:lvlText w:val="%1"/>
      <w:lvlJc w:val="left"/>
      <w:pPr>
        <w:ind w:left="0" w:firstLine="0"/>
      </w:pPr>
      <w:rPr>
        <w:rFonts w:hint="default"/>
      </w:rPr>
    </w:lvl>
  </w:abstractNum>
  <w:abstractNum w:abstractNumId="17">
    <w:nsid w:val="5A1E315D"/>
    <w:multiLevelType w:val="singleLevel"/>
    <w:tmpl w:val="5A1E315D"/>
    <w:lvl w:ilvl="0" w:tentative="0">
      <w:start w:val="1"/>
      <w:numFmt w:val="decimal"/>
      <w:suff w:val="nothing"/>
      <w:lvlText w:val="%1."/>
      <w:lvlJc w:val="left"/>
      <w:pPr>
        <w:ind w:left="0" w:firstLine="0"/>
      </w:pPr>
      <w:rPr>
        <w:rFonts w:hint="default"/>
      </w:rPr>
    </w:lvl>
  </w:abstractNum>
  <w:abstractNum w:abstractNumId="18">
    <w:nsid w:val="666F7BE2"/>
    <w:multiLevelType w:val="multilevel"/>
    <w:tmpl w:val="666F7BE2"/>
    <w:lvl w:ilvl="0" w:tentative="0">
      <w:start w:val="1"/>
      <w:numFmt w:val="decimal"/>
      <w:suff w:val="nothing"/>
      <w:lvlText w:val="%1．"/>
      <w:lvlJc w:val="left"/>
      <w:pPr>
        <w:ind w:left="0" w:firstLine="480"/>
      </w:pPr>
      <w:rPr>
        <w:rFonts w:hint="default" w:ascii="Times New Roman" w:hAnsi="Times New Roman"/>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6EC2F934"/>
    <w:multiLevelType w:val="singleLevel"/>
    <w:tmpl w:val="6EC2F934"/>
    <w:lvl w:ilvl="0" w:tentative="0">
      <w:start w:val="1"/>
      <w:numFmt w:val="chineseCounting"/>
      <w:suff w:val="nothing"/>
      <w:lvlText w:val="%1、"/>
      <w:lvlJc w:val="left"/>
      <w:pPr>
        <w:ind w:left="0" w:firstLine="420"/>
      </w:pPr>
      <w:rPr>
        <w:rFonts w:hint="eastAsia"/>
      </w:rPr>
    </w:lvl>
  </w:abstractNum>
  <w:num w:numId="1">
    <w:abstractNumId w:val="7"/>
  </w:num>
  <w:num w:numId="2">
    <w:abstractNumId w:val="9"/>
  </w:num>
  <w:num w:numId="3">
    <w:abstractNumId w:val="8"/>
  </w:num>
  <w:num w:numId="4">
    <w:abstractNumId w:val="14"/>
  </w:num>
  <w:num w:numId="5">
    <w:abstractNumId w:val="18"/>
  </w:num>
  <w:num w:numId="6">
    <w:abstractNumId w:val="6"/>
  </w:num>
  <w:num w:numId="7">
    <w:abstractNumId w:val="3"/>
  </w:num>
  <w:num w:numId="8">
    <w:abstractNumId w:val="19"/>
  </w:num>
  <w:num w:numId="9">
    <w:abstractNumId w:val="15"/>
  </w:num>
  <w:num w:numId="10">
    <w:abstractNumId w:val="5"/>
  </w:num>
  <w:num w:numId="11">
    <w:abstractNumId w:val="0"/>
  </w:num>
  <w:num w:numId="12">
    <w:abstractNumId w:val="2"/>
  </w:num>
  <w:num w:numId="13">
    <w:abstractNumId w:val="1"/>
  </w:num>
  <w:num w:numId="14">
    <w:abstractNumId w:val="4"/>
  </w:num>
  <w:num w:numId="15">
    <w:abstractNumId w:val="11"/>
  </w:num>
  <w:num w:numId="16">
    <w:abstractNumId w:val="16"/>
  </w:num>
  <w:num w:numId="17">
    <w:abstractNumId w:val="17"/>
  </w:num>
  <w:num w:numId="18">
    <w:abstractNumId w:val="13"/>
  </w:num>
  <w:num w:numId="19">
    <w:abstractNumId w:val="1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1ODk5OTBiNDgyNjQ5YTFjZGM4YjA5MDQ1YWVhNGUifQ=="/>
  </w:docVars>
  <w:rsids>
    <w:rsidRoot w:val="00172A27"/>
    <w:rsid w:val="000021CB"/>
    <w:rsid w:val="000027F4"/>
    <w:rsid w:val="0000405A"/>
    <w:rsid w:val="00004068"/>
    <w:rsid w:val="00006AE2"/>
    <w:rsid w:val="00011F9F"/>
    <w:rsid w:val="0001450B"/>
    <w:rsid w:val="00015797"/>
    <w:rsid w:val="00016399"/>
    <w:rsid w:val="000221BD"/>
    <w:rsid w:val="00022767"/>
    <w:rsid w:val="00024BB6"/>
    <w:rsid w:val="000264A4"/>
    <w:rsid w:val="00027159"/>
    <w:rsid w:val="000317BF"/>
    <w:rsid w:val="0003245F"/>
    <w:rsid w:val="00035773"/>
    <w:rsid w:val="00035AD4"/>
    <w:rsid w:val="0003770C"/>
    <w:rsid w:val="00040E50"/>
    <w:rsid w:val="00041388"/>
    <w:rsid w:val="000425DA"/>
    <w:rsid w:val="0004295A"/>
    <w:rsid w:val="00044D7E"/>
    <w:rsid w:val="0004524C"/>
    <w:rsid w:val="00050E13"/>
    <w:rsid w:val="0005368E"/>
    <w:rsid w:val="00054437"/>
    <w:rsid w:val="00055E16"/>
    <w:rsid w:val="000568FB"/>
    <w:rsid w:val="00060025"/>
    <w:rsid w:val="000600A5"/>
    <w:rsid w:val="0006183D"/>
    <w:rsid w:val="00062D40"/>
    <w:rsid w:val="000632C0"/>
    <w:rsid w:val="000635E2"/>
    <w:rsid w:val="00065CD1"/>
    <w:rsid w:val="00066BE4"/>
    <w:rsid w:val="0006727B"/>
    <w:rsid w:val="00070A4B"/>
    <w:rsid w:val="00071083"/>
    <w:rsid w:val="00075313"/>
    <w:rsid w:val="00076A90"/>
    <w:rsid w:val="00077F9D"/>
    <w:rsid w:val="00081709"/>
    <w:rsid w:val="00081773"/>
    <w:rsid w:val="0008226E"/>
    <w:rsid w:val="000848E6"/>
    <w:rsid w:val="00084B00"/>
    <w:rsid w:val="0008627C"/>
    <w:rsid w:val="00086BAD"/>
    <w:rsid w:val="000873FC"/>
    <w:rsid w:val="000907A7"/>
    <w:rsid w:val="00092B96"/>
    <w:rsid w:val="00092DFF"/>
    <w:rsid w:val="000938E7"/>
    <w:rsid w:val="00094EB0"/>
    <w:rsid w:val="00094ECC"/>
    <w:rsid w:val="00095CBB"/>
    <w:rsid w:val="000A038C"/>
    <w:rsid w:val="000A179C"/>
    <w:rsid w:val="000A2395"/>
    <w:rsid w:val="000A2BFE"/>
    <w:rsid w:val="000A6E7D"/>
    <w:rsid w:val="000B1747"/>
    <w:rsid w:val="000B1A4A"/>
    <w:rsid w:val="000B2BD9"/>
    <w:rsid w:val="000B3B97"/>
    <w:rsid w:val="000C376D"/>
    <w:rsid w:val="000C4E32"/>
    <w:rsid w:val="000C5A0F"/>
    <w:rsid w:val="000C7D04"/>
    <w:rsid w:val="000D18CA"/>
    <w:rsid w:val="000D24DD"/>
    <w:rsid w:val="000D5FB8"/>
    <w:rsid w:val="000D62A0"/>
    <w:rsid w:val="000D6C5E"/>
    <w:rsid w:val="000D75D2"/>
    <w:rsid w:val="000E15BE"/>
    <w:rsid w:val="000E24ED"/>
    <w:rsid w:val="000E2630"/>
    <w:rsid w:val="000E4B2F"/>
    <w:rsid w:val="000E5739"/>
    <w:rsid w:val="000E5D30"/>
    <w:rsid w:val="000E6203"/>
    <w:rsid w:val="000F00B6"/>
    <w:rsid w:val="000F13DD"/>
    <w:rsid w:val="000F1D24"/>
    <w:rsid w:val="000F234D"/>
    <w:rsid w:val="000F2840"/>
    <w:rsid w:val="000F3BA9"/>
    <w:rsid w:val="000F5512"/>
    <w:rsid w:val="000F598D"/>
    <w:rsid w:val="000F59D3"/>
    <w:rsid w:val="000F7DFF"/>
    <w:rsid w:val="00101067"/>
    <w:rsid w:val="0010221A"/>
    <w:rsid w:val="00105F42"/>
    <w:rsid w:val="00107BD2"/>
    <w:rsid w:val="0011032C"/>
    <w:rsid w:val="00110A91"/>
    <w:rsid w:val="001130D2"/>
    <w:rsid w:val="0011440C"/>
    <w:rsid w:val="0011674F"/>
    <w:rsid w:val="00116983"/>
    <w:rsid w:val="00121ED5"/>
    <w:rsid w:val="00125799"/>
    <w:rsid w:val="00130908"/>
    <w:rsid w:val="00131377"/>
    <w:rsid w:val="00131931"/>
    <w:rsid w:val="00132862"/>
    <w:rsid w:val="00132AF7"/>
    <w:rsid w:val="00132FF3"/>
    <w:rsid w:val="001341B4"/>
    <w:rsid w:val="00135DCA"/>
    <w:rsid w:val="00137CC8"/>
    <w:rsid w:val="00143B2D"/>
    <w:rsid w:val="0014639F"/>
    <w:rsid w:val="0014661F"/>
    <w:rsid w:val="0014733C"/>
    <w:rsid w:val="00147932"/>
    <w:rsid w:val="00150923"/>
    <w:rsid w:val="00150D1F"/>
    <w:rsid w:val="00154084"/>
    <w:rsid w:val="00156FF4"/>
    <w:rsid w:val="001572EE"/>
    <w:rsid w:val="001613E5"/>
    <w:rsid w:val="00161C1E"/>
    <w:rsid w:val="0016233A"/>
    <w:rsid w:val="00163953"/>
    <w:rsid w:val="001640AD"/>
    <w:rsid w:val="00165653"/>
    <w:rsid w:val="001659EE"/>
    <w:rsid w:val="00166432"/>
    <w:rsid w:val="0016746E"/>
    <w:rsid w:val="001675D4"/>
    <w:rsid w:val="0017049C"/>
    <w:rsid w:val="00171CD9"/>
    <w:rsid w:val="00172370"/>
    <w:rsid w:val="0017318F"/>
    <w:rsid w:val="001739E5"/>
    <w:rsid w:val="00176911"/>
    <w:rsid w:val="00180ABD"/>
    <w:rsid w:val="00184F52"/>
    <w:rsid w:val="00186310"/>
    <w:rsid w:val="00186B50"/>
    <w:rsid w:val="00191B7C"/>
    <w:rsid w:val="001937B7"/>
    <w:rsid w:val="00193DCA"/>
    <w:rsid w:val="00194072"/>
    <w:rsid w:val="00194706"/>
    <w:rsid w:val="00194970"/>
    <w:rsid w:val="00195BEE"/>
    <w:rsid w:val="00197B6B"/>
    <w:rsid w:val="001A0CB6"/>
    <w:rsid w:val="001A2B33"/>
    <w:rsid w:val="001A421D"/>
    <w:rsid w:val="001A7D0B"/>
    <w:rsid w:val="001B0CF4"/>
    <w:rsid w:val="001B179E"/>
    <w:rsid w:val="001B20C6"/>
    <w:rsid w:val="001B2362"/>
    <w:rsid w:val="001B338C"/>
    <w:rsid w:val="001B3F60"/>
    <w:rsid w:val="001B5D1F"/>
    <w:rsid w:val="001B5DC0"/>
    <w:rsid w:val="001B7013"/>
    <w:rsid w:val="001C1C59"/>
    <w:rsid w:val="001C2777"/>
    <w:rsid w:val="001C3E01"/>
    <w:rsid w:val="001C3F8C"/>
    <w:rsid w:val="001C48AB"/>
    <w:rsid w:val="001D339F"/>
    <w:rsid w:val="001D7212"/>
    <w:rsid w:val="001E03A6"/>
    <w:rsid w:val="001E0A5F"/>
    <w:rsid w:val="001E1161"/>
    <w:rsid w:val="001E18BC"/>
    <w:rsid w:val="001E4733"/>
    <w:rsid w:val="001E5542"/>
    <w:rsid w:val="001E573E"/>
    <w:rsid w:val="001E676F"/>
    <w:rsid w:val="001F16E6"/>
    <w:rsid w:val="001F24A8"/>
    <w:rsid w:val="001F3189"/>
    <w:rsid w:val="001F38BB"/>
    <w:rsid w:val="001F3CE8"/>
    <w:rsid w:val="001F58F7"/>
    <w:rsid w:val="001F6D6F"/>
    <w:rsid w:val="0020048A"/>
    <w:rsid w:val="0020050B"/>
    <w:rsid w:val="002054C5"/>
    <w:rsid w:val="0020567A"/>
    <w:rsid w:val="00206D72"/>
    <w:rsid w:val="00207818"/>
    <w:rsid w:val="002107AC"/>
    <w:rsid w:val="0021145C"/>
    <w:rsid w:val="0021174A"/>
    <w:rsid w:val="00212BC3"/>
    <w:rsid w:val="002133A1"/>
    <w:rsid w:val="00213CDD"/>
    <w:rsid w:val="00217518"/>
    <w:rsid w:val="0022339C"/>
    <w:rsid w:val="00224CB2"/>
    <w:rsid w:val="002262DF"/>
    <w:rsid w:val="00226418"/>
    <w:rsid w:val="0022667C"/>
    <w:rsid w:val="00227605"/>
    <w:rsid w:val="00227F11"/>
    <w:rsid w:val="0023342E"/>
    <w:rsid w:val="0024217E"/>
    <w:rsid w:val="00245DBF"/>
    <w:rsid w:val="00245FB2"/>
    <w:rsid w:val="00247222"/>
    <w:rsid w:val="0024755D"/>
    <w:rsid w:val="002478C1"/>
    <w:rsid w:val="002504CE"/>
    <w:rsid w:val="00251EC6"/>
    <w:rsid w:val="00253158"/>
    <w:rsid w:val="002558F5"/>
    <w:rsid w:val="002564EB"/>
    <w:rsid w:val="0026080D"/>
    <w:rsid w:val="00260B33"/>
    <w:rsid w:val="00262AE9"/>
    <w:rsid w:val="00263D4F"/>
    <w:rsid w:val="00265E5B"/>
    <w:rsid w:val="00267629"/>
    <w:rsid w:val="00267BC7"/>
    <w:rsid w:val="00271404"/>
    <w:rsid w:val="00271D45"/>
    <w:rsid w:val="00272A0E"/>
    <w:rsid w:val="0027307E"/>
    <w:rsid w:val="0027561D"/>
    <w:rsid w:val="00276869"/>
    <w:rsid w:val="002778A5"/>
    <w:rsid w:val="0028054A"/>
    <w:rsid w:val="00280847"/>
    <w:rsid w:val="00281BCD"/>
    <w:rsid w:val="002820C2"/>
    <w:rsid w:val="00282BDB"/>
    <w:rsid w:val="00283075"/>
    <w:rsid w:val="00284275"/>
    <w:rsid w:val="002848C6"/>
    <w:rsid w:val="00287F51"/>
    <w:rsid w:val="002902C0"/>
    <w:rsid w:val="00293148"/>
    <w:rsid w:val="0029473E"/>
    <w:rsid w:val="002953FA"/>
    <w:rsid w:val="00296357"/>
    <w:rsid w:val="002969E5"/>
    <w:rsid w:val="00297BB0"/>
    <w:rsid w:val="002A0D16"/>
    <w:rsid w:val="002A21CC"/>
    <w:rsid w:val="002A2C02"/>
    <w:rsid w:val="002A5E80"/>
    <w:rsid w:val="002B02AA"/>
    <w:rsid w:val="002B197B"/>
    <w:rsid w:val="002B2180"/>
    <w:rsid w:val="002B3713"/>
    <w:rsid w:val="002B3D36"/>
    <w:rsid w:val="002B4D4D"/>
    <w:rsid w:val="002B66FF"/>
    <w:rsid w:val="002B6B9C"/>
    <w:rsid w:val="002B70A7"/>
    <w:rsid w:val="002B7886"/>
    <w:rsid w:val="002C2C99"/>
    <w:rsid w:val="002C51B7"/>
    <w:rsid w:val="002C6C41"/>
    <w:rsid w:val="002C6FB1"/>
    <w:rsid w:val="002D44FD"/>
    <w:rsid w:val="002D5D4A"/>
    <w:rsid w:val="002E2F3C"/>
    <w:rsid w:val="002E37FF"/>
    <w:rsid w:val="002E3CC5"/>
    <w:rsid w:val="002E50BC"/>
    <w:rsid w:val="002E773A"/>
    <w:rsid w:val="002F0956"/>
    <w:rsid w:val="002F0D39"/>
    <w:rsid w:val="002F1AB8"/>
    <w:rsid w:val="002F2F07"/>
    <w:rsid w:val="002F35B6"/>
    <w:rsid w:val="002F4CA0"/>
    <w:rsid w:val="002F5760"/>
    <w:rsid w:val="002F5D7A"/>
    <w:rsid w:val="002F6D5B"/>
    <w:rsid w:val="002F70E4"/>
    <w:rsid w:val="0030137C"/>
    <w:rsid w:val="003030C0"/>
    <w:rsid w:val="00306209"/>
    <w:rsid w:val="00307AEF"/>
    <w:rsid w:val="00310F8A"/>
    <w:rsid w:val="003135D2"/>
    <w:rsid w:val="003140A2"/>
    <w:rsid w:val="00314CFD"/>
    <w:rsid w:val="00314D2C"/>
    <w:rsid w:val="00315EB1"/>
    <w:rsid w:val="00316048"/>
    <w:rsid w:val="00316843"/>
    <w:rsid w:val="00320038"/>
    <w:rsid w:val="00321FA5"/>
    <w:rsid w:val="003233E2"/>
    <w:rsid w:val="003242CD"/>
    <w:rsid w:val="0032514F"/>
    <w:rsid w:val="00325706"/>
    <w:rsid w:val="00325E2B"/>
    <w:rsid w:val="00331480"/>
    <w:rsid w:val="00333F19"/>
    <w:rsid w:val="00333F2D"/>
    <w:rsid w:val="003341CA"/>
    <w:rsid w:val="003358AF"/>
    <w:rsid w:val="003365B5"/>
    <w:rsid w:val="003366B1"/>
    <w:rsid w:val="00336B1D"/>
    <w:rsid w:val="003403B8"/>
    <w:rsid w:val="0034111D"/>
    <w:rsid w:val="003412F6"/>
    <w:rsid w:val="00341D7B"/>
    <w:rsid w:val="00343C09"/>
    <w:rsid w:val="003443CE"/>
    <w:rsid w:val="00345BDD"/>
    <w:rsid w:val="00347605"/>
    <w:rsid w:val="003517DB"/>
    <w:rsid w:val="003536C1"/>
    <w:rsid w:val="00353D70"/>
    <w:rsid w:val="00355008"/>
    <w:rsid w:val="00356F44"/>
    <w:rsid w:val="00356FFB"/>
    <w:rsid w:val="003613ED"/>
    <w:rsid w:val="00362E99"/>
    <w:rsid w:val="00363887"/>
    <w:rsid w:val="0036565C"/>
    <w:rsid w:val="003677D0"/>
    <w:rsid w:val="003679AF"/>
    <w:rsid w:val="00367E9A"/>
    <w:rsid w:val="00370F53"/>
    <w:rsid w:val="00372CB6"/>
    <w:rsid w:val="00373708"/>
    <w:rsid w:val="0038167F"/>
    <w:rsid w:val="003838AD"/>
    <w:rsid w:val="00391193"/>
    <w:rsid w:val="00392AFD"/>
    <w:rsid w:val="00394F3E"/>
    <w:rsid w:val="003A1284"/>
    <w:rsid w:val="003A150F"/>
    <w:rsid w:val="003A2027"/>
    <w:rsid w:val="003A3A25"/>
    <w:rsid w:val="003A3B58"/>
    <w:rsid w:val="003A50A9"/>
    <w:rsid w:val="003A5751"/>
    <w:rsid w:val="003A5E4D"/>
    <w:rsid w:val="003A738D"/>
    <w:rsid w:val="003A7849"/>
    <w:rsid w:val="003B40BA"/>
    <w:rsid w:val="003C1280"/>
    <w:rsid w:val="003C2DE0"/>
    <w:rsid w:val="003C3651"/>
    <w:rsid w:val="003C415F"/>
    <w:rsid w:val="003D156E"/>
    <w:rsid w:val="003D1EA4"/>
    <w:rsid w:val="003D249A"/>
    <w:rsid w:val="003D2533"/>
    <w:rsid w:val="003D3309"/>
    <w:rsid w:val="003D3B7F"/>
    <w:rsid w:val="003D4128"/>
    <w:rsid w:val="003D55DD"/>
    <w:rsid w:val="003D58E6"/>
    <w:rsid w:val="003D6871"/>
    <w:rsid w:val="003D711D"/>
    <w:rsid w:val="003E1791"/>
    <w:rsid w:val="003E1D2F"/>
    <w:rsid w:val="003E2BFD"/>
    <w:rsid w:val="003E34CB"/>
    <w:rsid w:val="003E37BC"/>
    <w:rsid w:val="003E3F28"/>
    <w:rsid w:val="003E413A"/>
    <w:rsid w:val="003E7D72"/>
    <w:rsid w:val="003F0B56"/>
    <w:rsid w:val="003F0D49"/>
    <w:rsid w:val="003F13E0"/>
    <w:rsid w:val="003F275C"/>
    <w:rsid w:val="003F28FC"/>
    <w:rsid w:val="003F2C33"/>
    <w:rsid w:val="003F4234"/>
    <w:rsid w:val="0040040F"/>
    <w:rsid w:val="00400461"/>
    <w:rsid w:val="00403467"/>
    <w:rsid w:val="00403F70"/>
    <w:rsid w:val="00403F9B"/>
    <w:rsid w:val="004041BC"/>
    <w:rsid w:val="004068A7"/>
    <w:rsid w:val="00406D0F"/>
    <w:rsid w:val="00407CBD"/>
    <w:rsid w:val="004208C5"/>
    <w:rsid w:val="00423618"/>
    <w:rsid w:val="00423DF3"/>
    <w:rsid w:val="004262B6"/>
    <w:rsid w:val="00432202"/>
    <w:rsid w:val="004338F9"/>
    <w:rsid w:val="00433A7D"/>
    <w:rsid w:val="00433A9B"/>
    <w:rsid w:val="00435A39"/>
    <w:rsid w:val="0043623C"/>
    <w:rsid w:val="00436A77"/>
    <w:rsid w:val="00437C24"/>
    <w:rsid w:val="00442FAD"/>
    <w:rsid w:val="0044315D"/>
    <w:rsid w:val="004432C7"/>
    <w:rsid w:val="00443567"/>
    <w:rsid w:val="004456A1"/>
    <w:rsid w:val="00447865"/>
    <w:rsid w:val="00451206"/>
    <w:rsid w:val="00453F9D"/>
    <w:rsid w:val="0045498B"/>
    <w:rsid w:val="00462247"/>
    <w:rsid w:val="0046328F"/>
    <w:rsid w:val="004637B4"/>
    <w:rsid w:val="00463A43"/>
    <w:rsid w:val="00464A07"/>
    <w:rsid w:val="00471671"/>
    <w:rsid w:val="0047175A"/>
    <w:rsid w:val="00473056"/>
    <w:rsid w:val="0047395D"/>
    <w:rsid w:val="00480406"/>
    <w:rsid w:val="00482E01"/>
    <w:rsid w:val="00483FA0"/>
    <w:rsid w:val="00484549"/>
    <w:rsid w:val="00484B13"/>
    <w:rsid w:val="00484F93"/>
    <w:rsid w:val="0049241A"/>
    <w:rsid w:val="00493FEF"/>
    <w:rsid w:val="0049680B"/>
    <w:rsid w:val="00496E6E"/>
    <w:rsid w:val="0049741D"/>
    <w:rsid w:val="004A106A"/>
    <w:rsid w:val="004A2724"/>
    <w:rsid w:val="004A364C"/>
    <w:rsid w:val="004A3DF5"/>
    <w:rsid w:val="004A5FCE"/>
    <w:rsid w:val="004A672D"/>
    <w:rsid w:val="004B1333"/>
    <w:rsid w:val="004B16F5"/>
    <w:rsid w:val="004B22B3"/>
    <w:rsid w:val="004B30C7"/>
    <w:rsid w:val="004B33B3"/>
    <w:rsid w:val="004B42B2"/>
    <w:rsid w:val="004B49D1"/>
    <w:rsid w:val="004B4DF0"/>
    <w:rsid w:val="004B4F99"/>
    <w:rsid w:val="004B5644"/>
    <w:rsid w:val="004B594B"/>
    <w:rsid w:val="004B6725"/>
    <w:rsid w:val="004B76E2"/>
    <w:rsid w:val="004C0F54"/>
    <w:rsid w:val="004C1A22"/>
    <w:rsid w:val="004C2601"/>
    <w:rsid w:val="004C516C"/>
    <w:rsid w:val="004C52AB"/>
    <w:rsid w:val="004C5DF0"/>
    <w:rsid w:val="004D06A9"/>
    <w:rsid w:val="004D1BAC"/>
    <w:rsid w:val="004D1D35"/>
    <w:rsid w:val="004D29CA"/>
    <w:rsid w:val="004D4227"/>
    <w:rsid w:val="004D47E6"/>
    <w:rsid w:val="004D4E96"/>
    <w:rsid w:val="004D6A5B"/>
    <w:rsid w:val="004D7ED4"/>
    <w:rsid w:val="004E074A"/>
    <w:rsid w:val="004E2E0E"/>
    <w:rsid w:val="004E3698"/>
    <w:rsid w:val="004F046A"/>
    <w:rsid w:val="004F477B"/>
    <w:rsid w:val="004F5F76"/>
    <w:rsid w:val="004F6FE2"/>
    <w:rsid w:val="004F73D4"/>
    <w:rsid w:val="00500E95"/>
    <w:rsid w:val="00501934"/>
    <w:rsid w:val="00503838"/>
    <w:rsid w:val="00503EE0"/>
    <w:rsid w:val="005051B3"/>
    <w:rsid w:val="00510A2C"/>
    <w:rsid w:val="00510DA5"/>
    <w:rsid w:val="005135F6"/>
    <w:rsid w:val="00513A87"/>
    <w:rsid w:val="0051415E"/>
    <w:rsid w:val="00514A34"/>
    <w:rsid w:val="00514DB7"/>
    <w:rsid w:val="005152F3"/>
    <w:rsid w:val="00520844"/>
    <w:rsid w:val="00520DC2"/>
    <w:rsid w:val="00521907"/>
    <w:rsid w:val="0052516D"/>
    <w:rsid w:val="005257A1"/>
    <w:rsid w:val="00525A9D"/>
    <w:rsid w:val="005314F8"/>
    <w:rsid w:val="00531996"/>
    <w:rsid w:val="00532573"/>
    <w:rsid w:val="0053320B"/>
    <w:rsid w:val="00534EE1"/>
    <w:rsid w:val="00540CE2"/>
    <w:rsid w:val="0054182F"/>
    <w:rsid w:val="00541DE9"/>
    <w:rsid w:val="005420B3"/>
    <w:rsid w:val="00543145"/>
    <w:rsid w:val="00543A0A"/>
    <w:rsid w:val="005457FF"/>
    <w:rsid w:val="00545E3F"/>
    <w:rsid w:val="00546C94"/>
    <w:rsid w:val="005504AF"/>
    <w:rsid w:val="005506D0"/>
    <w:rsid w:val="0055117E"/>
    <w:rsid w:val="0055423C"/>
    <w:rsid w:val="00554352"/>
    <w:rsid w:val="00555099"/>
    <w:rsid w:val="00555485"/>
    <w:rsid w:val="005565EB"/>
    <w:rsid w:val="005575AD"/>
    <w:rsid w:val="00566257"/>
    <w:rsid w:val="00566690"/>
    <w:rsid w:val="00566C8A"/>
    <w:rsid w:val="00570A66"/>
    <w:rsid w:val="00571C7B"/>
    <w:rsid w:val="00572875"/>
    <w:rsid w:val="00581617"/>
    <w:rsid w:val="005833CC"/>
    <w:rsid w:val="00586F9C"/>
    <w:rsid w:val="00590E40"/>
    <w:rsid w:val="00591417"/>
    <w:rsid w:val="00592A8D"/>
    <w:rsid w:val="00592FAE"/>
    <w:rsid w:val="00593B68"/>
    <w:rsid w:val="00594169"/>
    <w:rsid w:val="005A2A62"/>
    <w:rsid w:val="005A470E"/>
    <w:rsid w:val="005A584B"/>
    <w:rsid w:val="005A6B92"/>
    <w:rsid w:val="005A749A"/>
    <w:rsid w:val="005A7B6E"/>
    <w:rsid w:val="005B3275"/>
    <w:rsid w:val="005B6676"/>
    <w:rsid w:val="005B7B81"/>
    <w:rsid w:val="005C030B"/>
    <w:rsid w:val="005C2754"/>
    <w:rsid w:val="005C6054"/>
    <w:rsid w:val="005C7B77"/>
    <w:rsid w:val="005D1DB5"/>
    <w:rsid w:val="005D2974"/>
    <w:rsid w:val="005D2DC4"/>
    <w:rsid w:val="005D3090"/>
    <w:rsid w:val="005D4233"/>
    <w:rsid w:val="005D4928"/>
    <w:rsid w:val="005D5A5C"/>
    <w:rsid w:val="005D5FD6"/>
    <w:rsid w:val="005E10F1"/>
    <w:rsid w:val="005E1411"/>
    <w:rsid w:val="005E2CD2"/>
    <w:rsid w:val="005E33B2"/>
    <w:rsid w:val="005E552D"/>
    <w:rsid w:val="005F26D4"/>
    <w:rsid w:val="005F2947"/>
    <w:rsid w:val="005F3B15"/>
    <w:rsid w:val="005F521D"/>
    <w:rsid w:val="005F5336"/>
    <w:rsid w:val="005F638F"/>
    <w:rsid w:val="00600B96"/>
    <w:rsid w:val="006018FD"/>
    <w:rsid w:val="00603062"/>
    <w:rsid w:val="006051F3"/>
    <w:rsid w:val="00605C6D"/>
    <w:rsid w:val="006070B1"/>
    <w:rsid w:val="006073E6"/>
    <w:rsid w:val="006115F8"/>
    <w:rsid w:val="006123E1"/>
    <w:rsid w:val="00612B5E"/>
    <w:rsid w:val="00612BA4"/>
    <w:rsid w:val="00617901"/>
    <w:rsid w:val="00621105"/>
    <w:rsid w:val="00621135"/>
    <w:rsid w:val="00621196"/>
    <w:rsid w:val="00622662"/>
    <w:rsid w:val="00623054"/>
    <w:rsid w:val="00623264"/>
    <w:rsid w:val="00624150"/>
    <w:rsid w:val="00625984"/>
    <w:rsid w:val="006259D1"/>
    <w:rsid w:val="0062716A"/>
    <w:rsid w:val="006275EF"/>
    <w:rsid w:val="006305F2"/>
    <w:rsid w:val="00630604"/>
    <w:rsid w:val="006331BB"/>
    <w:rsid w:val="006356E8"/>
    <w:rsid w:val="00637AD1"/>
    <w:rsid w:val="00637F91"/>
    <w:rsid w:val="00641762"/>
    <w:rsid w:val="00646D37"/>
    <w:rsid w:val="00650FFE"/>
    <w:rsid w:val="006519C2"/>
    <w:rsid w:val="00651BB1"/>
    <w:rsid w:val="00652617"/>
    <w:rsid w:val="00652EE8"/>
    <w:rsid w:val="006537F6"/>
    <w:rsid w:val="0065508F"/>
    <w:rsid w:val="006560A3"/>
    <w:rsid w:val="00661169"/>
    <w:rsid w:val="0066238E"/>
    <w:rsid w:val="00662A0E"/>
    <w:rsid w:val="00662F95"/>
    <w:rsid w:val="00663937"/>
    <w:rsid w:val="00667D51"/>
    <w:rsid w:val="00671000"/>
    <w:rsid w:val="006719C7"/>
    <w:rsid w:val="006726A3"/>
    <w:rsid w:val="00673869"/>
    <w:rsid w:val="006757D4"/>
    <w:rsid w:val="00676359"/>
    <w:rsid w:val="00677F74"/>
    <w:rsid w:val="00677FBB"/>
    <w:rsid w:val="0068271E"/>
    <w:rsid w:val="00682ABE"/>
    <w:rsid w:val="0068470F"/>
    <w:rsid w:val="00684EA6"/>
    <w:rsid w:val="00685808"/>
    <w:rsid w:val="00686BFC"/>
    <w:rsid w:val="00687B0C"/>
    <w:rsid w:val="00687E33"/>
    <w:rsid w:val="006902FD"/>
    <w:rsid w:val="0069089D"/>
    <w:rsid w:val="006919F8"/>
    <w:rsid w:val="00694345"/>
    <w:rsid w:val="00694B27"/>
    <w:rsid w:val="0069529F"/>
    <w:rsid w:val="00697898"/>
    <w:rsid w:val="006A383C"/>
    <w:rsid w:val="006A3F6E"/>
    <w:rsid w:val="006A4BCF"/>
    <w:rsid w:val="006A4F54"/>
    <w:rsid w:val="006A5202"/>
    <w:rsid w:val="006A64A3"/>
    <w:rsid w:val="006B230D"/>
    <w:rsid w:val="006B5B50"/>
    <w:rsid w:val="006C1ACD"/>
    <w:rsid w:val="006C279F"/>
    <w:rsid w:val="006C33E5"/>
    <w:rsid w:val="006C6474"/>
    <w:rsid w:val="006C7E9C"/>
    <w:rsid w:val="006D005E"/>
    <w:rsid w:val="006D006D"/>
    <w:rsid w:val="006D097E"/>
    <w:rsid w:val="006D20AF"/>
    <w:rsid w:val="006D321E"/>
    <w:rsid w:val="006D4F90"/>
    <w:rsid w:val="006D6FF0"/>
    <w:rsid w:val="006E02CB"/>
    <w:rsid w:val="006E229A"/>
    <w:rsid w:val="006E29FB"/>
    <w:rsid w:val="006E32F2"/>
    <w:rsid w:val="006E502C"/>
    <w:rsid w:val="006E53A0"/>
    <w:rsid w:val="006E5852"/>
    <w:rsid w:val="006E6D69"/>
    <w:rsid w:val="006F0DED"/>
    <w:rsid w:val="006F1841"/>
    <w:rsid w:val="006F29F3"/>
    <w:rsid w:val="006F3C0B"/>
    <w:rsid w:val="006F482C"/>
    <w:rsid w:val="006F48EA"/>
    <w:rsid w:val="006F67EB"/>
    <w:rsid w:val="00702102"/>
    <w:rsid w:val="0070468B"/>
    <w:rsid w:val="007047F0"/>
    <w:rsid w:val="007048B6"/>
    <w:rsid w:val="00704A2B"/>
    <w:rsid w:val="00704DB4"/>
    <w:rsid w:val="007067E5"/>
    <w:rsid w:val="00706AAF"/>
    <w:rsid w:val="00707DC2"/>
    <w:rsid w:val="00710097"/>
    <w:rsid w:val="00710FB1"/>
    <w:rsid w:val="007115FE"/>
    <w:rsid w:val="00714643"/>
    <w:rsid w:val="00714E1B"/>
    <w:rsid w:val="007150A8"/>
    <w:rsid w:val="0071607D"/>
    <w:rsid w:val="0071616D"/>
    <w:rsid w:val="00717E2A"/>
    <w:rsid w:val="00717EAA"/>
    <w:rsid w:val="00721371"/>
    <w:rsid w:val="00721F9D"/>
    <w:rsid w:val="00722431"/>
    <w:rsid w:val="00722D89"/>
    <w:rsid w:val="00725CA4"/>
    <w:rsid w:val="007262C5"/>
    <w:rsid w:val="0072635C"/>
    <w:rsid w:val="007264FC"/>
    <w:rsid w:val="00730B17"/>
    <w:rsid w:val="007316F5"/>
    <w:rsid w:val="00731EBE"/>
    <w:rsid w:val="00732B30"/>
    <w:rsid w:val="00732F5E"/>
    <w:rsid w:val="0073346A"/>
    <w:rsid w:val="0073436F"/>
    <w:rsid w:val="00734F9F"/>
    <w:rsid w:val="007376CC"/>
    <w:rsid w:val="00740F0F"/>
    <w:rsid w:val="00741782"/>
    <w:rsid w:val="00741F30"/>
    <w:rsid w:val="007449DB"/>
    <w:rsid w:val="007463D7"/>
    <w:rsid w:val="0074729A"/>
    <w:rsid w:val="0074774A"/>
    <w:rsid w:val="00750773"/>
    <w:rsid w:val="007539F5"/>
    <w:rsid w:val="00754812"/>
    <w:rsid w:val="00756041"/>
    <w:rsid w:val="00756AFE"/>
    <w:rsid w:val="00763899"/>
    <w:rsid w:val="007649E8"/>
    <w:rsid w:val="00766214"/>
    <w:rsid w:val="007662FF"/>
    <w:rsid w:val="0076641F"/>
    <w:rsid w:val="0076777F"/>
    <w:rsid w:val="007741DE"/>
    <w:rsid w:val="00775733"/>
    <w:rsid w:val="0077657A"/>
    <w:rsid w:val="00780E34"/>
    <w:rsid w:val="00780EC1"/>
    <w:rsid w:val="00780FE3"/>
    <w:rsid w:val="00783869"/>
    <w:rsid w:val="00784EFE"/>
    <w:rsid w:val="00785E19"/>
    <w:rsid w:val="00786065"/>
    <w:rsid w:val="00786F68"/>
    <w:rsid w:val="007918D8"/>
    <w:rsid w:val="00791A15"/>
    <w:rsid w:val="00793EBE"/>
    <w:rsid w:val="00794239"/>
    <w:rsid w:val="00795C36"/>
    <w:rsid w:val="00796909"/>
    <w:rsid w:val="00796B93"/>
    <w:rsid w:val="007A0B72"/>
    <w:rsid w:val="007A24C7"/>
    <w:rsid w:val="007A4C03"/>
    <w:rsid w:val="007A4E76"/>
    <w:rsid w:val="007A52E0"/>
    <w:rsid w:val="007A6414"/>
    <w:rsid w:val="007A6678"/>
    <w:rsid w:val="007A7679"/>
    <w:rsid w:val="007A7721"/>
    <w:rsid w:val="007A7D2B"/>
    <w:rsid w:val="007B13DB"/>
    <w:rsid w:val="007B1A4F"/>
    <w:rsid w:val="007B28E7"/>
    <w:rsid w:val="007B2F87"/>
    <w:rsid w:val="007B30F3"/>
    <w:rsid w:val="007B45F0"/>
    <w:rsid w:val="007B4A01"/>
    <w:rsid w:val="007B4E5C"/>
    <w:rsid w:val="007B4E9C"/>
    <w:rsid w:val="007B57C6"/>
    <w:rsid w:val="007B654E"/>
    <w:rsid w:val="007B6A9E"/>
    <w:rsid w:val="007C356E"/>
    <w:rsid w:val="007C4BA6"/>
    <w:rsid w:val="007C53F0"/>
    <w:rsid w:val="007C5F8A"/>
    <w:rsid w:val="007C666F"/>
    <w:rsid w:val="007C7F44"/>
    <w:rsid w:val="007D154F"/>
    <w:rsid w:val="007D4095"/>
    <w:rsid w:val="007D41F2"/>
    <w:rsid w:val="007D43A6"/>
    <w:rsid w:val="007D443B"/>
    <w:rsid w:val="007D66D9"/>
    <w:rsid w:val="007D7035"/>
    <w:rsid w:val="007D7EF3"/>
    <w:rsid w:val="007E2875"/>
    <w:rsid w:val="007E2974"/>
    <w:rsid w:val="007E4CF5"/>
    <w:rsid w:val="007E5C70"/>
    <w:rsid w:val="007E6E6D"/>
    <w:rsid w:val="007E7536"/>
    <w:rsid w:val="007E761A"/>
    <w:rsid w:val="007E7D88"/>
    <w:rsid w:val="007F1AFA"/>
    <w:rsid w:val="007F3971"/>
    <w:rsid w:val="007F5A40"/>
    <w:rsid w:val="007F60AC"/>
    <w:rsid w:val="007F6562"/>
    <w:rsid w:val="00801C5D"/>
    <w:rsid w:val="00802E7A"/>
    <w:rsid w:val="00803E27"/>
    <w:rsid w:val="00804139"/>
    <w:rsid w:val="00804162"/>
    <w:rsid w:val="00804D3A"/>
    <w:rsid w:val="0080705E"/>
    <w:rsid w:val="00814A34"/>
    <w:rsid w:val="00820E34"/>
    <w:rsid w:val="00823435"/>
    <w:rsid w:val="00824124"/>
    <w:rsid w:val="00824EB4"/>
    <w:rsid w:val="008308BA"/>
    <w:rsid w:val="00833DF8"/>
    <w:rsid w:val="008356D6"/>
    <w:rsid w:val="00835D1E"/>
    <w:rsid w:val="00835D98"/>
    <w:rsid w:val="00840BBC"/>
    <w:rsid w:val="00841D37"/>
    <w:rsid w:val="00843131"/>
    <w:rsid w:val="008431F6"/>
    <w:rsid w:val="00844723"/>
    <w:rsid w:val="00846DB8"/>
    <w:rsid w:val="00851CE1"/>
    <w:rsid w:val="00852501"/>
    <w:rsid w:val="00852CDD"/>
    <w:rsid w:val="00855B17"/>
    <w:rsid w:val="008570A2"/>
    <w:rsid w:val="00860101"/>
    <w:rsid w:val="00860898"/>
    <w:rsid w:val="008608E3"/>
    <w:rsid w:val="008628B2"/>
    <w:rsid w:val="0086462A"/>
    <w:rsid w:val="00864B88"/>
    <w:rsid w:val="00864FAE"/>
    <w:rsid w:val="00866B1F"/>
    <w:rsid w:val="00870E59"/>
    <w:rsid w:val="00872197"/>
    <w:rsid w:val="00872ED3"/>
    <w:rsid w:val="00873D85"/>
    <w:rsid w:val="0087404D"/>
    <w:rsid w:val="00875FD6"/>
    <w:rsid w:val="00876ABE"/>
    <w:rsid w:val="00877E6D"/>
    <w:rsid w:val="00877FD6"/>
    <w:rsid w:val="008815E1"/>
    <w:rsid w:val="008821F2"/>
    <w:rsid w:val="00882353"/>
    <w:rsid w:val="008844B2"/>
    <w:rsid w:val="00885453"/>
    <w:rsid w:val="00885B42"/>
    <w:rsid w:val="008861D4"/>
    <w:rsid w:val="00890BDC"/>
    <w:rsid w:val="00891831"/>
    <w:rsid w:val="00891AE4"/>
    <w:rsid w:val="008923E0"/>
    <w:rsid w:val="0089326B"/>
    <w:rsid w:val="00893E90"/>
    <w:rsid w:val="008952CE"/>
    <w:rsid w:val="00895644"/>
    <w:rsid w:val="008A0C3C"/>
    <w:rsid w:val="008A0EA1"/>
    <w:rsid w:val="008A34A5"/>
    <w:rsid w:val="008A3C14"/>
    <w:rsid w:val="008A73BF"/>
    <w:rsid w:val="008B0C8F"/>
    <w:rsid w:val="008B1915"/>
    <w:rsid w:val="008B191B"/>
    <w:rsid w:val="008B2D68"/>
    <w:rsid w:val="008B3433"/>
    <w:rsid w:val="008B3CF3"/>
    <w:rsid w:val="008B5E3E"/>
    <w:rsid w:val="008B75EB"/>
    <w:rsid w:val="008B7688"/>
    <w:rsid w:val="008C0172"/>
    <w:rsid w:val="008C1041"/>
    <w:rsid w:val="008C1232"/>
    <w:rsid w:val="008C1397"/>
    <w:rsid w:val="008C4FDB"/>
    <w:rsid w:val="008C73D2"/>
    <w:rsid w:val="008D087D"/>
    <w:rsid w:val="008D1858"/>
    <w:rsid w:val="008D642C"/>
    <w:rsid w:val="008D68A1"/>
    <w:rsid w:val="008D68AE"/>
    <w:rsid w:val="008E141B"/>
    <w:rsid w:val="008E4928"/>
    <w:rsid w:val="008E5DBA"/>
    <w:rsid w:val="008E64BC"/>
    <w:rsid w:val="008F07D1"/>
    <w:rsid w:val="008F1203"/>
    <w:rsid w:val="008F1DF3"/>
    <w:rsid w:val="008F3C56"/>
    <w:rsid w:val="008F4A5F"/>
    <w:rsid w:val="008F528E"/>
    <w:rsid w:val="008F64DD"/>
    <w:rsid w:val="008F6D3A"/>
    <w:rsid w:val="008F70A0"/>
    <w:rsid w:val="009009F9"/>
    <w:rsid w:val="00901DD4"/>
    <w:rsid w:val="009100B7"/>
    <w:rsid w:val="00912CAB"/>
    <w:rsid w:val="00913005"/>
    <w:rsid w:val="00913EFC"/>
    <w:rsid w:val="009142A1"/>
    <w:rsid w:val="00914BE6"/>
    <w:rsid w:val="0091508B"/>
    <w:rsid w:val="0091547D"/>
    <w:rsid w:val="00917006"/>
    <w:rsid w:val="00920AEF"/>
    <w:rsid w:val="00922769"/>
    <w:rsid w:val="00923BC2"/>
    <w:rsid w:val="00924FFC"/>
    <w:rsid w:val="00925482"/>
    <w:rsid w:val="00925907"/>
    <w:rsid w:val="0092630E"/>
    <w:rsid w:val="009266F7"/>
    <w:rsid w:val="00926825"/>
    <w:rsid w:val="00930B94"/>
    <w:rsid w:val="009313B4"/>
    <w:rsid w:val="0093224D"/>
    <w:rsid w:val="00934364"/>
    <w:rsid w:val="00934B1D"/>
    <w:rsid w:val="00935F94"/>
    <w:rsid w:val="009376CE"/>
    <w:rsid w:val="00940014"/>
    <w:rsid w:val="00946015"/>
    <w:rsid w:val="00947DF6"/>
    <w:rsid w:val="00950CF9"/>
    <w:rsid w:val="00950F06"/>
    <w:rsid w:val="00952E30"/>
    <w:rsid w:val="00953273"/>
    <w:rsid w:val="00954301"/>
    <w:rsid w:val="00954FC7"/>
    <w:rsid w:val="00957291"/>
    <w:rsid w:val="00957AE6"/>
    <w:rsid w:val="00961088"/>
    <w:rsid w:val="00963101"/>
    <w:rsid w:val="009645E0"/>
    <w:rsid w:val="009646BF"/>
    <w:rsid w:val="0096522C"/>
    <w:rsid w:val="00965798"/>
    <w:rsid w:val="0096644C"/>
    <w:rsid w:val="00967D29"/>
    <w:rsid w:val="00977570"/>
    <w:rsid w:val="009776CB"/>
    <w:rsid w:val="0098030F"/>
    <w:rsid w:val="00980E36"/>
    <w:rsid w:val="0098177B"/>
    <w:rsid w:val="00982E2C"/>
    <w:rsid w:val="00984536"/>
    <w:rsid w:val="00985557"/>
    <w:rsid w:val="009858A7"/>
    <w:rsid w:val="0099109A"/>
    <w:rsid w:val="00992129"/>
    <w:rsid w:val="00992601"/>
    <w:rsid w:val="00995A84"/>
    <w:rsid w:val="009965AC"/>
    <w:rsid w:val="00996DDF"/>
    <w:rsid w:val="0099706B"/>
    <w:rsid w:val="009974CA"/>
    <w:rsid w:val="00997893"/>
    <w:rsid w:val="009A0D3F"/>
    <w:rsid w:val="009A5350"/>
    <w:rsid w:val="009B03DD"/>
    <w:rsid w:val="009B22A9"/>
    <w:rsid w:val="009B3C69"/>
    <w:rsid w:val="009B46BA"/>
    <w:rsid w:val="009B5882"/>
    <w:rsid w:val="009B5A1F"/>
    <w:rsid w:val="009B710C"/>
    <w:rsid w:val="009B75FF"/>
    <w:rsid w:val="009C06AE"/>
    <w:rsid w:val="009C1B29"/>
    <w:rsid w:val="009C249D"/>
    <w:rsid w:val="009C24D6"/>
    <w:rsid w:val="009C4D6D"/>
    <w:rsid w:val="009C50E1"/>
    <w:rsid w:val="009C671A"/>
    <w:rsid w:val="009C75EB"/>
    <w:rsid w:val="009D04F9"/>
    <w:rsid w:val="009D0CE9"/>
    <w:rsid w:val="009D2958"/>
    <w:rsid w:val="009D3B67"/>
    <w:rsid w:val="009E32E4"/>
    <w:rsid w:val="009E5DA7"/>
    <w:rsid w:val="009E66A7"/>
    <w:rsid w:val="009E6A58"/>
    <w:rsid w:val="009E7B6F"/>
    <w:rsid w:val="009F2B28"/>
    <w:rsid w:val="009F3CEF"/>
    <w:rsid w:val="00A00101"/>
    <w:rsid w:val="00A0252D"/>
    <w:rsid w:val="00A02654"/>
    <w:rsid w:val="00A02CD2"/>
    <w:rsid w:val="00A02D0F"/>
    <w:rsid w:val="00A0301B"/>
    <w:rsid w:val="00A030E9"/>
    <w:rsid w:val="00A04B79"/>
    <w:rsid w:val="00A06498"/>
    <w:rsid w:val="00A106DC"/>
    <w:rsid w:val="00A14CA4"/>
    <w:rsid w:val="00A168FE"/>
    <w:rsid w:val="00A16C30"/>
    <w:rsid w:val="00A1730B"/>
    <w:rsid w:val="00A2098C"/>
    <w:rsid w:val="00A20CE0"/>
    <w:rsid w:val="00A21182"/>
    <w:rsid w:val="00A23473"/>
    <w:rsid w:val="00A25272"/>
    <w:rsid w:val="00A259A9"/>
    <w:rsid w:val="00A3150C"/>
    <w:rsid w:val="00A3434C"/>
    <w:rsid w:val="00A34E7F"/>
    <w:rsid w:val="00A352B1"/>
    <w:rsid w:val="00A35B7B"/>
    <w:rsid w:val="00A36DF6"/>
    <w:rsid w:val="00A377F7"/>
    <w:rsid w:val="00A405BF"/>
    <w:rsid w:val="00A40F89"/>
    <w:rsid w:val="00A41F56"/>
    <w:rsid w:val="00A42551"/>
    <w:rsid w:val="00A43D73"/>
    <w:rsid w:val="00A44E1A"/>
    <w:rsid w:val="00A45CE6"/>
    <w:rsid w:val="00A476EF"/>
    <w:rsid w:val="00A51D45"/>
    <w:rsid w:val="00A52C47"/>
    <w:rsid w:val="00A54120"/>
    <w:rsid w:val="00A57A8F"/>
    <w:rsid w:val="00A57FC1"/>
    <w:rsid w:val="00A61A7B"/>
    <w:rsid w:val="00A629FB"/>
    <w:rsid w:val="00A62A65"/>
    <w:rsid w:val="00A64E80"/>
    <w:rsid w:val="00A65026"/>
    <w:rsid w:val="00A6508C"/>
    <w:rsid w:val="00A65135"/>
    <w:rsid w:val="00A65CAF"/>
    <w:rsid w:val="00A66111"/>
    <w:rsid w:val="00A6621B"/>
    <w:rsid w:val="00A700D7"/>
    <w:rsid w:val="00A744DE"/>
    <w:rsid w:val="00A757ED"/>
    <w:rsid w:val="00A75AD3"/>
    <w:rsid w:val="00A75BC2"/>
    <w:rsid w:val="00A760F3"/>
    <w:rsid w:val="00A76512"/>
    <w:rsid w:val="00A766B3"/>
    <w:rsid w:val="00A77AEA"/>
    <w:rsid w:val="00A802FD"/>
    <w:rsid w:val="00A81C7C"/>
    <w:rsid w:val="00A829ED"/>
    <w:rsid w:val="00A86270"/>
    <w:rsid w:val="00A86C2A"/>
    <w:rsid w:val="00A900C8"/>
    <w:rsid w:val="00A97F7D"/>
    <w:rsid w:val="00AA0B6F"/>
    <w:rsid w:val="00AA0D4A"/>
    <w:rsid w:val="00AA0D83"/>
    <w:rsid w:val="00AA13FA"/>
    <w:rsid w:val="00AA3105"/>
    <w:rsid w:val="00AA754C"/>
    <w:rsid w:val="00AB1A69"/>
    <w:rsid w:val="00AB271E"/>
    <w:rsid w:val="00AB46C2"/>
    <w:rsid w:val="00AB541B"/>
    <w:rsid w:val="00AB7272"/>
    <w:rsid w:val="00AC0C31"/>
    <w:rsid w:val="00AC27EA"/>
    <w:rsid w:val="00AC32D7"/>
    <w:rsid w:val="00AC346A"/>
    <w:rsid w:val="00AC398C"/>
    <w:rsid w:val="00AC3DCB"/>
    <w:rsid w:val="00AC4218"/>
    <w:rsid w:val="00AC42F7"/>
    <w:rsid w:val="00AC44FC"/>
    <w:rsid w:val="00AD27AF"/>
    <w:rsid w:val="00AD3BC7"/>
    <w:rsid w:val="00AD3C25"/>
    <w:rsid w:val="00AD7519"/>
    <w:rsid w:val="00AD7A95"/>
    <w:rsid w:val="00AE004C"/>
    <w:rsid w:val="00AE1033"/>
    <w:rsid w:val="00AE1ACB"/>
    <w:rsid w:val="00AE224C"/>
    <w:rsid w:val="00AE350A"/>
    <w:rsid w:val="00AE526E"/>
    <w:rsid w:val="00AE6D3D"/>
    <w:rsid w:val="00AE7CAA"/>
    <w:rsid w:val="00AF05D0"/>
    <w:rsid w:val="00AF0AEC"/>
    <w:rsid w:val="00AF3AB7"/>
    <w:rsid w:val="00AF3CAA"/>
    <w:rsid w:val="00AF51C8"/>
    <w:rsid w:val="00AF74AB"/>
    <w:rsid w:val="00B00D74"/>
    <w:rsid w:val="00B011A2"/>
    <w:rsid w:val="00B02958"/>
    <w:rsid w:val="00B02E2B"/>
    <w:rsid w:val="00B05841"/>
    <w:rsid w:val="00B06BAD"/>
    <w:rsid w:val="00B07E07"/>
    <w:rsid w:val="00B10EDD"/>
    <w:rsid w:val="00B112CD"/>
    <w:rsid w:val="00B12EDE"/>
    <w:rsid w:val="00B15671"/>
    <w:rsid w:val="00B161E2"/>
    <w:rsid w:val="00B1746B"/>
    <w:rsid w:val="00B20E5B"/>
    <w:rsid w:val="00B21C40"/>
    <w:rsid w:val="00B2577F"/>
    <w:rsid w:val="00B30DA3"/>
    <w:rsid w:val="00B32057"/>
    <w:rsid w:val="00B338E5"/>
    <w:rsid w:val="00B36F0A"/>
    <w:rsid w:val="00B3712E"/>
    <w:rsid w:val="00B41B1C"/>
    <w:rsid w:val="00B4201A"/>
    <w:rsid w:val="00B4289E"/>
    <w:rsid w:val="00B43410"/>
    <w:rsid w:val="00B4714F"/>
    <w:rsid w:val="00B50A27"/>
    <w:rsid w:val="00B53153"/>
    <w:rsid w:val="00B56AC4"/>
    <w:rsid w:val="00B5712C"/>
    <w:rsid w:val="00B60284"/>
    <w:rsid w:val="00B606A9"/>
    <w:rsid w:val="00B61A9D"/>
    <w:rsid w:val="00B62551"/>
    <w:rsid w:val="00B6319A"/>
    <w:rsid w:val="00B64205"/>
    <w:rsid w:val="00B64D9B"/>
    <w:rsid w:val="00B6764F"/>
    <w:rsid w:val="00B701DB"/>
    <w:rsid w:val="00B70781"/>
    <w:rsid w:val="00B71AF7"/>
    <w:rsid w:val="00B71D12"/>
    <w:rsid w:val="00B73075"/>
    <w:rsid w:val="00B73C11"/>
    <w:rsid w:val="00B74681"/>
    <w:rsid w:val="00B83CF9"/>
    <w:rsid w:val="00B84102"/>
    <w:rsid w:val="00B87259"/>
    <w:rsid w:val="00B90B68"/>
    <w:rsid w:val="00B968F0"/>
    <w:rsid w:val="00BA046A"/>
    <w:rsid w:val="00BA0EAC"/>
    <w:rsid w:val="00BA20BB"/>
    <w:rsid w:val="00BA3297"/>
    <w:rsid w:val="00BA4EC5"/>
    <w:rsid w:val="00BA5786"/>
    <w:rsid w:val="00BA5C08"/>
    <w:rsid w:val="00BA7FA9"/>
    <w:rsid w:val="00BB08AE"/>
    <w:rsid w:val="00BB22CA"/>
    <w:rsid w:val="00BB5634"/>
    <w:rsid w:val="00BB6981"/>
    <w:rsid w:val="00BB70FB"/>
    <w:rsid w:val="00BB780F"/>
    <w:rsid w:val="00BB7BCD"/>
    <w:rsid w:val="00BB7E2C"/>
    <w:rsid w:val="00BC2317"/>
    <w:rsid w:val="00BC34D0"/>
    <w:rsid w:val="00BC47D3"/>
    <w:rsid w:val="00BC4AE7"/>
    <w:rsid w:val="00BD261D"/>
    <w:rsid w:val="00BD3E7C"/>
    <w:rsid w:val="00BD45FD"/>
    <w:rsid w:val="00BD5C18"/>
    <w:rsid w:val="00BE0410"/>
    <w:rsid w:val="00BE0638"/>
    <w:rsid w:val="00BE06BC"/>
    <w:rsid w:val="00BE2B5C"/>
    <w:rsid w:val="00BE2D88"/>
    <w:rsid w:val="00BE40B1"/>
    <w:rsid w:val="00BE49C5"/>
    <w:rsid w:val="00BE4BBB"/>
    <w:rsid w:val="00BE5EA2"/>
    <w:rsid w:val="00BE6585"/>
    <w:rsid w:val="00BE67B6"/>
    <w:rsid w:val="00BF1730"/>
    <w:rsid w:val="00BF2A0E"/>
    <w:rsid w:val="00BF3CB8"/>
    <w:rsid w:val="00BF6673"/>
    <w:rsid w:val="00C00559"/>
    <w:rsid w:val="00C012CA"/>
    <w:rsid w:val="00C016DB"/>
    <w:rsid w:val="00C0448C"/>
    <w:rsid w:val="00C04E01"/>
    <w:rsid w:val="00C04F2B"/>
    <w:rsid w:val="00C04F4E"/>
    <w:rsid w:val="00C0617B"/>
    <w:rsid w:val="00C06E74"/>
    <w:rsid w:val="00C07309"/>
    <w:rsid w:val="00C1006C"/>
    <w:rsid w:val="00C105D8"/>
    <w:rsid w:val="00C11C7A"/>
    <w:rsid w:val="00C11CE2"/>
    <w:rsid w:val="00C15B04"/>
    <w:rsid w:val="00C15D07"/>
    <w:rsid w:val="00C16A2F"/>
    <w:rsid w:val="00C17C31"/>
    <w:rsid w:val="00C22B37"/>
    <w:rsid w:val="00C230FE"/>
    <w:rsid w:val="00C25428"/>
    <w:rsid w:val="00C25B2F"/>
    <w:rsid w:val="00C25E8A"/>
    <w:rsid w:val="00C25EB2"/>
    <w:rsid w:val="00C2686E"/>
    <w:rsid w:val="00C308A5"/>
    <w:rsid w:val="00C31564"/>
    <w:rsid w:val="00C3238D"/>
    <w:rsid w:val="00C367F2"/>
    <w:rsid w:val="00C40359"/>
    <w:rsid w:val="00C420A2"/>
    <w:rsid w:val="00C428CA"/>
    <w:rsid w:val="00C43162"/>
    <w:rsid w:val="00C4520D"/>
    <w:rsid w:val="00C47F0B"/>
    <w:rsid w:val="00C51493"/>
    <w:rsid w:val="00C527E5"/>
    <w:rsid w:val="00C52834"/>
    <w:rsid w:val="00C54471"/>
    <w:rsid w:val="00C55A7C"/>
    <w:rsid w:val="00C55BDD"/>
    <w:rsid w:val="00C57032"/>
    <w:rsid w:val="00C57170"/>
    <w:rsid w:val="00C62BA3"/>
    <w:rsid w:val="00C646A1"/>
    <w:rsid w:val="00C64737"/>
    <w:rsid w:val="00C66A32"/>
    <w:rsid w:val="00C66C32"/>
    <w:rsid w:val="00C66D45"/>
    <w:rsid w:val="00C67983"/>
    <w:rsid w:val="00C67F6E"/>
    <w:rsid w:val="00C67F9C"/>
    <w:rsid w:val="00C702DD"/>
    <w:rsid w:val="00C704BB"/>
    <w:rsid w:val="00C70A9C"/>
    <w:rsid w:val="00C72344"/>
    <w:rsid w:val="00C74A50"/>
    <w:rsid w:val="00C77975"/>
    <w:rsid w:val="00C80697"/>
    <w:rsid w:val="00C82748"/>
    <w:rsid w:val="00C85D10"/>
    <w:rsid w:val="00C85F20"/>
    <w:rsid w:val="00C86305"/>
    <w:rsid w:val="00C923DD"/>
    <w:rsid w:val="00C947DE"/>
    <w:rsid w:val="00C9631C"/>
    <w:rsid w:val="00C96337"/>
    <w:rsid w:val="00C96402"/>
    <w:rsid w:val="00C96F28"/>
    <w:rsid w:val="00C97191"/>
    <w:rsid w:val="00C9757A"/>
    <w:rsid w:val="00C9796F"/>
    <w:rsid w:val="00CA2DE0"/>
    <w:rsid w:val="00CA574E"/>
    <w:rsid w:val="00CA5B2A"/>
    <w:rsid w:val="00CA6644"/>
    <w:rsid w:val="00CA6796"/>
    <w:rsid w:val="00CB039E"/>
    <w:rsid w:val="00CB0934"/>
    <w:rsid w:val="00CB1289"/>
    <w:rsid w:val="00CB1323"/>
    <w:rsid w:val="00CB1E65"/>
    <w:rsid w:val="00CB3370"/>
    <w:rsid w:val="00CB42B7"/>
    <w:rsid w:val="00CB4A0E"/>
    <w:rsid w:val="00CB544E"/>
    <w:rsid w:val="00CB5852"/>
    <w:rsid w:val="00CC1C68"/>
    <w:rsid w:val="00CC2BEC"/>
    <w:rsid w:val="00CC391F"/>
    <w:rsid w:val="00CC3F89"/>
    <w:rsid w:val="00CC4B98"/>
    <w:rsid w:val="00CC4C08"/>
    <w:rsid w:val="00CC5F4B"/>
    <w:rsid w:val="00CC75F0"/>
    <w:rsid w:val="00CD0BB3"/>
    <w:rsid w:val="00CD0BD3"/>
    <w:rsid w:val="00CD10EA"/>
    <w:rsid w:val="00CD15A6"/>
    <w:rsid w:val="00CD3250"/>
    <w:rsid w:val="00CD6C45"/>
    <w:rsid w:val="00CD789E"/>
    <w:rsid w:val="00CD7B48"/>
    <w:rsid w:val="00CE05F1"/>
    <w:rsid w:val="00CE0F7A"/>
    <w:rsid w:val="00CE1229"/>
    <w:rsid w:val="00CE1461"/>
    <w:rsid w:val="00CE2DE1"/>
    <w:rsid w:val="00CE42CF"/>
    <w:rsid w:val="00CE529D"/>
    <w:rsid w:val="00CE5BB1"/>
    <w:rsid w:val="00CE66AA"/>
    <w:rsid w:val="00CE6E14"/>
    <w:rsid w:val="00CE724F"/>
    <w:rsid w:val="00CE7CDB"/>
    <w:rsid w:val="00CF1FA4"/>
    <w:rsid w:val="00CF3186"/>
    <w:rsid w:val="00CF3CAD"/>
    <w:rsid w:val="00CF5E0E"/>
    <w:rsid w:val="00CF6275"/>
    <w:rsid w:val="00CF667C"/>
    <w:rsid w:val="00D0175A"/>
    <w:rsid w:val="00D01791"/>
    <w:rsid w:val="00D0442E"/>
    <w:rsid w:val="00D05192"/>
    <w:rsid w:val="00D05F4E"/>
    <w:rsid w:val="00D07030"/>
    <w:rsid w:val="00D07346"/>
    <w:rsid w:val="00D10334"/>
    <w:rsid w:val="00D1138D"/>
    <w:rsid w:val="00D12B81"/>
    <w:rsid w:val="00D1341D"/>
    <w:rsid w:val="00D13D55"/>
    <w:rsid w:val="00D15363"/>
    <w:rsid w:val="00D204C7"/>
    <w:rsid w:val="00D20FF5"/>
    <w:rsid w:val="00D21704"/>
    <w:rsid w:val="00D22C0B"/>
    <w:rsid w:val="00D256CA"/>
    <w:rsid w:val="00D31019"/>
    <w:rsid w:val="00D34009"/>
    <w:rsid w:val="00D357C0"/>
    <w:rsid w:val="00D36973"/>
    <w:rsid w:val="00D43B38"/>
    <w:rsid w:val="00D452D4"/>
    <w:rsid w:val="00D46433"/>
    <w:rsid w:val="00D464E2"/>
    <w:rsid w:val="00D46EF1"/>
    <w:rsid w:val="00D47F24"/>
    <w:rsid w:val="00D47FE0"/>
    <w:rsid w:val="00D50D51"/>
    <w:rsid w:val="00D51497"/>
    <w:rsid w:val="00D51F4D"/>
    <w:rsid w:val="00D52F0E"/>
    <w:rsid w:val="00D5362C"/>
    <w:rsid w:val="00D53FCE"/>
    <w:rsid w:val="00D56320"/>
    <w:rsid w:val="00D57266"/>
    <w:rsid w:val="00D618D7"/>
    <w:rsid w:val="00D620F2"/>
    <w:rsid w:val="00D6266A"/>
    <w:rsid w:val="00D654CF"/>
    <w:rsid w:val="00D659DA"/>
    <w:rsid w:val="00D66BA2"/>
    <w:rsid w:val="00D672CE"/>
    <w:rsid w:val="00D70B2D"/>
    <w:rsid w:val="00D73EB5"/>
    <w:rsid w:val="00D75BA9"/>
    <w:rsid w:val="00D773A1"/>
    <w:rsid w:val="00D804E0"/>
    <w:rsid w:val="00D8134C"/>
    <w:rsid w:val="00D82797"/>
    <w:rsid w:val="00D8491F"/>
    <w:rsid w:val="00D84CF8"/>
    <w:rsid w:val="00D869E4"/>
    <w:rsid w:val="00D87BBB"/>
    <w:rsid w:val="00D91BE9"/>
    <w:rsid w:val="00D92EAA"/>
    <w:rsid w:val="00D93ACF"/>
    <w:rsid w:val="00D9660C"/>
    <w:rsid w:val="00D96C13"/>
    <w:rsid w:val="00D97182"/>
    <w:rsid w:val="00D97960"/>
    <w:rsid w:val="00DA0A02"/>
    <w:rsid w:val="00DA3ED4"/>
    <w:rsid w:val="00DA5169"/>
    <w:rsid w:val="00DB37D1"/>
    <w:rsid w:val="00DB4182"/>
    <w:rsid w:val="00DB6332"/>
    <w:rsid w:val="00DC1159"/>
    <w:rsid w:val="00DC141D"/>
    <w:rsid w:val="00DC2429"/>
    <w:rsid w:val="00DC3347"/>
    <w:rsid w:val="00DC3FF3"/>
    <w:rsid w:val="00DC4170"/>
    <w:rsid w:val="00DC519D"/>
    <w:rsid w:val="00DC6016"/>
    <w:rsid w:val="00DC65E4"/>
    <w:rsid w:val="00DC766D"/>
    <w:rsid w:val="00DD13FA"/>
    <w:rsid w:val="00DD3180"/>
    <w:rsid w:val="00DD5FB4"/>
    <w:rsid w:val="00DD6E81"/>
    <w:rsid w:val="00DE31A9"/>
    <w:rsid w:val="00DE6307"/>
    <w:rsid w:val="00DE6574"/>
    <w:rsid w:val="00DE693D"/>
    <w:rsid w:val="00DE7B3C"/>
    <w:rsid w:val="00DF35CA"/>
    <w:rsid w:val="00DF4108"/>
    <w:rsid w:val="00DF54AD"/>
    <w:rsid w:val="00E0272E"/>
    <w:rsid w:val="00E069A1"/>
    <w:rsid w:val="00E11139"/>
    <w:rsid w:val="00E135D9"/>
    <w:rsid w:val="00E141A3"/>
    <w:rsid w:val="00E14D0A"/>
    <w:rsid w:val="00E152C0"/>
    <w:rsid w:val="00E15D4B"/>
    <w:rsid w:val="00E16930"/>
    <w:rsid w:val="00E16B45"/>
    <w:rsid w:val="00E179AC"/>
    <w:rsid w:val="00E23329"/>
    <w:rsid w:val="00E23D85"/>
    <w:rsid w:val="00E25E85"/>
    <w:rsid w:val="00E265F8"/>
    <w:rsid w:val="00E26DA1"/>
    <w:rsid w:val="00E26E36"/>
    <w:rsid w:val="00E274B7"/>
    <w:rsid w:val="00E320AF"/>
    <w:rsid w:val="00E330AD"/>
    <w:rsid w:val="00E33159"/>
    <w:rsid w:val="00E33A18"/>
    <w:rsid w:val="00E33ED0"/>
    <w:rsid w:val="00E34969"/>
    <w:rsid w:val="00E34B59"/>
    <w:rsid w:val="00E34EB6"/>
    <w:rsid w:val="00E36D40"/>
    <w:rsid w:val="00E370B6"/>
    <w:rsid w:val="00E4272F"/>
    <w:rsid w:val="00E45F2A"/>
    <w:rsid w:val="00E45FA5"/>
    <w:rsid w:val="00E46C6C"/>
    <w:rsid w:val="00E47B17"/>
    <w:rsid w:val="00E502C5"/>
    <w:rsid w:val="00E531C3"/>
    <w:rsid w:val="00E5371C"/>
    <w:rsid w:val="00E538BA"/>
    <w:rsid w:val="00E5652A"/>
    <w:rsid w:val="00E569D0"/>
    <w:rsid w:val="00E57216"/>
    <w:rsid w:val="00E572AC"/>
    <w:rsid w:val="00E61349"/>
    <w:rsid w:val="00E61879"/>
    <w:rsid w:val="00E61C89"/>
    <w:rsid w:val="00E62166"/>
    <w:rsid w:val="00E6253C"/>
    <w:rsid w:val="00E62A38"/>
    <w:rsid w:val="00E62C24"/>
    <w:rsid w:val="00E62DF0"/>
    <w:rsid w:val="00E63946"/>
    <w:rsid w:val="00E66DFD"/>
    <w:rsid w:val="00E71B74"/>
    <w:rsid w:val="00E73B21"/>
    <w:rsid w:val="00E805E1"/>
    <w:rsid w:val="00E81513"/>
    <w:rsid w:val="00E820AD"/>
    <w:rsid w:val="00E85476"/>
    <w:rsid w:val="00E860AE"/>
    <w:rsid w:val="00E87677"/>
    <w:rsid w:val="00E90BD7"/>
    <w:rsid w:val="00E91C05"/>
    <w:rsid w:val="00E95899"/>
    <w:rsid w:val="00E95F1F"/>
    <w:rsid w:val="00EA20C3"/>
    <w:rsid w:val="00EA288E"/>
    <w:rsid w:val="00EA36FA"/>
    <w:rsid w:val="00EA395B"/>
    <w:rsid w:val="00EA4B36"/>
    <w:rsid w:val="00EA60B5"/>
    <w:rsid w:val="00EB1059"/>
    <w:rsid w:val="00EB1781"/>
    <w:rsid w:val="00EB2019"/>
    <w:rsid w:val="00EB4BEC"/>
    <w:rsid w:val="00EB5AB3"/>
    <w:rsid w:val="00EB5D52"/>
    <w:rsid w:val="00EB6B7B"/>
    <w:rsid w:val="00EC0D2C"/>
    <w:rsid w:val="00EC1E1C"/>
    <w:rsid w:val="00EC29F7"/>
    <w:rsid w:val="00EC3451"/>
    <w:rsid w:val="00EC3B41"/>
    <w:rsid w:val="00EC65E8"/>
    <w:rsid w:val="00ED2467"/>
    <w:rsid w:val="00ED4B35"/>
    <w:rsid w:val="00ED6116"/>
    <w:rsid w:val="00ED6D72"/>
    <w:rsid w:val="00EE00B1"/>
    <w:rsid w:val="00EE38D0"/>
    <w:rsid w:val="00EE5834"/>
    <w:rsid w:val="00EE6908"/>
    <w:rsid w:val="00EF03C4"/>
    <w:rsid w:val="00EF0CC8"/>
    <w:rsid w:val="00EF0E2B"/>
    <w:rsid w:val="00EF1092"/>
    <w:rsid w:val="00EF142E"/>
    <w:rsid w:val="00EF3055"/>
    <w:rsid w:val="00EF7257"/>
    <w:rsid w:val="00F01206"/>
    <w:rsid w:val="00F02EE5"/>
    <w:rsid w:val="00F030EE"/>
    <w:rsid w:val="00F06E67"/>
    <w:rsid w:val="00F07C4E"/>
    <w:rsid w:val="00F10F41"/>
    <w:rsid w:val="00F12550"/>
    <w:rsid w:val="00F143CC"/>
    <w:rsid w:val="00F16DAF"/>
    <w:rsid w:val="00F177E5"/>
    <w:rsid w:val="00F21135"/>
    <w:rsid w:val="00F23675"/>
    <w:rsid w:val="00F24767"/>
    <w:rsid w:val="00F2477D"/>
    <w:rsid w:val="00F24DD6"/>
    <w:rsid w:val="00F25848"/>
    <w:rsid w:val="00F32474"/>
    <w:rsid w:val="00F35421"/>
    <w:rsid w:val="00F36625"/>
    <w:rsid w:val="00F41C52"/>
    <w:rsid w:val="00F42252"/>
    <w:rsid w:val="00F440F7"/>
    <w:rsid w:val="00F45D9A"/>
    <w:rsid w:val="00F46693"/>
    <w:rsid w:val="00F47971"/>
    <w:rsid w:val="00F50D90"/>
    <w:rsid w:val="00F51F38"/>
    <w:rsid w:val="00F55C86"/>
    <w:rsid w:val="00F56EFD"/>
    <w:rsid w:val="00F575A3"/>
    <w:rsid w:val="00F61C6A"/>
    <w:rsid w:val="00F6392D"/>
    <w:rsid w:val="00F6552C"/>
    <w:rsid w:val="00F67873"/>
    <w:rsid w:val="00F701EC"/>
    <w:rsid w:val="00F70234"/>
    <w:rsid w:val="00F71F7E"/>
    <w:rsid w:val="00F75F96"/>
    <w:rsid w:val="00F8095A"/>
    <w:rsid w:val="00F80DF5"/>
    <w:rsid w:val="00F81655"/>
    <w:rsid w:val="00F81E1B"/>
    <w:rsid w:val="00F828B6"/>
    <w:rsid w:val="00F82EEE"/>
    <w:rsid w:val="00F844E9"/>
    <w:rsid w:val="00F85888"/>
    <w:rsid w:val="00F86194"/>
    <w:rsid w:val="00F86210"/>
    <w:rsid w:val="00F877B0"/>
    <w:rsid w:val="00F87FA1"/>
    <w:rsid w:val="00F90D9A"/>
    <w:rsid w:val="00F919C9"/>
    <w:rsid w:val="00F931DA"/>
    <w:rsid w:val="00F936A4"/>
    <w:rsid w:val="00F97847"/>
    <w:rsid w:val="00FA0D94"/>
    <w:rsid w:val="00FA112D"/>
    <w:rsid w:val="00FA123B"/>
    <w:rsid w:val="00FA1886"/>
    <w:rsid w:val="00FA2637"/>
    <w:rsid w:val="00FA3A69"/>
    <w:rsid w:val="00FA4BA9"/>
    <w:rsid w:val="00FA566E"/>
    <w:rsid w:val="00FA6618"/>
    <w:rsid w:val="00FB0294"/>
    <w:rsid w:val="00FB0B8B"/>
    <w:rsid w:val="00FB1116"/>
    <w:rsid w:val="00FB127A"/>
    <w:rsid w:val="00FB1D3B"/>
    <w:rsid w:val="00FB2833"/>
    <w:rsid w:val="00FB2CA3"/>
    <w:rsid w:val="00FB6417"/>
    <w:rsid w:val="00FB7947"/>
    <w:rsid w:val="00FB7D7F"/>
    <w:rsid w:val="00FB7FD5"/>
    <w:rsid w:val="00FC236A"/>
    <w:rsid w:val="00FC2448"/>
    <w:rsid w:val="00FC29FE"/>
    <w:rsid w:val="00FC35C6"/>
    <w:rsid w:val="00FC7729"/>
    <w:rsid w:val="00FD0DF5"/>
    <w:rsid w:val="00FD1098"/>
    <w:rsid w:val="00FD1613"/>
    <w:rsid w:val="00FE0C92"/>
    <w:rsid w:val="00FE12D0"/>
    <w:rsid w:val="00FE14D8"/>
    <w:rsid w:val="00FE243D"/>
    <w:rsid w:val="00FE38E5"/>
    <w:rsid w:val="00FE41D7"/>
    <w:rsid w:val="00FE60F0"/>
    <w:rsid w:val="00FE63F1"/>
    <w:rsid w:val="00FE6C87"/>
    <w:rsid w:val="00FE721F"/>
    <w:rsid w:val="00FE731D"/>
    <w:rsid w:val="00FF286F"/>
    <w:rsid w:val="00FF30EA"/>
    <w:rsid w:val="00FF606C"/>
    <w:rsid w:val="00FF7C8E"/>
    <w:rsid w:val="01035BEA"/>
    <w:rsid w:val="014F63F4"/>
    <w:rsid w:val="021F790F"/>
    <w:rsid w:val="02372966"/>
    <w:rsid w:val="027730DB"/>
    <w:rsid w:val="02977B58"/>
    <w:rsid w:val="02A07520"/>
    <w:rsid w:val="02EF0152"/>
    <w:rsid w:val="031C3118"/>
    <w:rsid w:val="036350C2"/>
    <w:rsid w:val="0368662A"/>
    <w:rsid w:val="03E26177"/>
    <w:rsid w:val="03FC4802"/>
    <w:rsid w:val="0445720D"/>
    <w:rsid w:val="048A7C1C"/>
    <w:rsid w:val="04D80A72"/>
    <w:rsid w:val="04DC28AE"/>
    <w:rsid w:val="04E6106A"/>
    <w:rsid w:val="051E55C3"/>
    <w:rsid w:val="053353EE"/>
    <w:rsid w:val="054D05A1"/>
    <w:rsid w:val="05F252F5"/>
    <w:rsid w:val="05F973D8"/>
    <w:rsid w:val="06507DE7"/>
    <w:rsid w:val="0679274A"/>
    <w:rsid w:val="067E6D6F"/>
    <w:rsid w:val="06BB5100"/>
    <w:rsid w:val="06C31131"/>
    <w:rsid w:val="074663C5"/>
    <w:rsid w:val="075C769A"/>
    <w:rsid w:val="07696BD3"/>
    <w:rsid w:val="077A0186"/>
    <w:rsid w:val="07E462F2"/>
    <w:rsid w:val="07EC0609"/>
    <w:rsid w:val="07F36352"/>
    <w:rsid w:val="08012176"/>
    <w:rsid w:val="08D437C5"/>
    <w:rsid w:val="08DE46F4"/>
    <w:rsid w:val="093F6F9B"/>
    <w:rsid w:val="09520D01"/>
    <w:rsid w:val="09691AD4"/>
    <w:rsid w:val="0998107F"/>
    <w:rsid w:val="09F950D3"/>
    <w:rsid w:val="0A5C4F43"/>
    <w:rsid w:val="0AA1025C"/>
    <w:rsid w:val="0AE72000"/>
    <w:rsid w:val="0AEE4176"/>
    <w:rsid w:val="0B6A536C"/>
    <w:rsid w:val="0B785862"/>
    <w:rsid w:val="0BE70532"/>
    <w:rsid w:val="0C190ECE"/>
    <w:rsid w:val="0C3C334A"/>
    <w:rsid w:val="0C6C7FFB"/>
    <w:rsid w:val="0C84355F"/>
    <w:rsid w:val="0CC44BB5"/>
    <w:rsid w:val="0CDA5215"/>
    <w:rsid w:val="0CF12D4F"/>
    <w:rsid w:val="0CF827D4"/>
    <w:rsid w:val="0D0E3687"/>
    <w:rsid w:val="0D9F6D05"/>
    <w:rsid w:val="0E376B18"/>
    <w:rsid w:val="0E536C98"/>
    <w:rsid w:val="0E643F23"/>
    <w:rsid w:val="0E7231D1"/>
    <w:rsid w:val="0E83347D"/>
    <w:rsid w:val="0E870605"/>
    <w:rsid w:val="0EAE00DA"/>
    <w:rsid w:val="0ED80B39"/>
    <w:rsid w:val="0EEA1A43"/>
    <w:rsid w:val="0F0179D0"/>
    <w:rsid w:val="0F104F77"/>
    <w:rsid w:val="0F1E094D"/>
    <w:rsid w:val="0F23262E"/>
    <w:rsid w:val="0F331878"/>
    <w:rsid w:val="0F577CAD"/>
    <w:rsid w:val="0F8E502C"/>
    <w:rsid w:val="0FAB2DAF"/>
    <w:rsid w:val="0FB439E2"/>
    <w:rsid w:val="0FE02B25"/>
    <w:rsid w:val="0FED54DD"/>
    <w:rsid w:val="10230B6D"/>
    <w:rsid w:val="10CB54FE"/>
    <w:rsid w:val="10F33ECA"/>
    <w:rsid w:val="10F708A5"/>
    <w:rsid w:val="11680E76"/>
    <w:rsid w:val="11E6689B"/>
    <w:rsid w:val="11F0350D"/>
    <w:rsid w:val="122420C0"/>
    <w:rsid w:val="12865FA9"/>
    <w:rsid w:val="12B4175C"/>
    <w:rsid w:val="12B55A5B"/>
    <w:rsid w:val="13383132"/>
    <w:rsid w:val="137A25E7"/>
    <w:rsid w:val="139F692A"/>
    <w:rsid w:val="13DC7B9B"/>
    <w:rsid w:val="13F334A2"/>
    <w:rsid w:val="141369FD"/>
    <w:rsid w:val="149A4D04"/>
    <w:rsid w:val="14BE59BB"/>
    <w:rsid w:val="14E92DCA"/>
    <w:rsid w:val="15300C53"/>
    <w:rsid w:val="15313422"/>
    <w:rsid w:val="1551638A"/>
    <w:rsid w:val="16634A34"/>
    <w:rsid w:val="16781529"/>
    <w:rsid w:val="169B39DC"/>
    <w:rsid w:val="16A338B3"/>
    <w:rsid w:val="16D73C94"/>
    <w:rsid w:val="16EA32A7"/>
    <w:rsid w:val="17242EA0"/>
    <w:rsid w:val="1726776E"/>
    <w:rsid w:val="17550AFB"/>
    <w:rsid w:val="17A861A4"/>
    <w:rsid w:val="18315E0B"/>
    <w:rsid w:val="184A6EAD"/>
    <w:rsid w:val="18522C23"/>
    <w:rsid w:val="185A1F1B"/>
    <w:rsid w:val="1869193F"/>
    <w:rsid w:val="189160DC"/>
    <w:rsid w:val="18DA7BB7"/>
    <w:rsid w:val="18F800B3"/>
    <w:rsid w:val="1957221E"/>
    <w:rsid w:val="196A248D"/>
    <w:rsid w:val="1987673B"/>
    <w:rsid w:val="198D7840"/>
    <w:rsid w:val="19EC1C1B"/>
    <w:rsid w:val="1A022F16"/>
    <w:rsid w:val="1A62457D"/>
    <w:rsid w:val="1A7171D0"/>
    <w:rsid w:val="1AA75838"/>
    <w:rsid w:val="1B0E5BFE"/>
    <w:rsid w:val="1B5D2F76"/>
    <w:rsid w:val="1B7C3E66"/>
    <w:rsid w:val="1B9B1CCC"/>
    <w:rsid w:val="1BAD522E"/>
    <w:rsid w:val="1BD21F2E"/>
    <w:rsid w:val="1C3E348D"/>
    <w:rsid w:val="1CA51052"/>
    <w:rsid w:val="1CF72280"/>
    <w:rsid w:val="1D047C09"/>
    <w:rsid w:val="1D593A95"/>
    <w:rsid w:val="1DE373EB"/>
    <w:rsid w:val="1E0716AF"/>
    <w:rsid w:val="1E2E02E5"/>
    <w:rsid w:val="1E515F19"/>
    <w:rsid w:val="1E811414"/>
    <w:rsid w:val="1E990AA4"/>
    <w:rsid w:val="1EBA51E6"/>
    <w:rsid w:val="1F0D2596"/>
    <w:rsid w:val="1F6B6442"/>
    <w:rsid w:val="1F8532DC"/>
    <w:rsid w:val="1F964863"/>
    <w:rsid w:val="1FE74D01"/>
    <w:rsid w:val="1FF96BE5"/>
    <w:rsid w:val="201A56DC"/>
    <w:rsid w:val="21227ED7"/>
    <w:rsid w:val="214F2A63"/>
    <w:rsid w:val="21E11032"/>
    <w:rsid w:val="221C5A61"/>
    <w:rsid w:val="22460EFA"/>
    <w:rsid w:val="22492702"/>
    <w:rsid w:val="22C0752C"/>
    <w:rsid w:val="22C647C5"/>
    <w:rsid w:val="23312098"/>
    <w:rsid w:val="23C9246B"/>
    <w:rsid w:val="240C427F"/>
    <w:rsid w:val="242631C9"/>
    <w:rsid w:val="24764381"/>
    <w:rsid w:val="24D2395C"/>
    <w:rsid w:val="250120DA"/>
    <w:rsid w:val="25372CA9"/>
    <w:rsid w:val="254701E3"/>
    <w:rsid w:val="257D4C7B"/>
    <w:rsid w:val="25AF34D5"/>
    <w:rsid w:val="25F3274F"/>
    <w:rsid w:val="26112CDF"/>
    <w:rsid w:val="26150560"/>
    <w:rsid w:val="264C0B0C"/>
    <w:rsid w:val="26786372"/>
    <w:rsid w:val="26BE64FB"/>
    <w:rsid w:val="26D26C88"/>
    <w:rsid w:val="27242209"/>
    <w:rsid w:val="273932D9"/>
    <w:rsid w:val="27714D50"/>
    <w:rsid w:val="277F61C1"/>
    <w:rsid w:val="27BA7937"/>
    <w:rsid w:val="27F74710"/>
    <w:rsid w:val="27FF06EB"/>
    <w:rsid w:val="28AA50A5"/>
    <w:rsid w:val="28C23679"/>
    <w:rsid w:val="2904102E"/>
    <w:rsid w:val="29A5583C"/>
    <w:rsid w:val="29CA4C7E"/>
    <w:rsid w:val="29E13BE9"/>
    <w:rsid w:val="2A0736F0"/>
    <w:rsid w:val="2A175A35"/>
    <w:rsid w:val="2A41374E"/>
    <w:rsid w:val="2A4346E5"/>
    <w:rsid w:val="2A6C29E8"/>
    <w:rsid w:val="2A79638C"/>
    <w:rsid w:val="2A906BFB"/>
    <w:rsid w:val="2ADD6FCB"/>
    <w:rsid w:val="2B015CC1"/>
    <w:rsid w:val="2B336EC9"/>
    <w:rsid w:val="2BAC321C"/>
    <w:rsid w:val="2C3E037D"/>
    <w:rsid w:val="2C4F6744"/>
    <w:rsid w:val="2C6F21A1"/>
    <w:rsid w:val="2C903100"/>
    <w:rsid w:val="2CED367A"/>
    <w:rsid w:val="2CFD383B"/>
    <w:rsid w:val="2D2D70C1"/>
    <w:rsid w:val="2D6A6A39"/>
    <w:rsid w:val="2D87404C"/>
    <w:rsid w:val="2E0977EA"/>
    <w:rsid w:val="2E132A78"/>
    <w:rsid w:val="2E3B2D6A"/>
    <w:rsid w:val="2EB274A4"/>
    <w:rsid w:val="2EC21951"/>
    <w:rsid w:val="2FEB40B1"/>
    <w:rsid w:val="30995D95"/>
    <w:rsid w:val="30A53409"/>
    <w:rsid w:val="30AC6769"/>
    <w:rsid w:val="30C02C1F"/>
    <w:rsid w:val="312B10E1"/>
    <w:rsid w:val="314251DE"/>
    <w:rsid w:val="317F02F1"/>
    <w:rsid w:val="31935530"/>
    <w:rsid w:val="31B73948"/>
    <w:rsid w:val="32253768"/>
    <w:rsid w:val="33285AF7"/>
    <w:rsid w:val="33496E8B"/>
    <w:rsid w:val="33FD0FFE"/>
    <w:rsid w:val="34416A85"/>
    <w:rsid w:val="34C33E23"/>
    <w:rsid w:val="34FE5E99"/>
    <w:rsid w:val="350A33EF"/>
    <w:rsid w:val="351A4421"/>
    <w:rsid w:val="35754485"/>
    <w:rsid w:val="35980A2E"/>
    <w:rsid w:val="35A14EC9"/>
    <w:rsid w:val="35F74F8B"/>
    <w:rsid w:val="36044CE2"/>
    <w:rsid w:val="360A3002"/>
    <w:rsid w:val="360D06D1"/>
    <w:rsid w:val="36505E27"/>
    <w:rsid w:val="36AA3F4C"/>
    <w:rsid w:val="36BF3346"/>
    <w:rsid w:val="36F02BA9"/>
    <w:rsid w:val="375E3C69"/>
    <w:rsid w:val="379C3409"/>
    <w:rsid w:val="382354D9"/>
    <w:rsid w:val="383E04DC"/>
    <w:rsid w:val="3840746D"/>
    <w:rsid w:val="38CB7F5A"/>
    <w:rsid w:val="395908DD"/>
    <w:rsid w:val="3961398A"/>
    <w:rsid w:val="397410F1"/>
    <w:rsid w:val="39B12CEE"/>
    <w:rsid w:val="39C371DC"/>
    <w:rsid w:val="39FA37B2"/>
    <w:rsid w:val="3A203280"/>
    <w:rsid w:val="3A8011E8"/>
    <w:rsid w:val="3A846F21"/>
    <w:rsid w:val="3ABC1ADE"/>
    <w:rsid w:val="3B262F57"/>
    <w:rsid w:val="3B5D7A67"/>
    <w:rsid w:val="3B854791"/>
    <w:rsid w:val="3BAB0785"/>
    <w:rsid w:val="3BBF39BA"/>
    <w:rsid w:val="3BC4015E"/>
    <w:rsid w:val="3BC9502C"/>
    <w:rsid w:val="3BED7890"/>
    <w:rsid w:val="3BF910A8"/>
    <w:rsid w:val="3C24191C"/>
    <w:rsid w:val="3C446C3A"/>
    <w:rsid w:val="3C6A5783"/>
    <w:rsid w:val="3C981619"/>
    <w:rsid w:val="3CE4553E"/>
    <w:rsid w:val="3CE9400D"/>
    <w:rsid w:val="3CEB53A4"/>
    <w:rsid w:val="3D1E1C50"/>
    <w:rsid w:val="3D3B67D2"/>
    <w:rsid w:val="3D6D52B1"/>
    <w:rsid w:val="3D766728"/>
    <w:rsid w:val="3D7902A3"/>
    <w:rsid w:val="3D8F46CE"/>
    <w:rsid w:val="3D94239F"/>
    <w:rsid w:val="3D9D0D15"/>
    <w:rsid w:val="3D9F4792"/>
    <w:rsid w:val="3DF044C4"/>
    <w:rsid w:val="3DF96121"/>
    <w:rsid w:val="3E064AF3"/>
    <w:rsid w:val="3E064D7C"/>
    <w:rsid w:val="3E121E73"/>
    <w:rsid w:val="3E3124C3"/>
    <w:rsid w:val="3E45700E"/>
    <w:rsid w:val="3E835F5C"/>
    <w:rsid w:val="3ED20272"/>
    <w:rsid w:val="3ED9259F"/>
    <w:rsid w:val="3F0B7667"/>
    <w:rsid w:val="3F1C4CF5"/>
    <w:rsid w:val="3F2D10F1"/>
    <w:rsid w:val="3FB44EE9"/>
    <w:rsid w:val="3FED5C9A"/>
    <w:rsid w:val="40432886"/>
    <w:rsid w:val="40763E53"/>
    <w:rsid w:val="40860E23"/>
    <w:rsid w:val="40A4435E"/>
    <w:rsid w:val="40B15DFA"/>
    <w:rsid w:val="40BF7F62"/>
    <w:rsid w:val="40F24D15"/>
    <w:rsid w:val="41015684"/>
    <w:rsid w:val="41945FF8"/>
    <w:rsid w:val="419E1CD7"/>
    <w:rsid w:val="41C94E68"/>
    <w:rsid w:val="41CF24AC"/>
    <w:rsid w:val="41D748E9"/>
    <w:rsid w:val="42042068"/>
    <w:rsid w:val="42595552"/>
    <w:rsid w:val="42B555FD"/>
    <w:rsid w:val="42BF5B11"/>
    <w:rsid w:val="42C03B49"/>
    <w:rsid w:val="42C56936"/>
    <w:rsid w:val="42D33FFA"/>
    <w:rsid w:val="43696F7C"/>
    <w:rsid w:val="437217A5"/>
    <w:rsid w:val="43DD3D0B"/>
    <w:rsid w:val="44DF1727"/>
    <w:rsid w:val="453B626D"/>
    <w:rsid w:val="453C5EDE"/>
    <w:rsid w:val="45C50699"/>
    <w:rsid w:val="460C4254"/>
    <w:rsid w:val="4665240F"/>
    <w:rsid w:val="46841B3A"/>
    <w:rsid w:val="46C6783F"/>
    <w:rsid w:val="46E81E18"/>
    <w:rsid w:val="471E7592"/>
    <w:rsid w:val="474165E2"/>
    <w:rsid w:val="47981247"/>
    <w:rsid w:val="47BA5B61"/>
    <w:rsid w:val="47D831EC"/>
    <w:rsid w:val="48092FF7"/>
    <w:rsid w:val="48191605"/>
    <w:rsid w:val="48376D34"/>
    <w:rsid w:val="48754A3F"/>
    <w:rsid w:val="489D5755"/>
    <w:rsid w:val="48DF661C"/>
    <w:rsid w:val="490A4D58"/>
    <w:rsid w:val="492B1008"/>
    <w:rsid w:val="4966085D"/>
    <w:rsid w:val="498728CF"/>
    <w:rsid w:val="4A111DA8"/>
    <w:rsid w:val="4A1D4579"/>
    <w:rsid w:val="4A88144E"/>
    <w:rsid w:val="4A945A72"/>
    <w:rsid w:val="4AB85EAB"/>
    <w:rsid w:val="4B9B4674"/>
    <w:rsid w:val="4BCB7D48"/>
    <w:rsid w:val="4C0D46FC"/>
    <w:rsid w:val="4C9B0C13"/>
    <w:rsid w:val="4CA05244"/>
    <w:rsid w:val="4CA50B94"/>
    <w:rsid w:val="4CF37BE8"/>
    <w:rsid w:val="4D250D5D"/>
    <w:rsid w:val="4D28562E"/>
    <w:rsid w:val="4D70108E"/>
    <w:rsid w:val="4DB01674"/>
    <w:rsid w:val="4DC43700"/>
    <w:rsid w:val="4DF1688B"/>
    <w:rsid w:val="4E872D16"/>
    <w:rsid w:val="4ED761BF"/>
    <w:rsid w:val="4EE67413"/>
    <w:rsid w:val="4F210D60"/>
    <w:rsid w:val="4F444D3C"/>
    <w:rsid w:val="4F64437E"/>
    <w:rsid w:val="4F7C2E18"/>
    <w:rsid w:val="4F7D74A2"/>
    <w:rsid w:val="4F7E2300"/>
    <w:rsid w:val="502924F5"/>
    <w:rsid w:val="504D0CC7"/>
    <w:rsid w:val="50B73B12"/>
    <w:rsid w:val="50BC3FFA"/>
    <w:rsid w:val="51264588"/>
    <w:rsid w:val="513D2AA6"/>
    <w:rsid w:val="51413CBC"/>
    <w:rsid w:val="514E6945"/>
    <w:rsid w:val="515F7529"/>
    <w:rsid w:val="51731AC6"/>
    <w:rsid w:val="51A874D2"/>
    <w:rsid w:val="52007482"/>
    <w:rsid w:val="522350B2"/>
    <w:rsid w:val="52F13872"/>
    <w:rsid w:val="532E0CE1"/>
    <w:rsid w:val="54181040"/>
    <w:rsid w:val="54202DAB"/>
    <w:rsid w:val="54596B26"/>
    <w:rsid w:val="54882A35"/>
    <w:rsid w:val="54DD4CB1"/>
    <w:rsid w:val="54EB5FF1"/>
    <w:rsid w:val="55212E98"/>
    <w:rsid w:val="55492458"/>
    <w:rsid w:val="55A06BB5"/>
    <w:rsid w:val="55AA5B7C"/>
    <w:rsid w:val="566235A3"/>
    <w:rsid w:val="56753AAE"/>
    <w:rsid w:val="57162337"/>
    <w:rsid w:val="574B405C"/>
    <w:rsid w:val="57A5189A"/>
    <w:rsid w:val="58131201"/>
    <w:rsid w:val="58A60711"/>
    <w:rsid w:val="58A62EB0"/>
    <w:rsid w:val="58CE41C5"/>
    <w:rsid w:val="58D03577"/>
    <w:rsid w:val="59326AD2"/>
    <w:rsid w:val="59EA1447"/>
    <w:rsid w:val="59FC236A"/>
    <w:rsid w:val="59FC4C68"/>
    <w:rsid w:val="5A807D6B"/>
    <w:rsid w:val="5AD86CD4"/>
    <w:rsid w:val="5B0647F0"/>
    <w:rsid w:val="5B767BC7"/>
    <w:rsid w:val="5BE55F1D"/>
    <w:rsid w:val="5BF06C46"/>
    <w:rsid w:val="5BFC239E"/>
    <w:rsid w:val="5C2803B5"/>
    <w:rsid w:val="5C2A5253"/>
    <w:rsid w:val="5CBF559E"/>
    <w:rsid w:val="5CC01516"/>
    <w:rsid w:val="5DCA2686"/>
    <w:rsid w:val="5DD310E3"/>
    <w:rsid w:val="5DD34E1A"/>
    <w:rsid w:val="5E2B4EBF"/>
    <w:rsid w:val="5E664E78"/>
    <w:rsid w:val="5E7335DC"/>
    <w:rsid w:val="5E9A4FFF"/>
    <w:rsid w:val="5EF16D10"/>
    <w:rsid w:val="5F493FF1"/>
    <w:rsid w:val="5FD10021"/>
    <w:rsid w:val="5FF15AD1"/>
    <w:rsid w:val="603519E9"/>
    <w:rsid w:val="6073361F"/>
    <w:rsid w:val="60761B6A"/>
    <w:rsid w:val="607E125D"/>
    <w:rsid w:val="60AD2B24"/>
    <w:rsid w:val="60C31355"/>
    <w:rsid w:val="61257200"/>
    <w:rsid w:val="61266642"/>
    <w:rsid w:val="613E36F8"/>
    <w:rsid w:val="619F4D31"/>
    <w:rsid w:val="61F049BC"/>
    <w:rsid w:val="62034EEC"/>
    <w:rsid w:val="62255EA3"/>
    <w:rsid w:val="6232236E"/>
    <w:rsid w:val="624939C0"/>
    <w:rsid w:val="625B592F"/>
    <w:rsid w:val="62B34B9A"/>
    <w:rsid w:val="63540CC3"/>
    <w:rsid w:val="63803CE2"/>
    <w:rsid w:val="64687B15"/>
    <w:rsid w:val="6495238E"/>
    <w:rsid w:val="64B5775F"/>
    <w:rsid w:val="64BE613B"/>
    <w:rsid w:val="6507262B"/>
    <w:rsid w:val="6510777B"/>
    <w:rsid w:val="658A4F3D"/>
    <w:rsid w:val="6597631F"/>
    <w:rsid w:val="65B124BF"/>
    <w:rsid w:val="65B21752"/>
    <w:rsid w:val="66C6337F"/>
    <w:rsid w:val="673720C9"/>
    <w:rsid w:val="67810F74"/>
    <w:rsid w:val="67AE2E36"/>
    <w:rsid w:val="67BB4A7F"/>
    <w:rsid w:val="681C0D4A"/>
    <w:rsid w:val="68410DF6"/>
    <w:rsid w:val="68B949CC"/>
    <w:rsid w:val="697B6093"/>
    <w:rsid w:val="69915A02"/>
    <w:rsid w:val="699548B8"/>
    <w:rsid w:val="69C41C42"/>
    <w:rsid w:val="69FC398E"/>
    <w:rsid w:val="6A1B5DCF"/>
    <w:rsid w:val="6A6652AB"/>
    <w:rsid w:val="6A760F5D"/>
    <w:rsid w:val="6A7C7290"/>
    <w:rsid w:val="6A9F7066"/>
    <w:rsid w:val="6ADA3ACB"/>
    <w:rsid w:val="6AFF1E29"/>
    <w:rsid w:val="6B100CB6"/>
    <w:rsid w:val="6BCC10B8"/>
    <w:rsid w:val="6BF6262F"/>
    <w:rsid w:val="6BF93328"/>
    <w:rsid w:val="6C1974D5"/>
    <w:rsid w:val="6C413044"/>
    <w:rsid w:val="6C744940"/>
    <w:rsid w:val="6C7C59AA"/>
    <w:rsid w:val="6C9A12A8"/>
    <w:rsid w:val="6CA33DB5"/>
    <w:rsid w:val="6CA34E12"/>
    <w:rsid w:val="6CEB4C49"/>
    <w:rsid w:val="6CEC604E"/>
    <w:rsid w:val="6D170ADE"/>
    <w:rsid w:val="6D7C798E"/>
    <w:rsid w:val="6DC20F25"/>
    <w:rsid w:val="6E0A545E"/>
    <w:rsid w:val="6E1119D2"/>
    <w:rsid w:val="6E7855AD"/>
    <w:rsid w:val="6E9F61A9"/>
    <w:rsid w:val="6EA8578A"/>
    <w:rsid w:val="6EDD748B"/>
    <w:rsid w:val="6EE113A4"/>
    <w:rsid w:val="6F2B4B14"/>
    <w:rsid w:val="6F3B4F58"/>
    <w:rsid w:val="6F6902BF"/>
    <w:rsid w:val="6F9B00AD"/>
    <w:rsid w:val="6FB42EF0"/>
    <w:rsid w:val="6FFB5BB4"/>
    <w:rsid w:val="7040771A"/>
    <w:rsid w:val="70501674"/>
    <w:rsid w:val="70B83290"/>
    <w:rsid w:val="70BF7699"/>
    <w:rsid w:val="713D3785"/>
    <w:rsid w:val="713F7FDA"/>
    <w:rsid w:val="717341E9"/>
    <w:rsid w:val="717402AD"/>
    <w:rsid w:val="718E5CFC"/>
    <w:rsid w:val="71B709F7"/>
    <w:rsid w:val="71FD001C"/>
    <w:rsid w:val="724F5A2F"/>
    <w:rsid w:val="728B7EBB"/>
    <w:rsid w:val="72D90714"/>
    <w:rsid w:val="72DF55D0"/>
    <w:rsid w:val="732849D1"/>
    <w:rsid w:val="734A4C97"/>
    <w:rsid w:val="738926F5"/>
    <w:rsid w:val="7400685E"/>
    <w:rsid w:val="74105B6A"/>
    <w:rsid w:val="74134486"/>
    <w:rsid w:val="74477EFB"/>
    <w:rsid w:val="74A22ACB"/>
    <w:rsid w:val="75162591"/>
    <w:rsid w:val="7517422A"/>
    <w:rsid w:val="75281178"/>
    <w:rsid w:val="754D4EE8"/>
    <w:rsid w:val="75546EEF"/>
    <w:rsid w:val="755931F9"/>
    <w:rsid w:val="755D1DBB"/>
    <w:rsid w:val="758A6976"/>
    <w:rsid w:val="759528FD"/>
    <w:rsid w:val="75C17839"/>
    <w:rsid w:val="761C4506"/>
    <w:rsid w:val="764874BD"/>
    <w:rsid w:val="765C3DFF"/>
    <w:rsid w:val="76790738"/>
    <w:rsid w:val="76805987"/>
    <w:rsid w:val="76B65BEC"/>
    <w:rsid w:val="77071BC4"/>
    <w:rsid w:val="770C254C"/>
    <w:rsid w:val="77466D67"/>
    <w:rsid w:val="776065D2"/>
    <w:rsid w:val="77C03B2D"/>
    <w:rsid w:val="77D838E1"/>
    <w:rsid w:val="77E8434A"/>
    <w:rsid w:val="78686692"/>
    <w:rsid w:val="789E53AE"/>
    <w:rsid w:val="78AA6CAB"/>
    <w:rsid w:val="78EE31C7"/>
    <w:rsid w:val="78EE5127"/>
    <w:rsid w:val="78F7227B"/>
    <w:rsid w:val="7917099E"/>
    <w:rsid w:val="79377C64"/>
    <w:rsid w:val="794F52C6"/>
    <w:rsid w:val="79881038"/>
    <w:rsid w:val="79B74EC0"/>
    <w:rsid w:val="79BA5D09"/>
    <w:rsid w:val="79DC3D0E"/>
    <w:rsid w:val="79F131AC"/>
    <w:rsid w:val="79FB5709"/>
    <w:rsid w:val="7A070EEC"/>
    <w:rsid w:val="7A38423B"/>
    <w:rsid w:val="7A4A6553"/>
    <w:rsid w:val="7A6732B1"/>
    <w:rsid w:val="7AF72BEF"/>
    <w:rsid w:val="7B2B2C92"/>
    <w:rsid w:val="7B5A6859"/>
    <w:rsid w:val="7B6B5C3B"/>
    <w:rsid w:val="7B8B1181"/>
    <w:rsid w:val="7BD81557"/>
    <w:rsid w:val="7C1D22A9"/>
    <w:rsid w:val="7C1E3C37"/>
    <w:rsid w:val="7C5A7E32"/>
    <w:rsid w:val="7C6911A4"/>
    <w:rsid w:val="7C7B074C"/>
    <w:rsid w:val="7C8F09A6"/>
    <w:rsid w:val="7CBE2A52"/>
    <w:rsid w:val="7CDA04D9"/>
    <w:rsid w:val="7CFE53ED"/>
    <w:rsid w:val="7D067C81"/>
    <w:rsid w:val="7D650FA4"/>
    <w:rsid w:val="7D7069E0"/>
    <w:rsid w:val="7D78192F"/>
    <w:rsid w:val="7D7D7858"/>
    <w:rsid w:val="7D944F65"/>
    <w:rsid w:val="7E3027A6"/>
    <w:rsid w:val="7E540F97"/>
    <w:rsid w:val="7E6918BD"/>
    <w:rsid w:val="7E725446"/>
    <w:rsid w:val="7E91048C"/>
    <w:rsid w:val="7F194A96"/>
    <w:rsid w:val="7F5804C6"/>
    <w:rsid w:val="7FBA2B78"/>
    <w:rsid w:val="7FBE3B7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99" w:semiHidden="0" w:name="Body Text Indent 2"/>
    <w:lsdException w:qFormat="1" w:unhideWhenUsed="0" w:uiPriority="0" w:semiHidden="0" w:name="Body Text Indent 3"/>
    <w:lsdException w:unhideWhenUsed="0" w:uiPriority="0" w:semiHidden="0" w:name="Block Text"/>
    <w:lsdException w:uiPriority="99" w:semiHidden="0" w:name="Hyperlink"/>
    <w:lsdException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iPriority="99"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99" w:semiHidden="0" w:name="Table Grid"/>
    <w:lsdException w:unhideWhenUsed="0" w:uiPriority="0" w:semiHidden="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qFormat="1" w:unhideWhenUsed="0" w:uiPriority="0" w:semiHidden="0" w:name="List Paragraph"/>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spacing w:line="360" w:lineRule="auto"/>
      <w:jc w:val="both"/>
    </w:pPr>
    <w:rPr>
      <w:kern w:val="2"/>
      <w:sz w:val="21"/>
      <w:szCs w:val="21"/>
      <w:lang w:val="en-US" w:eastAsia="zh-CN" w:bidi="ar-SA"/>
    </w:rPr>
  </w:style>
  <w:style w:type="paragraph" w:styleId="2">
    <w:name w:val="heading 1"/>
    <w:basedOn w:val="1"/>
    <w:next w:val="1"/>
    <w:link w:val="39"/>
    <w:qFormat/>
    <w:uiPriority w:val="99"/>
    <w:pPr>
      <w:keepNext/>
      <w:spacing w:before="100" w:beforeLines="100"/>
      <w:jc w:val="center"/>
      <w:outlineLvl w:val="0"/>
    </w:pPr>
    <w:rPr>
      <w:rFonts w:ascii="Times New Roman" w:hAnsi="Times New Roman" w:eastAsia="黑体"/>
      <w:b/>
      <w:sz w:val="32"/>
      <w:szCs w:val="20"/>
    </w:rPr>
  </w:style>
  <w:style w:type="paragraph" w:styleId="3">
    <w:name w:val="heading 2"/>
    <w:basedOn w:val="1"/>
    <w:next w:val="1"/>
    <w:link w:val="40"/>
    <w:qFormat/>
    <w:uiPriority w:val="99"/>
    <w:pPr>
      <w:keepNext/>
      <w:spacing w:before="50" w:beforeLines="50"/>
      <w:jc w:val="left"/>
      <w:outlineLvl w:val="1"/>
    </w:pPr>
    <w:rPr>
      <w:rFonts w:ascii="Times New Roman" w:hAnsi="Times New Roman" w:eastAsia="黑体"/>
      <w:b/>
      <w:bCs/>
      <w:smallCaps/>
      <w:sz w:val="28"/>
      <w:szCs w:val="30"/>
    </w:rPr>
  </w:style>
  <w:style w:type="paragraph" w:styleId="4">
    <w:name w:val="heading 3"/>
    <w:basedOn w:val="1"/>
    <w:next w:val="1"/>
    <w:link w:val="41"/>
    <w:qFormat/>
    <w:uiPriority w:val="0"/>
    <w:pPr>
      <w:keepNext/>
      <w:keepLines/>
      <w:spacing w:before="50" w:beforeLines="50" w:after="50" w:afterLines="50"/>
      <w:jc w:val="left"/>
      <w:outlineLvl w:val="2"/>
    </w:pPr>
    <w:rPr>
      <w:rFonts w:ascii="Times New Roman" w:hAnsi="Times New Roman"/>
      <w:b/>
      <w:bCs/>
      <w:szCs w:val="30"/>
    </w:rPr>
  </w:style>
  <w:style w:type="paragraph" w:styleId="5">
    <w:name w:val="heading 4"/>
    <w:basedOn w:val="1"/>
    <w:next w:val="1"/>
    <w:link w:val="42"/>
    <w:qFormat/>
    <w:uiPriority w:val="0"/>
    <w:pPr>
      <w:keepNext/>
      <w:keepLines/>
      <w:spacing w:before="50" w:beforeLines="50" w:after="50" w:afterLines="50"/>
      <w:jc w:val="left"/>
      <w:outlineLvl w:val="3"/>
    </w:pPr>
    <w:rPr>
      <w:rFonts w:ascii="Times New Roman" w:hAnsi="Times New Roman"/>
      <w:b/>
    </w:rPr>
  </w:style>
  <w:style w:type="paragraph" w:styleId="6">
    <w:name w:val="heading 5"/>
    <w:basedOn w:val="1"/>
    <w:next w:val="1"/>
    <w:qFormat/>
    <w:uiPriority w:val="0"/>
    <w:pPr>
      <w:keepNext/>
      <w:keepLines/>
      <w:spacing w:beforeLines="0" w:beforeAutospacing="0" w:afterLines="0" w:afterAutospacing="0" w:line="360" w:lineRule="auto"/>
      <w:ind w:firstLine="880" w:firstLineChars="200"/>
      <w:jc w:val="left"/>
      <w:outlineLvl w:val="4"/>
    </w:pPr>
    <w:rPr>
      <w:rFonts w:eastAsia="宋体"/>
      <w:b/>
      <w:sz w:val="24"/>
    </w:rPr>
  </w:style>
  <w:style w:type="character" w:default="1" w:styleId="34">
    <w:name w:val="Default Paragraph Font"/>
    <w:unhideWhenUsed/>
    <w:uiPriority w:val="1"/>
    <w:rPr>
      <w:rFonts w:ascii="Verdana" w:hAnsi="Verdana"/>
      <w:kern w:val="0"/>
      <w:sz w:val="20"/>
      <w:szCs w:val="20"/>
      <w:lang w:eastAsia="en-US"/>
    </w:rPr>
  </w:style>
  <w:style w:type="table" w:default="1" w:styleId="31">
    <w:name w:val="Normal Table"/>
    <w:unhideWhenUsed/>
    <w:uiPriority w:val="99"/>
    <w:tblPr>
      <w:tblStyle w:val="31"/>
      <w:tblCellMar>
        <w:top w:w="0" w:type="dxa"/>
        <w:left w:w="108" w:type="dxa"/>
        <w:bottom w:w="0" w:type="dxa"/>
        <w:right w:w="108" w:type="dxa"/>
      </w:tblCellMar>
    </w:tblPr>
  </w:style>
  <w:style w:type="paragraph" w:styleId="7">
    <w:name w:val="Normal Indent"/>
    <w:qFormat/>
    <w:uiPriority w:val="0"/>
    <w:pPr>
      <w:widowControl w:val="0"/>
      <w:adjustRightInd w:val="0"/>
      <w:snapToGrid w:val="0"/>
      <w:spacing w:line="480" w:lineRule="exact"/>
      <w:jc w:val="both"/>
    </w:pPr>
    <w:rPr>
      <w:kern w:val="2"/>
      <w:sz w:val="21"/>
      <w:szCs w:val="24"/>
      <w:lang w:val="en-US" w:eastAsia="zh-CN" w:bidi="ar-SA"/>
    </w:rPr>
  </w:style>
  <w:style w:type="paragraph" w:styleId="8">
    <w:name w:val="caption"/>
    <w:basedOn w:val="1"/>
    <w:next w:val="1"/>
    <w:qFormat/>
    <w:uiPriority w:val="0"/>
    <w:pPr>
      <w:widowControl w:val="0"/>
      <w:jc w:val="both"/>
    </w:pPr>
    <w:rPr>
      <w:rFonts w:ascii="Cambria" w:hAnsi="Cambria" w:eastAsia="黑体" w:cs="Times New Roman"/>
      <w:kern w:val="2"/>
      <w:sz w:val="20"/>
      <w:szCs w:val="20"/>
      <w:lang w:val="en-US" w:eastAsia="zh-CN" w:bidi="ar-SA"/>
    </w:rPr>
  </w:style>
  <w:style w:type="paragraph" w:styleId="9">
    <w:name w:val="annotation text"/>
    <w:basedOn w:val="1"/>
    <w:link w:val="43"/>
    <w:uiPriority w:val="0"/>
    <w:pPr>
      <w:jc w:val="left"/>
    </w:pPr>
  </w:style>
  <w:style w:type="paragraph" w:styleId="10">
    <w:name w:val="Body Text"/>
    <w:basedOn w:val="1"/>
    <w:next w:val="1"/>
    <w:link w:val="44"/>
    <w:uiPriority w:val="0"/>
    <w:pPr>
      <w:spacing w:after="120"/>
    </w:pPr>
  </w:style>
  <w:style w:type="paragraph" w:styleId="11">
    <w:name w:val="Body Text Indent"/>
    <w:basedOn w:val="1"/>
    <w:link w:val="45"/>
    <w:qFormat/>
    <w:uiPriority w:val="99"/>
    <w:pPr>
      <w:ind w:firstLine="560" w:firstLineChars="200"/>
    </w:pPr>
    <w:rPr>
      <w:sz w:val="28"/>
    </w:rPr>
  </w:style>
  <w:style w:type="paragraph" w:styleId="12">
    <w:name w:val="Plain Text"/>
    <w:basedOn w:val="1"/>
    <w:link w:val="46"/>
    <w:unhideWhenUsed/>
    <w:uiPriority w:val="99"/>
    <w:pPr>
      <w:ind w:firstLine="640" w:firstLineChars="200"/>
    </w:pPr>
    <w:rPr>
      <w:spacing w:val="20"/>
      <w:sz w:val="28"/>
      <w:szCs w:val="28"/>
    </w:rPr>
  </w:style>
  <w:style w:type="paragraph" w:styleId="13">
    <w:name w:val="Date"/>
    <w:basedOn w:val="1"/>
    <w:next w:val="1"/>
    <w:link w:val="47"/>
    <w:uiPriority w:val="0"/>
    <w:pPr>
      <w:ind w:left="100" w:leftChars="2500"/>
    </w:pPr>
  </w:style>
  <w:style w:type="paragraph" w:styleId="14">
    <w:name w:val="Body Text Indent 2"/>
    <w:basedOn w:val="1"/>
    <w:link w:val="48"/>
    <w:uiPriority w:val="99"/>
    <w:pPr>
      <w:spacing w:after="120" w:line="480" w:lineRule="auto"/>
      <w:ind w:left="420" w:leftChars="200"/>
    </w:pPr>
  </w:style>
  <w:style w:type="paragraph" w:styleId="15">
    <w:name w:val="Balloon Text"/>
    <w:basedOn w:val="1"/>
    <w:link w:val="49"/>
    <w:uiPriority w:val="0"/>
    <w:rPr>
      <w:sz w:val="18"/>
      <w:szCs w:val="18"/>
    </w:rPr>
  </w:style>
  <w:style w:type="paragraph" w:styleId="16">
    <w:name w:val="footer"/>
    <w:basedOn w:val="1"/>
    <w:link w:val="50"/>
    <w:unhideWhenUsed/>
    <w:uiPriority w:val="99"/>
    <w:pPr>
      <w:tabs>
        <w:tab w:val="center" w:pos="4153"/>
        <w:tab w:val="right" w:pos="8306"/>
      </w:tabs>
      <w:snapToGrid w:val="0"/>
      <w:jc w:val="left"/>
    </w:pPr>
    <w:rPr>
      <w:sz w:val="18"/>
      <w:szCs w:val="18"/>
    </w:rPr>
  </w:style>
  <w:style w:type="paragraph" w:styleId="17">
    <w:name w:val="header"/>
    <w:basedOn w:val="1"/>
    <w:link w:val="51"/>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1"/>
    <w:basedOn w:val="1"/>
    <w:next w:val="1"/>
    <w:qFormat/>
    <w:uiPriority w:val="39"/>
    <w:pPr>
      <w:adjustRightInd w:val="0"/>
      <w:spacing w:line="360" w:lineRule="auto"/>
      <w:jc w:val="left"/>
    </w:pPr>
    <w:rPr>
      <w:rFonts w:ascii="宋体" w:hAnsi="Arial"/>
      <w:bCs/>
      <w:caps/>
      <w:sz w:val="28"/>
      <w:szCs w:val="28"/>
    </w:rPr>
  </w:style>
  <w:style w:type="paragraph" w:styleId="19">
    <w:name w:val="index heading"/>
    <w:basedOn w:val="1"/>
    <w:next w:val="20"/>
    <w:uiPriority w:val="0"/>
    <w:pPr>
      <w:widowControl w:val="0"/>
      <w:adjustRightInd w:val="0"/>
      <w:spacing w:line="312" w:lineRule="atLeast"/>
      <w:jc w:val="both"/>
      <w:textAlignment w:val="baseline"/>
    </w:pPr>
    <w:rPr>
      <w:rFonts w:hint="eastAsia"/>
      <w:kern w:val="2"/>
      <w:sz w:val="24"/>
      <w:szCs w:val="22"/>
      <w:lang w:val="en-US" w:eastAsia="zh-CN" w:bidi="ar-SA"/>
    </w:rPr>
  </w:style>
  <w:style w:type="paragraph" w:styleId="20">
    <w:name w:val="index 1"/>
    <w:basedOn w:val="1"/>
    <w:next w:val="1"/>
    <w:qFormat/>
    <w:uiPriority w:val="0"/>
    <w:pPr>
      <w:widowControl w:val="0"/>
      <w:jc w:val="center"/>
    </w:pPr>
    <w:rPr>
      <w:rFonts w:hint="eastAsia" w:ascii="宋体" w:hAnsi="宋体"/>
      <w:kern w:val="2"/>
      <w:sz w:val="21"/>
      <w:szCs w:val="22"/>
      <w:lang w:val="en-US" w:eastAsia="zh-CN" w:bidi="ar-SA"/>
    </w:rPr>
  </w:style>
  <w:style w:type="paragraph" w:styleId="21">
    <w:name w:val="List"/>
    <w:basedOn w:val="1"/>
    <w:unhideWhenUsed/>
    <w:uiPriority w:val="99"/>
    <w:pPr>
      <w:spacing w:before="100" w:beforeAutospacing="1" w:after="100" w:afterAutospacing="1"/>
      <w:ind w:left="200" w:hanging="200" w:hangingChars="200"/>
    </w:pPr>
    <w:rPr>
      <w:szCs w:val="21"/>
    </w:rPr>
  </w:style>
  <w:style w:type="paragraph" w:styleId="22">
    <w:name w:val="Body Text Indent 3"/>
    <w:basedOn w:val="1"/>
    <w:qFormat/>
    <w:uiPriority w:val="0"/>
    <w:pPr>
      <w:ind w:firstLine="570"/>
    </w:pPr>
    <w:rPr>
      <w:sz w:val="28"/>
    </w:rPr>
  </w:style>
  <w:style w:type="paragraph" w:styleId="23">
    <w:name w:val="toc 2"/>
    <w:basedOn w:val="1"/>
    <w:next w:val="1"/>
    <w:uiPriority w:val="39"/>
    <w:pPr>
      <w:ind w:left="420" w:leftChars="200"/>
    </w:pPr>
  </w:style>
  <w:style w:type="paragraph" w:styleId="24">
    <w:name w:val="Body Text 2"/>
    <w:basedOn w:val="1"/>
    <w:qFormat/>
    <w:uiPriority w:val="0"/>
    <w:rPr>
      <w:sz w:val="28"/>
    </w:rPr>
  </w:style>
  <w:style w:type="paragraph" w:styleId="25">
    <w:name w:val="HTML Preformatt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hAnsi="Courier New" w:eastAsia="黑体"/>
      <w:lang w:val="en-US" w:eastAsia="zh-CN" w:bidi="ar-SA"/>
    </w:rPr>
  </w:style>
  <w:style w:type="paragraph" w:styleId="26">
    <w:name w:val="Normal (Web)"/>
    <w:basedOn w:val="1"/>
    <w:uiPriority w:val="99"/>
    <w:pPr>
      <w:widowControl/>
      <w:spacing w:before="100" w:beforeAutospacing="1" w:after="100" w:afterAutospacing="1"/>
      <w:jc w:val="left"/>
    </w:pPr>
    <w:rPr>
      <w:rFonts w:ascii="宋体" w:hAnsi="宋体"/>
      <w:kern w:val="0"/>
      <w:sz w:val="24"/>
    </w:rPr>
  </w:style>
  <w:style w:type="paragraph" w:styleId="27">
    <w:name w:val="Title"/>
    <w:basedOn w:val="1"/>
    <w:next w:val="1"/>
    <w:qFormat/>
    <w:uiPriority w:val="0"/>
    <w:pPr>
      <w:spacing w:before="240" w:after="60"/>
      <w:jc w:val="center"/>
      <w:outlineLvl w:val="0"/>
    </w:pPr>
    <w:rPr>
      <w:rFonts w:ascii="等线 Light" w:hAnsi="等线 Light" w:eastAsia="Times New Roman"/>
      <w:b/>
      <w:bCs/>
      <w:sz w:val="32"/>
      <w:szCs w:val="32"/>
    </w:rPr>
  </w:style>
  <w:style w:type="paragraph" w:styleId="28">
    <w:name w:val="annotation subject"/>
    <w:basedOn w:val="9"/>
    <w:next w:val="9"/>
    <w:link w:val="52"/>
    <w:uiPriority w:val="0"/>
    <w:rPr>
      <w:b/>
      <w:bCs/>
    </w:rPr>
  </w:style>
  <w:style w:type="paragraph" w:styleId="29">
    <w:name w:val="Body Text First Indent"/>
    <w:qFormat/>
    <w:uiPriority w:val="0"/>
    <w:pPr>
      <w:widowControl w:val="0"/>
      <w:spacing w:after="120"/>
      <w:ind w:firstLine="420" w:firstLineChars="100"/>
      <w:jc w:val="both"/>
    </w:pPr>
    <w:rPr>
      <w:kern w:val="2"/>
      <w:sz w:val="21"/>
      <w:szCs w:val="24"/>
      <w:lang w:val="en-US" w:eastAsia="zh-CN" w:bidi="ar-SA"/>
    </w:rPr>
  </w:style>
  <w:style w:type="paragraph" w:styleId="30">
    <w:name w:val="Body Text First Indent 2"/>
    <w:basedOn w:val="10"/>
    <w:next w:val="1"/>
    <w:qFormat/>
    <w:uiPriority w:val="0"/>
    <w:pPr>
      <w:adjustRightInd/>
      <w:snapToGrid/>
      <w:spacing w:line="240" w:lineRule="auto"/>
      <w:ind w:firstLine="420" w:firstLineChars="200"/>
    </w:pPr>
    <w:rPr>
      <w:rFonts w:eastAsia="仿宋_GB2312"/>
      <w:kern w:val="0"/>
      <w:sz w:val="20"/>
      <w:szCs w:val="20"/>
    </w:rPr>
  </w:style>
  <w:style w:type="table" w:styleId="32">
    <w:name w:val="Table Grid"/>
    <w:basedOn w:val="31"/>
    <w:uiPriority w:val="99"/>
    <w:pPr>
      <w:widowControl w:val="0"/>
      <w:jc w:val="both"/>
    </w:pPr>
    <w:rPr>
      <w:rFonts w:eastAsia="Times New Roman"/>
    </w:rPr>
    <w:tblPr>
      <w:tblStyle w:val="3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3">
    <w:name w:val="Table Theme"/>
    <w:basedOn w:val="31"/>
    <w:uiPriority w:val="0"/>
    <w:pPr>
      <w:widowControl w:val="0"/>
      <w:jc w:val="both"/>
    </w:pPr>
    <w:tblPr>
      <w:tblStyle w:val="3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22"/>
    <w:rPr>
      <w:b/>
      <w:bCs/>
    </w:rPr>
  </w:style>
  <w:style w:type="character" w:styleId="36">
    <w:name w:val="FollowedHyperlink"/>
    <w:unhideWhenUsed/>
    <w:uiPriority w:val="99"/>
    <w:rPr>
      <w:rFonts w:ascii="Verdana" w:hAnsi="Verdana"/>
      <w:color w:val="0000CC"/>
      <w:kern w:val="0"/>
      <w:sz w:val="22"/>
      <w:szCs w:val="22"/>
      <w:u w:val="single"/>
      <w:lang w:eastAsia="en-US"/>
    </w:rPr>
  </w:style>
  <w:style w:type="character" w:styleId="37">
    <w:name w:val="Hyperlink"/>
    <w:unhideWhenUsed/>
    <w:uiPriority w:val="99"/>
    <w:rPr>
      <w:rFonts w:ascii="Verdana" w:hAnsi="Verdana"/>
      <w:b/>
      <w:color w:val="0000CC"/>
      <w:kern w:val="0"/>
      <w:sz w:val="22"/>
      <w:szCs w:val="22"/>
      <w:u w:val="single"/>
      <w:lang w:eastAsia="en-US"/>
    </w:rPr>
  </w:style>
  <w:style w:type="character" w:styleId="38">
    <w:name w:val="annotation reference"/>
    <w:uiPriority w:val="0"/>
    <w:rPr>
      <w:sz w:val="21"/>
      <w:szCs w:val="21"/>
    </w:rPr>
  </w:style>
  <w:style w:type="character" w:customStyle="1" w:styleId="39">
    <w:name w:val="标题 1 字符"/>
    <w:link w:val="2"/>
    <w:uiPriority w:val="99"/>
    <w:rPr>
      <w:rFonts w:eastAsia="黑体"/>
      <w:b/>
      <w:kern w:val="2"/>
      <w:sz w:val="32"/>
    </w:rPr>
  </w:style>
  <w:style w:type="character" w:customStyle="1" w:styleId="40">
    <w:name w:val="标题 2 字符"/>
    <w:link w:val="3"/>
    <w:uiPriority w:val="99"/>
    <w:rPr>
      <w:rFonts w:eastAsia="黑体"/>
      <w:b/>
      <w:bCs/>
      <w:smallCaps/>
      <w:kern w:val="2"/>
      <w:sz w:val="28"/>
      <w:szCs w:val="30"/>
    </w:rPr>
  </w:style>
  <w:style w:type="character" w:customStyle="1" w:styleId="41">
    <w:name w:val="标题 3 字符"/>
    <w:link w:val="4"/>
    <w:uiPriority w:val="0"/>
    <w:rPr>
      <w:b/>
      <w:bCs/>
      <w:kern w:val="2"/>
      <w:sz w:val="24"/>
      <w:szCs w:val="30"/>
    </w:rPr>
  </w:style>
  <w:style w:type="character" w:customStyle="1" w:styleId="42">
    <w:name w:val="标题 4 字符"/>
    <w:link w:val="5"/>
    <w:uiPriority w:val="0"/>
    <w:rPr>
      <w:b/>
      <w:kern w:val="2"/>
      <w:sz w:val="24"/>
      <w:szCs w:val="24"/>
    </w:rPr>
  </w:style>
  <w:style w:type="character" w:customStyle="1" w:styleId="43">
    <w:name w:val="批注文字 字符"/>
    <w:link w:val="9"/>
    <w:uiPriority w:val="0"/>
    <w:rPr>
      <w:kern w:val="2"/>
      <w:sz w:val="21"/>
      <w:szCs w:val="24"/>
    </w:rPr>
  </w:style>
  <w:style w:type="character" w:customStyle="1" w:styleId="44">
    <w:name w:val="正文文本 字符"/>
    <w:link w:val="10"/>
    <w:uiPriority w:val="0"/>
    <w:rPr>
      <w:kern w:val="2"/>
      <w:sz w:val="21"/>
      <w:szCs w:val="24"/>
    </w:rPr>
  </w:style>
  <w:style w:type="character" w:customStyle="1" w:styleId="45">
    <w:name w:val="正文文本缩进 字符"/>
    <w:link w:val="11"/>
    <w:uiPriority w:val="99"/>
    <w:rPr>
      <w:kern w:val="2"/>
      <w:sz w:val="28"/>
      <w:szCs w:val="24"/>
    </w:rPr>
  </w:style>
  <w:style w:type="character" w:customStyle="1" w:styleId="46">
    <w:name w:val="纯文本 字符"/>
    <w:link w:val="12"/>
    <w:uiPriority w:val="99"/>
    <w:rPr>
      <w:spacing w:val="20"/>
      <w:kern w:val="2"/>
      <w:sz w:val="28"/>
      <w:szCs w:val="28"/>
    </w:rPr>
  </w:style>
  <w:style w:type="character" w:customStyle="1" w:styleId="47">
    <w:name w:val="日期 字符"/>
    <w:link w:val="13"/>
    <w:uiPriority w:val="0"/>
    <w:rPr>
      <w:kern w:val="2"/>
      <w:sz w:val="21"/>
      <w:szCs w:val="24"/>
    </w:rPr>
  </w:style>
  <w:style w:type="character" w:customStyle="1" w:styleId="48">
    <w:name w:val="正文文本缩进 2 字符"/>
    <w:link w:val="14"/>
    <w:uiPriority w:val="99"/>
    <w:rPr>
      <w:kern w:val="2"/>
      <w:sz w:val="21"/>
      <w:szCs w:val="24"/>
    </w:rPr>
  </w:style>
  <w:style w:type="character" w:customStyle="1" w:styleId="49">
    <w:name w:val="批注框文本 字符"/>
    <w:link w:val="15"/>
    <w:uiPriority w:val="0"/>
    <w:rPr>
      <w:kern w:val="2"/>
      <w:sz w:val="18"/>
      <w:szCs w:val="18"/>
    </w:rPr>
  </w:style>
  <w:style w:type="character" w:customStyle="1" w:styleId="50">
    <w:name w:val="页脚 字符"/>
    <w:link w:val="16"/>
    <w:uiPriority w:val="99"/>
    <w:rPr>
      <w:kern w:val="2"/>
      <w:sz w:val="18"/>
      <w:szCs w:val="18"/>
    </w:rPr>
  </w:style>
  <w:style w:type="character" w:customStyle="1" w:styleId="51">
    <w:name w:val="页眉 字符"/>
    <w:link w:val="17"/>
    <w:uiPriority w:val="99"/>
    <w:rPr>
      <w:kern w:val="2"/>
      <w:sz w:val="18"/>
      <w:szCs w:val="24"/>
    </w:rPr>
  </w:style>
  <w:style w:type="character" w:customStyle="1" w:styleId="52">
    <w:name w:val="批注主题 字符"/>
    <w:link w:val="28"/>
    <w:uiPriority w:val="0"/>
    <w:rPr>
      <w:b/>
      <w:bCs/>
      <w:kern w:val="2"/>
      <w:sz w:val="21"/>
      <w:szCs w:val="24"/>
    </w:rPr>
  </w:style>
  <w:style w:type="paragraph" w:customStyle="1" w:styleId="53">
    <w:name w:val="Default"/>
    <w:basedOn w:val="1"/>
    <w:next w:val="30"/>
    <w:uiPriority w:val="0"/>
    <w:pPr>
      <w:autoSpaceDE w:val="0"/>
      <w:autoSpaceDN w:val="0"/>
      <w:adjustRightInd w:val="0"/>
      <w:jc w:val="left"/>
    </w:pPr>
    <w:rPr>
      <w:rFonts w:ascii="Arial" w:hAnsi="Arial" w:cs="Arial"/>
      <w:color w:val="000000"/>
      <w:kern w:val="0"/>
      <w:sz w:val="24"/>
    </w:rPr>
  </w:style>
  <w:style w:type="paragraph" w:customStyle="1" w:styleId="54">
    <w:name w:val="样式 标题 2"/>
    <w:basedOn w:val="3"/>
    <w:qFormat/>
    <w:uiPriority w:val="0"/>
    <w:pPr>
      <w:adjustRightInd w:val="0"/>
      <w:snapToGrid w:val="0"/>
      <w:spacing w:before="120" w:beforeLines="0" w:after="120" w:afterLines="0" w:line="240" w:lineRule="auto"/>
      <w:textAlignment w:val="baseline"/>
    </w:pPr>
    <w:rPr>
      <w:rFonts w:ascii="Arial" w:hAnsi="Arial" w:eastAsia="宋体" w:cs="宋体"/>
      <w:sz w:val="32"/>
      <w:szCs w:val="32"/>
    </w:rPr>
  </w:style>
  <w:style w:type="character" w:customStyle="1" w:styleId="55">
    <w:name w:val="我的正文 正文文本缩进正文文字缩进 + 宋体 段后: 0 磅 Char Char"/>
    <w:link w:val="56"/>
    <w:uiPriority w:val="0"/>
    <w:rPr>
      <w:sz w:val="28"/>
    </w:rPr>
  </w:style>
  <w:style w:type="paragraph" w:customStyle="1" w:styleId="56">
    <w:name w:val="我的正文 正文文本缩进正文文字缩进 + 宋体 段后: 0 磅"/>
    <w:basedOn w:val="11"/>
    <w:link w:val="55"/>
    <w:qFormat/>
    <w:uiPriority w:val="0"/>
    <w:pPr>
      <w:adjustRightInd w:val="0"/>
      <w:ind w:left="140" w:leftChars="50" w:right="140" w:rightChars="50"/>
      <w:jc w:val="left"/>
      <w:textAlignment w:val="baseline"/>
    </w:pPr>
    <w:rPr>
      <w:rFonts w:ascii="Calibri" w:hAnsi="Calibri"/>
      <w:kern w:val="0"/>
      <w:szCs w:val="20"/>
    </w:rPr>
  </w:style>
  <w:style w:type="character" w:customStyle="1" w:styleId="57">
    <w:name w:val="zw1"/>
    <w:uiPriority w:val="0"/>
    <w:rPr>
      <w:rFonts w:hint="eastAsia" w:ascii="宋体" w:hAnsi="宋体" w:eastAsia="宋体"/>
      <w:kern w:val="0"/>
      <w:sz w:val="22"/>
      <w:szCs w:val="22"/>
      <w:lang w:eastAsia="en-US"/>
    </w:rPr>
  </w:style>
  <w:style w:type="character" w:customStyle="1" w:styleId="58">
    <w:name w:val="font11"/>
    <w:qFormat/>
    <w:uiPriority w:val="0"/>
    <w:rPr>
      <w:rFonts w:hint="eastAsia" w:ascii="宋体" w:hAnsi="宋体" w:eastAsia="宋体" w:cs="宋体"/>
      <w:color w:val="000000"/>
      <w:kern w:val="0"/>
      <w:sz w:val="21"/>
      <w:szCs w:val="21"/>
      <w:u w:val="none"/>
      <w:lang w:eastAsia="en-US"/>
    </w:rPr>
  </w:style>
  <w:style w:type="character" w:customStyle="1" w:styleId="59">
    <w:name w:val="15"/>
    <w:uiPriority w:val="0"/>
    <w:rPr>
      <w:rFonts w:hint="default" w:ascii="Times New Roman" w:hAnsi="Times New Roman" w:cs="Times New Roman"/>
    </w:rPr>
  </w:style>
  <w:style w:type="character" w:customStyle="1" w:styleId="60">
    <w:name w:val="bt21"/>
    <w:uiPriority w:val="0"/>
    <w:rPr>
      <w:rFonts w:hint="eastAsia" w:ascii="黑体" w:hAnsi="Verdana" w:eastAsia="黑体"/>
      <w:kern w:val="0"/>
      <w:sz w:val="24"/>
      <w:szCs w:val="24"/>
      <w:lang w:eastAsia="en-US"/>
    </w:rPr>
  </w:style>
  <w:style w:type="character" w:customStyle="1" w:styleId="61">
    <w:name w:val="Character Style 2"/>
    <w:uiPriority w:val="99"/>
    <w:rPr>
      <w:sz w:val="20"/>
    </w:rPr>
  </w:style>
  <w:style w:type="character" w:customStyle="1" w:styleId="62">
    <w:name w:val="style21"/>
    <w:uiPriority w:val="0"/>
    <w:rPr>
      <w:rFonts w:ascii="Verdana" w:hAnsi="Verdana"/>
      <w:color w:val="0000FF"/>
      <w:kern w:val="0"/>
      <w:sz w:val="20"/>
      <w:szCs w:val="20"/>
      <w:lang w:eastAsia="en-US"/>
    </w:rPr>
  </w:style>
  <w:style w:type="character" w:customStyle="1" w:styleId="63">
    <w:name w:val="表头 Char Char Char"/>
    <w:uiPriority w:val="0"/>
    <w:rPr>
      <w:rFonts w:ascii="宋体" w:eastAsia="宋体"/>
      <w:snapToGrid w:val="0"/>
      <w:spacing w:val="6"/>
      <w:kern w:val="10"/>
      <w:sz w:val="24"/>
    </w:rPr>
  </w:style>
  <w:style w:type="character" w:customStyle="1" w:styleId="64">
    <w:name w:val="font31"/>
    <w:qFormat/>
    <w:uiPriority w:val="0"/>
    <w:rPr>
      <w:rFonts w:hint="eastAsia" w:ascii="宋体" w:hAnsi="宋体" w:eastAsia="宋体" w:cs="宋体"/>
      <w:color w:val="000000"/>
      <w:kern w:val="0"/>
      <w:sz w:val="24"/>
      <w:szCs w:val="24"/>
      <w:u w:val="none"/>
      <w:lang w:eastAsia="en-US"/>
    </w:rPr>
  </w:style>
  <w:style w:type="character" w:customStyle="1" w:styleId="65">
    <w:name w:val="F文字-上标"/>
    <w:uiPriority w:val="0"/>
    <w:rPr>
      <w:sz w:val="24"/>
      <w:szCs w:val="24"/>
      <w:vertAlign w:val="superscript"/>
    </w:rPr>
  </w:style>
  <w:style w:type="character" w:customStyle="1" w:styleId="66">
    <w:name w:val="font01"/>
    <w:qFormat/>
    <w:uiPriority w:val="0"/>
    <w:rPr>
      <w:rFonts w:hint="eastAsia" w:ascii="宋体" w:hAnsi="宋体" w:eastAsia="宋体" w:cs="宋体"/>
      <w:color w:val="000000"/>
      <w:kern w:val="0"/>
      <w:sz w:val="24"/>
      <w:szCs w:val="24"/>
      <w:u w:val="none"/>
      <w:lang w:eastAsia="en-US"/>
    </w:rPr>
  </w:style>
  <w:style w:type="character" w:customStyle="1" w:styleId="67">
    <w:name w:val="bt11"/>
    <w:uiPriority w:val="0"/>
    <w:rPr>
      <w:rFonts w:hint="eastAsia" w:ascii="黑体" w:hAnsi="Verdana" w:eastAsia="黑体"/>
      <w:color w:val="000000"/>
      <w:kern w:val="0"/>
      <w:sz w:val="28"/>
      <w:szCs w:val="28"/>
      <w:lang w:eastAsia="en-US"/>
    </w:rPr>
  </w:style>
  <w:style w:type="character" w:customStyle="1" w:styleId="68">
    <w:name w:val="16"/>
    <w:uiPriority w:val="0"/>
    <w:rPr>
      <w:rFonts w:hint="eastAsia" w:ascii="MingLiU" w:hAnsi="MingLiU" w:eastAsia="MingLiU"/>
      <w:color w:val="000000"/>
      <w:spacing w:val="0"/>
      <w:sz w:val="13"/>
      <w:szCs w:val="13"/>
      <w:shd w:val="clear" w:color="auto" w:fill="FFFFFF"/>
    </w:rPr>
  </w:style>
  <w:style w:type="character" w:customStyle="1" w:styleId="69">
    <w:name w:val="10"/>
    <w:uiPriority w:val="0"/>
    <w:rPr>
      <w:rFonts w:hint="default" w:ascii="Times New Roman" w:hAnsi="Times New Roman" w:cs="Times New Roman"/>
    </w:rPr>
  </w:style>
  <w:style w:type="character" w:styleId="70">
    <w:name w:val=""/>
    <w:unhideWhenUsed/>
    <w:uiPriority w:val="99"/>
    <w:rPr>
      <w:rFonts w:ascii="Verdana" w:hAnsi="Verdana"/>
      <w:color w:val="605E5C"/>
      <w:kern w:val="0"/>
      <w:sz w:val="20"/>
      <w:szCs w:val="20"/>
      <w:shd w:val="clear" w:color="auto" w:fill="E1DFDD"/>
      <w:lang w:eastAsia="en-US"/>
    </w:rPr>
  </w:style>
  <w:style w:type="paragraph" w:customStyle="1" w:styleId="71">
    <w:name w:val="正文 仿宋小四 1.5倍行距"/>
    <w:basedOn w:val="1"/>
    <w:uiPriority w:val="0"/>
    <w:pPr>
      <w:snapToGrid w:val="0"/>
      <w:spacing w:line="360" w:lineRule="auto"/>
      <w:ind w:firstLine="200" w:firstLineChars="200"/>
    </w:pPr>
    <w:rPr>
      <w:rFonts w:ascii="Dotum" w:hAnsi="Dotum" w:eastAsia="仿宋_GB2312" w:cs="宋体"/>
      <w:kern w:val="0"/>
      <w:sz w:val="24"/>
    </w:rPr>
  </w:style>
  <w:style w:type="paragraph" w:customStyle="1" w:styleId="72">
    <w:name w:val="表格文字居左1格"/>
    <w:basedOn w:val="1"/>
    <w:qFormat/>
    <w:uiPriority w:val="0"/>
    <w:pPr>
      <w:widowControl/>
      <w:jc w:val="left"/>
    </w:pPr>
    <w:rPr>
      <w:rFonts w:ascii="宋体" w:hAnsi="宋体"/>
      <w:bCs/>
      <w:snapToGrid w:val="0"/>
      <w:kern w:val="0"/>
      <w:szCs w:val="21"/>
    </w:rPr>
  </w:style>
  <w:style w:type="paragraph" w:customStyle="1" w:styleId="73">
    <w:name w:val="3 Char"/>
    <w:next w:val="22"/>
    <w:uiPriority w:val="0"/>
    <w:pPr>
      <w:widowControl w:val="0"/>
      <w:ind w:left="538" w:leftChars="224" w:firstLine="560"/>
      <w:jc w:val="both"/>
    </w:pPr>
    <w:rPr>
      <w:kern w:val="2"/>
      <w:sz w:val="28"/>
      <w:szCs w:val="28"/>
      <w:lang w:val="en-US" w:eastAsia="zh-CN" w:bidi="ar-SA"/>
    </w:rPr>
  </w:style>
  <w:style w:type="paragraph" w:customStyle="1" w:styleId="74">
    <w:name w:val="封面项目名称1"/>
    <w:basedOn w:val="1"/>
    <w:next w:val="1"/>
    <w:qFormat/>
    <w:uiPriority w:val="0"/>
    <w:pPr>
      <w:widowControl/>
      <w:jc w:val="center"/>
      <w:outlineLvl w:val="7"/>
    </w:pPr>
    <w:rPr>
      <w:b/>
      <w:snapToGrid w:val="0"/>
      <w:color w:val="000000"/>
      <w:w w:val="120"/>
      <w:kern w:val="48"/>
      <w:sz w:val="44"/>
      <w:szCs w:val="44"/>
    </w:rPr>
  </w:style>
  <w:style w:type="paragraph" w:customStyle="1" w:styleId="75">
    <w:name w:val="列出段落1"/>
    <w:basedOn w:val="1"/>
    <w:qFormat/>
    <w:uiPriority w:val="34"/>
    <w:pPr>
      <w:ind w:firstLine="420" w:firstLineChars="200"/>
    </w:pPr>
  </w:style>
  <w:style w:type="paragraph" w:customStyle="1" w:styleId="76">
    <w:name w:val="首行缩进"/>
    <w:basedOn w:val="1"/>
    <w:uiPriority w:val="0"/>
    <w:pPr>
      <w:suppressAutoHyphens/>
      <w:adjustRightInd w:val="0"/>
      <w:snapToGrid w:val="0"/>
      <w:spacing w:line="360" w:lineRule="auto"/>
      <w:ind w:firstLine="560" w:firstLineChars="200"/>
      <w:jc w:val="left"/>
      <w:textAlignment w:val="center"/>
    </w:pPr>
    <w:rPr>
      <w:rFonts w:ascii="宋体" w:hAnsi="宋体"/>
      <w:kern w:val="0"/>
      <w:sz w:val="20"/>
      <w:szCs w:val="20"/>
    </w:rPr>
  </w:style>
  <w:style w:type="paragraph" w:customStyle="1" w:styleId="77">
    <w:name w:val="表格文字"/>
    <w:qFormat/>
    <w:locked/>
    <w:uiPriority w:val="0"/>
    <w:pPr>
      <w:widowControl w:val="0"/>
      <w:autoSpaceDE w:val="0"/>
      <w:autoSpaceDN w:val="0"/>
      <w:adjustRightInd w:val="0"/>
      <w:jc w:val="center"/>
    </w:pPr>
    <w:rPr>
      <w:rFonts w:ascii="宋体" w:hAnsi="宋体"/>
      <w:snapToGrid w:val="0"/>
      <w:sz w:val="21"/>
      <w:lang w:val="en-US" w:eastAsia="zh-CN" w:bidi="ar-SA"/>
    </w:rPr>
  </w:style>
  <w:style w:type="paragraph" w:customStyle="1" w:styleId="78">
    <w:name w:val="sel"/>
    <w:basedOn w:val="1"/>
    <w:uiPriority w:val="0"/>
    <w:pPr>
      <w:widowControl/>
      <w:spacing w:before="100" w:beforeAutospacing="1" w:after="100" w:afterAutospacing="1"/>
      <w:jc w:val="left"/>
    </w:pPr>
    <w:rPr>
      <w:rFonts w:ascii="宋体" w:hAnsi="宋体" w:cs="宋体"/>
      <w:kern w:val="0"/>
      <w:sz w:val="24"/>
    </w:rPr>
  </w:style>
  <w:style w:type="paragraph" w:customStyle="1" w:styleId="79">
    <w:name w:val="能力-表格正文"/>
    <w:qFormat/>
    <w:uiPriority w:val="0"/>
    <w:pPr>
      <w:widowControl w:val="0"/>
      <w:jc w:val="center"/>
    </w:pPr>
    <w:rPr>
      <w:kern w:val="2"/>
      <w:sz w:val="21"/>
      <w:szCs w:val="22"/>
      <w:lang w:val="en-US" w:eastAsia="zh-CN" w:bidi="ar-SA"/>
    </w:rPr>
  </w:style>
  <w:style w:type="paragraph" w:customStyle="1" w:styleId="80">
    <w:name w:val="正文-1.5倍行距"/>
    <w:basedOn w:val="1"/>
    <w:uiPriority w:val="0"/>
    <w:pPr>
      <w:autoSpaceDE w:val="0"/>
      <w:spacing w:line="360" w:lineRule="auto"/>
      <w:ind w:firstLine="200" w:firstLineChars="200"/>
    </w:pPr>
    <w:rPr>
      <w:rFonts w:ascii="黑体" w:hAnsi="黑体" w:eastAsia="黑体"/>
      <w:sz w:val="24"/>
    </w:rPr>
  </w:style>
  <w:style w:type="paragraph" w:customStyle="1" w:styleId="81">
    <w:name w:val="Default1"/>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82">
    <w:name w:val="表格"/>
    <w:qFormat/>
    <w:uiPriority w:val="0"/>
    <w:pPr>
      <w:widowControl w:val="0"/>
      <w:jc w:val="center"/>
    </w:pPr>
    <w:rPr>
      <w:kern w:val="2"/>
      <w:sz w:val="18"/>
      <w:szCs w:val="21"/>
      <w:lang w:val="en-US" w:eastAsia="zh-CN" w:bidi="ar-SA"/>
    </w:rPr>
  </w:style>
  <w:style w:type="paragraph" w:customStyle="1" w:styleId="83">
    <w:name w:val="t表格文字居中"/>
    <w:qFormat/>
    <w:uiPriority w:val="0"/>
    <w:pPr>
      <w:overflowPunct w:val="0"/>
      <w:autoSpaceDE w:val="0"/>
      <w:autoSpaceDN w:val="0"/>
      <w:ind w:left="200" w:leftChars="100" w:right="200" w:rightChars="100"/>
      <w:jc w:val="center"/>
      <w:textAlignment w:val="center"/>
    </w:pPr>
    <w:rPr>
      <w:rFonts w:ascii="宋体" w:hAnsi="宋体"/>
      <w:sz w:val="21"/>
      <w:szCs w:val="21"/>
      <w:lang w:val="en-US" w:eastAsia="zh-CN" w:bidi="ar-SA"/>
    </w:rPr>
  </w:style>
  <w:style w:type="paragraph" w:customStyle="1" w:styleId="84">
    <w:name w:val="样式1"/>
    <w:basedOn w:val="19"/>
    <w:next w:val="1"/>
    <w:uiPriority w:val="0"/>
    <w:pPr>
      <w:widowControl/>
      <w:suppressLineNumbers/>
      <w:spacing w:line="620" w:lineRule="exact"/>
      <w:ind w:firstLine="723" w:firstLineChars="200"/>
    </w:pPr>
    <w:rPr>
      <w:sz w:val="28"/>
      <w:szCs w:val="28"/>
    </w:rPr>
  </w:style>
  <w:style w:type="paragraph" w:styleId="85">
    <w:name w:val="List Paragraph"/>
    <w:basedOn w:val="1"/>
    <w:qFormat/>
    <w:uiPriority w:val="0"/>
    <w:pPr>
      <w:ind w:firstLine="420" w:firstLineChars="200"/>
    </w:pPr>
    <w:rPr>
      <w:rFonts w:ascii="Calibri" w:hAnsi="Calibri" w:cs="Calibri"/>
      <w:szCs w:val="21"/>
    </w:rPr>
  </w:style>
  <w:style w:type="paragraph" w:customStyle="1" w:styleId="86">
    <w:name w:val="Body Text Indent 2"/>
    <w:unhideWhenUsed/>
    <w:qFormat/>
    <w:uiPriority w:val="99"/>
    <w:pPr>
      <w:widowControl w:val="0"/>
      <w:spacing w:after="120" w:line="480" w:lineRule="auto"/>
      <w:ind w:left="420" w:leftChars="200"/>
      <w:jc w:val="both"/>
    </w:pPr>
    <w:rPr>
      <w:kern w:val="2"/>
      <w:sz w:val="24"/>
      <w:szCs w:val="22"/>
      <w:lang w:val="en-US" w:eastAsia="zh-CN" w:bidi="ar-SA"/>
    </w:rPr>
  </w:style>
  <w:style w:type="paragraph" w:customStyle="1" w:styleId="87">
    <w:name w:val="yw正文文本缩进"/>
    <w:basedOn w:val="1"/>
    <w:qFormat/>
    <w:uiPriority w:val="0"/>
    <w:pPr>
      <w:overflowPunct w:val="0"/>
      <w:autoSpaceDE w:val="0"/>
      <w:autoSpaceDN w:val="0"/>
      <w:adjustRightInd w:val="0"/>
      <w:snapToGrid w:val="0"/>
      <w:spacing w:line="360" w:lineRule="auto"/>
      <w:ind w:left="53" w:leftChars="25" w:right="53" w:rightChars="25" w:firstLine="480" w:firstLineChars="200"/>
      <w:jc w:val="left"/>
      <w:textAlignment w:val="baseline"/>
    </w:pPr>
    <w:rPr>
      <w:sz w:val="24"/>
    </w:rPr>
  </w:style>
  <w:style w:type="paragraph" w:customStyle="1" w:styleId="88">
    <w:name w:val="p0"/>
    <w:basedOn w:val="1"/>
    <w:uiPriority w:val="0"/>
    <w:pPr>
      <w:widowControl/>
    </w:pPr>
    <w:rPr>
      <w:kern w:val="0"/>
      <w:szCs w:val="21"/>
    </w:rPr>
  </w:style>
  <w:style w:type="paragraph" w:customStyle="1" w:styleId="89">
    <w:name w:val="msonormal"/>
    <w:basedOn w:val="1"/>
    <w:uiPriority w:val="0"/>
    <w:pPr>
      <w:widowControl/>
      <w:spacing w:before="100" w:beforeAutospacing="1" w:after="100" w:afterAutospacing="1"/>
      <w:jc w:val="left"/>
    </w:pPr>
    <w:rPr>
      <w:rFonts w:ascii="宋体" w:hAnsi="宋体" w:cs="宋体"/>
      <w:kern w:val="0"/>
      <w:sz w:val="24"/>
    </w:rPr>
  </w:style>
  <w:style w:type="paragraph" w:customStyle="1" w:styleId="90">
    <w:name w:val="表格中文本"/>
    <w:qFormat/>
    <w:uiPriority w:val="0"/>
    <w:pPr>
      <w:adjustRightInd w:val="0"/>
      <w:snapToGrid w:val="0"/>
      <w:jc w:val="center"/>
    </w:pPr>
    <w:rPr>
      <w:rFonts w:cs="Courier New"/>
      <w:bCs/>
      <w:kern w:val="2"/>
      <w:sz w:val="21"/>
      <w:szCs w:val="21"/>
      <w:lang w:val="en-US" w:eastAsia="zh-CN" w:bidi="ar-SA"/>
    </w:rPr>
  </w:style>
  <w:style w:type="paragraph" w:customStyle="1" w:styleId="91">
    <w:name w:val="Standard"/>
    <w:basedOn w:val="1"/>
    <w:uiPriority w:val="0"/>
    <w:pPr>
      <w:suppressAutoHyphens/>
      <w:snapToGrid w:val="0"/>
      <w:spacing w:line="360" w:lineRule="auto"/>
      <w:ind w:firstLine="527"/>
      <w:textAlignment w:val="baseline"/>
    </w:pPr>
    <w:rPr>
      <w:rFonts w:ascii="宋体, SimSun" w:hAnsi="宋体, SimSun" w:cs="宋体"/>
      <w:kern w:val="3"/>
      <w:sz w:val="28"/>
      <w:szCs w:val="28"/>
    </w:rPr>
  </w:style>
  <w:style w:type="paragraph" w:customStyle="1" w:styleId="92">
    <w:name w:val="文档正文"/>
    <w:basedOn w:val="1"/>
    <w:uiPriority w:val="0"/>
    <w:pPr>
      <w:autoSpaceDE w:val="0"/>
      <w:adjustRightInd w:val="0"/>
      <w:snapToGrid w:val="0"/>
      <w:spacing w:line="360" w:lineRule="auto"/>
      <w:ind w:firstLine="200" w:firstLineChars="200"/>
    </w:pPr>
    <w:rPr>
      <w:rFonts w:ascii="宋体" w:hAnsi="宋体"/>
      <w:sz w:val="28"/>
      <w:szCs w:val="28"/>
    </w:rPr>
  </w:style>
  <w:style w:type="paragraph" w:customStyle="1" w:styleId="93">
    <w:name w:val="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4">
    <w:name w:val="xl26"/>
    <w:basedOn w:val="1"/>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95">
    <w:name w:val="yw表格居中五号"/>
    <w:semiHidden/>
    <w:qFormat/>
    <w:uiPriority w:val="0"/>
    <w:pPr>
      <w:autoSpaceDE w:val="0"/>
      <w:autoSpaceDN w:val="0"/>
      <w:adjustRightInd w:val="0"/>
      <w:snapToGrid w:val="0"/>
      <w:jc w:val="center"/>
    </w:pPr>
    <w:rPr>
      <w:rFonts w:ascii="宋体" w:hAnsi="宋体" w:eastAsia="仿宋_GB2312"/>
      <w:sz w:val="21"/>
      <w:lang w:val="en-US" w:eastAsia="zh-CN" w:bidi="ar-SA"/>
    </w:rPr>
  </w:style>
  <w:style w:type="paragraph" w:customStyle="1" w:styleId="96">
    <w:name w:val="样式 标题 3条标题1.1.1 + 黑体"/>
    <w:basedOn w:val="4"/>
    <w:uiPriority w:val="0"/>
    <w:pPr>
      <w:keepNext w:val="0"/>
      <w:keepLines w:val="0"/>
      <w:adjustRightInd w:val="0"/>
      <w:snapToGrid w:val="0"/>
      <w:jc w:val="left"/>
      <w:textAlignment w:val="baseline"/>
    </w:pPr>
    <w:rPr>
      <w:rFonts w:ascii="宋体" w:hAnsi="宋体"/>
      <w:kern w:val="0"/>
      <w:sz w:val="24"/>
      <w:szCs w:val="20"/>
    </w:rPr>
  </w:style>
  <w:style w:type="paragraph" w:customStyle="1" w:styleId="97">
    <w:name w:val="框图"/>
    <w:basedOn w:val="1"/>
    <w:uiPriority w:val="0"/>
    <w:pPr>
      <w:adjustRightInd w:val="0"/>
      <w:snapToGrid w:val="0"/>
      <w:spacing w:line="360" w:lineRule="auto"/>
      <w:jc w:val="center"/>
    </w:pPr>
    <w:rPr>
      <w:szCs w:val="21"/>
    </w:rPr>
  </w:style>
  <w:style w:type="paragraph" w:customStyle="1" w:styleId="98">
    <w:name w:val="样式 列出段落 + 四号"/>
    <w:basedOn w:val="75"/>
    <w:qFormat/>
    <w:uiPriority w:val="0"/>
    <w:pPr>
      <w:ind w:firstLine="560"/>
    </w:pPr>
    <w:rPr>
      <w:rFonts w:ascii="宋体" w:hAnsi="宋体"/>
      <w:sz w:val="28"/>
      <w:lang w:val="de-DE"/>
    </w:rPr>
  </w:style>
  <w:style w:type="paragraph" w:customStyle="1" w:styleId="99">
    <w:name w:val="Table Paragraph"/>
    <w:basedOn w:val="1"/>
    <w:uiPriority w:val="0"/>
    <w:pPr>
      <w:spacing w:before="100" w:beforeAutospacing="1"/>
      <w:jc w:val="left"/>
    </w:pPr>
    <w:rPr>
      <w:rFonts w:ascii="Calibri" w:hAnsi="Calibri"/>
      <w:kern w:val="0"/>
      <w:sz w:val="22"/>
      <w:szCs w:val="22"/>
    </w:rPr>
  </w:style>
  <w:style w:type="paragraph" w:customStyle="1" w:styleId="100">
    <w:name w:val="font6"/>
    <w:basedOn w:val="1"/>
    <w:uiPriority w:val="0"/>
    <w:pPr>
      <w:widowControl/>
      <w:spacing w:before="100" w:beforeAutospacing="1" w:after="100" w:afterAutospacing="1"/>
      <w:jc w:val="left"/>
    </w:pPr>
    <w:rPr>
      <w:rFonts w:hint="eastAsia" w:ascii="宋体" w:hAnsi="宋体"/>
      <w:b/>
      <w:color w:val="000000"/>
      <w:kern w:val="0"/>
      <w:sz w:val="18"/>
      <w:szCs w:val="20"/>
    </w:rPr>
  </w:style>
  <w:style w:type="paragraph" w:customStyle="1" w:styleId="101">
    <w:name w:val="正文首行缩进1"/>
    <w:basedOn w:val="10"/>
    <w:uiPriority w:val="0"/>
    <w:pPr>
      <w:spacing w:before="100" w:beforeAutospacing="1" w:after="0"/>
      <w:ind w:firstLine="420" w:firstLineChars="100"/>
    </w:pPr>
    <w:rPr>
      <w:szCs w:val="21"/>
    </w:rPr>
  </w:style>
  <w:style w:type="paragraph" w:customStyle="1" w:styleId="102">
    <w:name w:val="样式 标题 1 + (中文) 黑体 非加粗 段前: 5 磅 段后: 5 磅 行距: 单倍行距"/>
    <w:basedOn w:val="2"/>
    <w:uiPriority w:val="0"/>
    <w:pPr>
      <w:keepLines/>
      <w:spacing w:before="240" w:after="240" w:line="360" w:lineRule="auto"/>
    </w:pPr>
    <w:rPr>
      <w:rFonts w:ascii="黑体" w:hAnsi="黑体" w:eastAsia="黑体" w:cs="宋体"/>
      <w:kern w:val="44"/>
      <w:sz w:val="32"/>
      <w:szCs w:val="32"/>
    </w:rPr>
  </w:style>
  <w:style w:type="paragraph" w:customStyle="1" w:styleId="103">
    <w:name w:val="Table Heading"/>
    <w:basedOn w:val="1"/>
    <w:uiPriority w:val="0"/>
    <w:pPr>
      <w:suppressAutoHyphens/>
      <w:spacing w:line="360" w:lineRule="auto"/>
      <w:jc w:val="center"/>
      <w:textAlignment w:val="baseline"/>
    </w:pPr>
    <w:rPr>
      <w:rFonts w:ascii="黑体" w:hAnsi="黑体" w:eastAsia="黑体"/>
      <w:kern w:val="3"/>
      <w:sz w:val="24"/>
    </w:rPr>
  </w:style>
  <w:style w:type="paragraph" w:customStyle="1" w:styleId="104">
    <w:name w:val="yw表格不居中五号"/>
    <w:qFormat/>
    <w:uiPriority w:val="0"/>
    <w:pPr>
      <w:autoSpaceDE w:val="0"/>
      <w:autoSpaceDN w:val="0"/>
      <w:adjustRightInd w:val="0"/>
      <w:snapToGrid w:val="0"/>
      <w:jc w:val="both"/>
    </w:pPr>
    <w:rPr>
      <w:sz w:val="21"/>
      <w:szCs w:val="21"/>
      <w:lang w:val="en-US" w:eastAsia="zh-CN" w:bidi="ar-SA"/>
    </w:rPr>
  </w:style>
  <w:style w:type="paragraph" w:customStyle="1" w:styleId="105">
    <w:name w:val="表格中文字居中"/>
    <w:basedOn w:val="1"/>
    <w:qFormat/>
    <w:uiPriority w:val="0"/>
    <w:pPr>
      <w:widowControl/>
      <w:tabs>
        <w:tab w:val="left" w:pos="1890"/>
      </w:tabs>
      <w:adjustRightInd w:val="0"/>
      <w:snapToGrid w:val="0"/>
      <w:jc w:val="center"/>
    </w:pPr>
    <w:rPr>
      <w:rFonts w:ascii="宋体" w:hAnsi="宋体"/>
      <w:color w:val="000000"/>
      <w:spacing w:val="20"/>
      <w:szCs w:val="21"/>
    </w:rPr>
  </w:style>
  <w:style w:type="paragraph" w:customStyle="1" w:styleId="106">
    <w:name w:val="正文文本缩进8"/>
    <w:basedOn w:val="1"/>
    <w:qFormat/>
    <w:uiPriority w:val="0"/>
    <w:pPr>
      <w:adjustRightInd w:val="0"/>
      <w:spacing w:line="360" w:lineRule="atLeast"/>
      <w:ind w:left="280" w:firstLine="560"/>
      <w:jc w:val="left"/>
      <w:textAlignment w:val="baseline"/>
    </w:pPr>
    <w:rPr>
      <w:kern w:val="0"/>
      <w:sz w:val="24"/>
    </w:rPr>
  </w:style>
  <w:style w:type="paragraph" w:customStyle="1" w:styleId="107">
    <w:name w:val="Normal"/>
    <w:uiPriority w:val="0"/>
    <w:pPr>
      <w:jc w:val="both"/>
    </w:pPr>
    <w:rPr>
      <w:kern w:val="2"/>
      <w:sz w:val="21"/>
      <w:szCs w:val="21"/>
      <w:lang w:val="en-US" w:eastAsia="zh-CN" w:bidi="ar-SA"/>
    </w:rPr>
  </w:style>
  <w:style w:type="paragraph" w:customStyle="1" w:styleId="108">
    <w:name w:val="Text body"/>
    <w:basedOn w:val="1"/>
    <w:uiPriority w:val="0"/>
    <w:pPr>
      <w:suppressAutoHyphens/>
      <w:snapToGrid w:val="0"/>
      <w:spacing w:line="360" w:lineRule="auto"/>
      <w:ind w:firstLine="525"/>
      <w:textAlignment w:val="baseline"/>
    </w:pPr>
    <w:rPr>
      <w:rFonts w:ascii="宋体, SimSun" w:hAnsi="宋体, SimSun" w:cs="宋体"/>
      <w:kern w:val="3"/>
      <w:sz w:val="28"/>
      <w:szCs w:val="28"/>
    </w:rPr>
  </w:style>
  <w:style w:type="paragraph" w:customStyle="1" w:styleId="109">
    <w:name w:val="表名、图名"/>
    <w:next w:val="1"/>
    <w:unhideWhenUsed/>
    <w:qFormat/>
    <w:uiPriority w:val="0"/>
    <w:pPr>
      <w:widowControl w:val="0"/>
      <w:adjustRightInd w:val="0"/>
      <w:spacing w:line="360" w:lineRule="auto"/>
      <w:jc w:val="center"/>
      <w:textAlignment w:val="baseline"/>
    </w:pPr>
    <w:rPr>
      <w:rFonts w:hint="eastAsia" w:eastAsia="黑体"/>
      <w:kern w:val="2"/>
      <w:sz w:val="21"/>
      <w:szCs w:val="22"/>
      <w:lang w:val="en-US" w:eastAsia="zh-CN" w:bidi="ar-SA"/>
    </w:rPr>
  </w:style>
  <w:style w:type="paragraph" w:customStyle="1" w:styleId="110">
    <w:name w:val="正文文本 (2)"/>
    <w:basedOn w:val="1"/>
    <w:uiPriority w:val="0"/>
    <w:pPr>
      <w:shd w:val="clear" w:color="auto" w:fill="FFFFFF"/>
      <w:spacing w:before="240" w:after="100" w:afterAutospacing="1" w:line="269" w:lineRule="exact"/>
      <w:jc w:val="left"/>
    </w:pPr>
    <w:rPr>
      <w:rFonts w:ascii="AngsanaUPC" w:hAnsi="AngsanaUPC" w:cs="AngsanaUPC"/>
      <w:b/>
      <w:bCs/>
      <w:szCs w:val="21"/>
    </w:rPr>
  </w:style>
  <w:style w:type="paragraph" w:customStyle="1" w:styleId="111">
    <w:name w:val="能力-正文"/>
    <w:qFormat/>
    <w:uiPriority w:val="0"/>
    <w:pPr>
      <w:widowControl w:val="0"/>
      <w:spacing w:line="360" w:lineRule="auto"/>
      <w:ind w:firstLine="200" w:firstLineChars="200"/>
      <w:jc w:val="both"/>
    </w:pPr>
    <w:rPr>
      <w:kern w:val="2"/>
      <w:sz w:val="24"/>
      <w:szCs w:val="22"/>
      <w:lang w:val="en-US" w:eastAsia="zh-CN" w:bidi="ar-SA"/>
    </w:rPr>
  </w:style>
  <w:style w:type="paragraph" w:customStyle="1" w:styleId="112">
    <w:name w:val="CM6"/>
    <w:next w:val="53"/>
    <w:qFormat/>
    <w:uiPriority w:val="99"/>
    <w:pPr>
      <w:widowControl w:val="0"/>
      <w:autoSpaceDE w:val="0"/>
      <w:autoSpaceDN w:val="0"/>
      <w:adjustRightInd w:val="0"/>
      <w:spacing w:line="471" w:lineRule="atLeast"/>
    </w:pPr>
    <w:rPr>
      <w:rFonts w:ascii="宋体"/>
      <w:sz w:val="24"/>
      <w:szCs w:val="24"/>
      <w:lang w:val="en-US" w:eastAsia="zh-CN" w:bidi="ar-SA"/>
    </w:rPr>
  </w:style>
  <w:style w:type="paragraph" w:customStyle="1" w:styleId="113">
    <w:name w:val="文本"/>
    <w:basedOn w:val="1"/>
    <w:uiPriority w:val="0"/>
    <w:pPr>
      <w:autoSpaceDE w:val="0"/>
      <w:adjustRightInd w:val="0"/>
      <w:spacing w:line="360" w:lineRule="auto"/>
      <w:ind w:firstLine="560" w:firstLineChars="200"/>
    </w:pPr>
    <w:rPr>
      <w:rFonts w:ascii="宋体" w:hAnsi="宋体"/>
      <w:kern w:val="0"/>
      <w:sz w:val="28"/>
      <w:szCs w:val="28"/>
    </w:rPr>
  </w:style>
  <w:style w:type="paragraph" w:customStyle="1" w:styleId="114">
    <w:name w:val="正文新"/>
    <w:basedOn w:val="1"/>
    <w:uiPriority w:val="0"/>
    <w:pPr>
      <w:spacing w:line="520" w:lineRule="exact"/>
      <w:ind w:firstLine="200" w:firstLineChars="200"/>
    </w:pPr>
    <w:rPr>
      <w:rFonts w:ascii="宋体" w:hAnsi="宋体"/>
      <w:kern w:val="28"/>
      <w:sz w:val="28"/>
      <w:szCs w:val="28"/>
    </w:rPr>
  </w:style>
  <w:style w:type="paragraph" w:customStyle="1" w:styleId="115">
    <w:name w:val="正文表格"/>
    <w:basedOn w:val="1"/>
    <w:uiPriority w:val="0"/>
    <w:pPr>
      <w:keepNext/>
      <w:keepLines/>
      <w:overflowPunct w:val="0"/>
      <w:adjustRightInd w:val="0"/>
      <w:spacing w:before="80" w:after="100" w:afterAutospacing="1"/>
      <w:jc w:val="center"/>
      <w:textAlignment w:val="bottom"/>
    </w:pPr>
    <w:rPr>
      <w:kern w:val="0"/>
      <w:szCs w:val="21"/>
    </w:rPr>
  </w:style>
  <w:style w:type="paragraph" w:customStyle="1" w:styleId="116">
    <w:name w:val="表中文字"/>
    <w:basedOn w:val="1"/>
    <w:uiPriority w:val="0"/>
    <w:pPr>
      <w:spacing w:before="60" w:after="60" w:line="360" w:lineRule="auto"/>
    </w:pPr>
    <w:rPr>
      <w:sz w:val="24"/>
    </w:rPr>
  </w:style>
  <w:style w:type="paragraph" w:customStyle="1" w:styleId="117">
    <w:name w:val="日期1"/>
    <w:basedOn w:val="1"/>
    <w:next w:val="1"/>
    <w:qFormat/>
    <w:uiPriority w:val="0"/>
    <w:pPr>
      <w:ind w:left="100" w:leftChars="2500"/>
    </w:pPr>
  </w:style>
  <w:style w:type="paragraph" w:customStyle="1" w:styleId="118">
    <w:name w:val="标准"/>
    <w:basedOn w:val="1"/>
    <w:uiPriority w:val="0"/>
    <w:pPr>
      <w:adjustRightInd w:val="0"/>
      <w:spacing w:before="120" w:line="336" w:lineRule="auto"/>
      <w:jc w:val="center"/>
      <w:textAlignment w:val="baseline"/>
    </w:pPr>
    <w:rPr>
      <w:rFonts w:ascii="黑体" w:eastAsia="黑体"/>
      <w:szCs w:val="20"/>
    </w:rPr>
  </w:style>
  <w:style w:type="paragraph" w:customStyle="1" w:styleId="119">
    <w:name w:val="p0 New"/>
    <w:basedOn w:val="1"/>
    <w:uiPriority w:val="0"/>
    <w:pPr>
      <w:widowControl/>
    </w:pPr>
    <w:rPr>
      <w:rFonts w:ascii="宋体" w:hAnsi="宋体" w:cs="宋体"/>
      <w:szCs w:val="21"/>
    </w:rPr>
  </w:style>
  <w:style w:type="paragraph" w:customStyle="1" w:styleId="120">
    <w:name w:val="菲薄1"/>
    <w:basedOn w:val="1"/>
    <w:uiPriority w:val="0"/>
    <w:pPr>
      <w:spacing w:line="720" w:lineRule="exact"/>
      <w:ind w:firstLine="570"/>
    </w:pPr>
    <w:rPr>
      <w:sz w:val="28"/>
      <w:szCs w:val="28"/>
    </w:rPr>
  </w:style>
  <w:style w:type="paragraph" w:customStyle="1" w:styleId="121">
    <w:name w:val="正文 + 五号"/>
    <w:uiPriority w:val="0"/>
    <w:pPr>
      <w:widowControl w:val="0"/>
      <w:suppressLineNumbers/>
      <w:suppressAutoHyphens/>
      <w:topLinePunct/>
      <w:adjustRightInd w:val="0"/>
      <w:snapToGrid w:val="0"/>
      <w:spacing w:line="340" w:lineRule="exact"/>
      <w:jc w:val="center"/>
      <w:textAlignment w:val="baseline"/>
    </w:pPr>
    <w:rPr>
      <w:bCs/>
      <w:sz w:val="21"/>
      <w:szCs w:val="21"/>
      <w:lang w:val="en-US" w:eastAsia="zh-CN" w:bidi="ar-SA"/>
    </w:rPr>
  </w:style>
  <w:style w:type="paragraph" w:customStyle="1" w:styleId="122">
    <w:name w:val="段"/>
    <w:uiPriority w:val="0"/>
    <w:pPr>
      <w:autoSpaceDE w:val="0"/>
      <w:autoSpaceDN w:val="0"/>
      <w:ind w:firstLine="200" w:firstLineChars="200"/>
      <w:jc w:val="both"/>
    </w:pPr>
    <w:rPr>
      <w:rFonts w:ascii="宋体"/>
      <w:sz w:val="21"/>
      <w:lang w:val="en-US" w:eastAsia="zh-CN" w:bidi="ar-SA"/>
    </w:rPr>
  </w:style>
  <w:style w:type="paragraph" w:customStyle="1" w:styleId="123">
    <w:name w:val="正文1"/>
    <w:uiPriority w:val="0"/>
    <w:pPr>
      <w:jc w:val="both"/>
    </w:pPr>
    <w:rPr>
      <w:kern w:val="2"/>
      <w:sz w:val="21"/>
      <w:szCs w:val="21"/>
      <w:lang w:val="en-US" w:eastAsia="zh-CN" w:bidi="ar-SA"/>
    </w:rPr>
  </w:style>
  <w:style w:type="paragraph" w:customStyle="1" w:styleId="124">
    <w:name w:val="首缩正文"/>
    <w:unhideWhenUsed/>
    <w:qFormat/>
    <w:uiPriority w:val="0"/>
    <w:pPr>
      <w:widowControl w:val="0"/>
      <w:spacing w:line="360" w:lineRule="auto"/>
      <w:ind w:firstLine="560" w:firstLineChars="200"/>
    </w:pPr>
    <w:rPr>
      <w:rFonts w:hint="eastAsia"/>
      <w:kern w:val="2"/>
      <w:sz w:val="28"/>
      <w:szCs w:val="22"/>
      <w:lang w:val="en-US" w:eastAsia="zh-CN" w:bidi="ar-SA"/>
    </w:rPr>
  </w:style>
  <w:style w:type="paragraph" w:customStyle="1" w:styleId="125">
    <w:name w:val=" Char Char Char Char1 Char Char Char2 Char Char Char Char Char Char4"/>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126">
    <w:name w:val="样式 10 磅"/>
    <w:qFormat/>
    <w:uiPriority w:val="0"/>
    <w:pPr>
      <w:widowControl w:val="0"/>
      <w:jc w:val="both"/>
    </w:pPr>
    <w:rPr>
      <w:kern w:val="2"/>
      <w:sz w:val="21"/>
      <w:szCs w:val="24"/>
      <w:lang w:val="en-US" w:eastAsia="zh-CN" w:bidi="ar-SA"/>
    </w:rPr>
  </w:style>
  <w:style w:type="table" w:customStyle="1" w:styleId="127">
    <w:name w:val="网格型1"/>
    <w:basedOn w:val="31"/>
    <w:uiPriority w:val="0"/>
    <w:pPr>
      <w:widowControl w:val="0"/>
      <w:jc w:val="both"/>
    </w:pPr>
    <w:rPr>
      <w:rFonts w:ascii="Times New Roman" w:hAnsi="Times New Roman"/>
    </w:rPr>
    <w:tblPr>
      <w:tblStyle w:val="3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8">
    <w:name w:val="Table Normal"/>
    <w:unhideWhenUsed/>
    <w:qFormat/>
    <w:uiPriority w:val="2"/>
    <w:rPr>
      <w:lang w:val="en-US" w:eastAsia="zh-CN" w:bidi="ar-SA"/>
    </w:rPr>
    <w:tblPr>
      <w:tblStyle w:val="31"/>
      <w:tblCellMar>
        <w:top w:w="0" w:type="dxa"/>
        <w:left w:w="0" w:type="dxa"/>
        <w:bottom w:w="0" w:type="dxa"/>
        <w:right w:w="0" w:type="dxa"/>
      </w:tblCellMar>
    </w:tblPr>
  </w:style>
  <w:style w:type="paragraph" w:customStyle="1" w:styleId="129">
    <w:name w:val="Table Text"/>
    <w:basedOn w:val="1"/>
    <w:semiHidden/>
    <w:qFormat/>
    <w:uiPriority w:val="0"/>
    <w:rPr>
      <w:rFonts w:ascii="Times New Roman" w:hAnsi="Times New Roman" w:eastAsia="Times New Roman" w:cs="Times New Roman"/>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6" Type="http://schemas.openxmlformats.org/officeDocument/2006/relationships/fontTable" Target="fontTable.xml"/><Relationship Id="rId55" Type="http://schemas.openxmlformats.org/officeDocument/2006/relationships/numbering" Target="numbering.xml"/><Relationship Id="rId54" Type="http://schemas.openxmlformats.org/officeDocument/2006/relationships/customXml" Target="../customXml/item1.xml"/><Relationship Id="rId53" Type="http://schemas.openxmlformats.org/officeDocument/2006/relationships/image" Target="media/image25.jpeg"/><Relationship Id="rId52" Type="http://schemas.openxmlformats.org/officeDocument/2006/relationships/image" Target="media/image24.jpeg"/><Relationship Id="rId51" Type="http://schemas.openxmlformats.org/officeDocument/2006/relationships/oleObject" Target="embeddings/oleObject19.bin"/><Relationship Id="rId50" Type="http://schemas.openxmlformats.org/officeDocument/2006/relationships/oleObject" Target="embeddings/oleObject18.bin"/><Relationship Id="rId5" Type="http://schemas.openxmlformats.org/officeDocument/2006/relationships/header" Target="header1.xml"/><Relationship Id="rId49" Type="http://schemas.openxmlformats.org/officeDocument/2006/relationships/oleObject" Target="embeddings/oleObject17.bin"/><Relationship Id="rId48" Type="http://schemas.openxmlformats.org/officeDocument/2006/relationships/oleObject" Target="embeddings/oleObject16.bin"/><Relationship Id="rId47" Type="http://schemas.openxmlformats.org/officeDocument/2006/relationships/oleObject" Target="embeddings/oleObject15.bin"/><Relationship Id="rId46" Type="http://schemas.openxmlformats.org/officeDocument/2006/relationships/image" Target="media/image23.png"/><Relationship Id="rId45" Type="http://schemas.openxmlformats.org/officeDocument/2006/relationships/oleObject" Target="embeddings/oleObject14.bin"/><Relationship Id="rId44" Type="http://schemas.openxmlformats.org/officeDocument/2006/relationships/image" Target="media/image22.png"/><Relationship Id="rId43" Type="http://schemas.openxmlformats.org/officeDocument/2006/relationships/oleObject" Target="embeddings/oleObject13.bin"/><Relationship Id="rId42" Type="http://schemas.openxmlformats.org/officeDocument/2006/relationships/image" Target="media/image21.jpeg"/><Relationship Id="rId41" Type="http://schemas.openxmlformats.org/officeDocument/2006/relationships/image" Target="media/image20.png"/><Relationship Id="rId40" Type="http://schemas.openxmlformats.org/officeDocument/2006/relationships/oleObject" Target="embeddings/oleObject12.bin"/><Relationship Id="rId4" Type="http://schemas.openxmlformats.org/officeDocument/2006/relationships/endnotes" Target="endnotes.xml"/><Relationship Id="rId39" Type="http://schemas.openxmlformats.org/officeDocument/2006/relationships/image" Target="media/image19.png"/><Relationship Id="rId38" Type="http://schemas.openxmlformats.org/officeDocument/2006/relationships/oleObject" Target="embeddings/oleObject11.bin"/><Relationship Id="rId37" Type="http://schemas.openxmlformats.org/officeDocument/2006/relationships/image" Target="media/image18.png"/><Relationship Id="rId36" Type="http://schemas.openxmlformats.org/officeDocument/2006/relationships/oleObject" Target="embeddings/oleObject10.bin"/><Relationship Id="rId35" Type="http://schemas.openxmlformats.org/officeDocument/2006/relationships/image" Target="media/image17.png"/><Relationship Id="rId34" Type="http://schemas.openxmlformats.org/officeDocument/2006/relationships/oleObject" Target="embeddings/oleObject9.bin"/><Relationship Id="rId33" Type="http://schemas.openxmlformats.org/officeDocument/2006/relationships/image" Target="media/image16.png"/><Relationship Id="rId32" Type="http://schemas.openxmlformats.org/officeDocument/2006/relationships/oleObject" Target="embeddings/oleObject8.bin"/><Relationship Id="rId31" Type="http://schemas.openxmlformats.org/officeDocument/2006/relationships/image" Target="media/image15.png"/><Relationship Id="rId30" Type="http://schemas.openxmlformats.org/officeDocument/2006/relationships/oleObject" Target="embeddings/oleObject7.bin"/><Relationship Id="rId3" Type="http://schemas.openxmlformats.org/officeDocument/2006/relationships/footnotes" Target="footnotes.xml"/><Relationship Id="rId29" Type="http://schemas.openxmlformats.org/officeDocument/2006/relationships/image" Target="media/image14.png"/><Relationship Id="rId28" Type="http://schemas.openxmlformats.org/officeDocument/2006/relationships/oleObject" Target="embeddings/oleObject6.bin"/><Relationship Id="rId27" Type="http://schemas.openxmlformats.org/officeDocument/2006/relationships/image" Target="media/image13.png"/><Relationship Id="rId26" Type="http://schemas.openxmlformats.org/officeDocument/2006/relationships/oleObject" Target="embeddings/oleObject5.bin"/><Relationship Id="rId25" Type="http://schemas.openxmlformats.org/officeDocument/2006/relationships/image" Target="media/image12.png"/><Relationship Id="rId24" Type="http://schemas.openxmlformats.org/officeDocument/2006/relationships/oleObject" Target="embeddings/oleObject4.bin"/><Relationship Id="rId23" Type="http://schemas.openxmlformats.org/officeDocument/2006/relationships/image" Target="media/image11.png"/><Relationship Id="rId22" Type="http://schemas.openxmlformats.org/officeDocument/2006/relationships/oleObject" Target="embeddings/oleObject3.bin"/><Relationship Id="rId21" Type="http://schemas.openxmlformats.org/officeDocument/2006/relationships/image" Target="media/image10.png"/><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oleObject" Target="embeddings/oleObject1.bin"/><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128</Pages>
  <Words>17754</Words>
  <Characters>20864</Characters>
  <Lines>1565</Lines>
  <Paragraphs>440</Paragraphs>
  <TotalTime>1</TotalTime>
  <ScaleCrop>false</ScaleCrop>
  <LinksUpToDate>false</LinksUpToDate>
  <CharactersWithSpaces>20969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2023-11-28T09:07:00Z</dcterms:created>
  <dc:creator>Administrator</dc:creator>
  <cp:lastModifiedBy>月儿的宝贝</cp:lastModifiedBy>
  <cp:lastPrinted>2023-10-30T08:44:00Z</cp:lastPrinted>
  <dcterms:modified xsi:type="dcterms:W3CDTF">2025-02-20T03:09:44Z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199242630F0F43DE966BEA6C7392C2BD_13</vt:lpwstr>
  </property>
  <property fmtid="{D5CDD505-2E9C-101B-9397-08002B2CF9AE}" pid="4" name="KSOTemplateDocerSaveRecord">
    <vt:lpwstr>eyJoZGlkIjoiZmU4MTQ3MjRmZGI3MDNkMzc2YzY2OGUyZDZhNjM5YWUiLCJ1c2VySWQiOiI2MzI3MTA0NjMifQ==</vt:lpwstr>
  </property>
</Properties>
</file>